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2F7A6" w14:textId="0EF422B3" w:rsidR="0079002F" w:rsidRDefault="0050035E" w:rsidP="00BE535C">
      <w:r>
        <w:rPr>
          <w:noProof/>
        </w:rPr>
        <mc:AlternateContent>
          <mc:Choice Requires="wps">
            <w:drawing>
              <wp:anchor distT="0" distB="0" distL="114300" distR="114300" simplePos="0" relativeHeight="251664384" behindDoc="1" locked="0" layoutInCell="1" allowOverlap="1" wp14:anchorId="27A0F08F" wp14:editId="64396F05">
                <wp:simplePos x="0" y="0"/>
                <wp:positionH relativeFrom="column">
                  <wp:posOffset>-945515</wp:posOffset>
                </wp:positionH>
                <wp:positionV relativeFrom="paragraph">
                  <wp:posOffset>-5796915</wp:posOffset>
                </wp:positionV>
                <wp:extent cx="8315325" cy="15487650"/>
                <wp:effectExtent l="0" t="0" r="28575" b="19050"/>
                <wp:wrapNone/>
                <wp:docPr id="6" name="Retângulo 6"/>
                <wp:cNvGraphicFramePr/>
                <a:graphic xmlns:a="http://schemas.openxmlformats.org/drawingml/2006/main">
                  <a:graphicData uri="http://schemas.microsoft.com/office/word/2010/wordprocessingShape">
                    <wps:wsp>
                      <wps:cNvSpPr/>
                      <wps:spPr>
                        <a:xfrm>
                          <a:off x="0" y="0"/>
                          <a:ext cx="8315325" cy="1548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A31606" w14:textId="77777777" w:rsidR="000B3FF0" w:rsidRPr="00F730BC" w:rsidRDefault="000B3FF0" w:rsidP="005003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0F08F" id="Retângulo 6" o:spid="_x0000_s1026" style="position:absolute;margin-left:-74.45pt;margin-top:-456.45pt;width:654.75pt;height:12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" fillcolor="#4f81bd [3204]" strokecolor="#243f60 [1604]" strokeweight="2pt">
                <v:textbox>
                  <w:txbxContent>
                    <w:p w14:paraId="2FA31606" w14:textId="77777777" w:rsidR="000B3FF0" w:rsidRPr="00F730BC" w:rsidRDefault="000B3FF0" w:rsidP="0050035E">
                      <w:pPr>
                        <w:jc w:val="center"/>
                      </w:pPr>
                    </w:p>
                  </w:txbxContent>
                </v:textbox>
              </v:rect>
            </w:pict>
          </mc:Fallback>
        </mc:AlternateContent>
      </w:r>
      <w:r w:rsidR="00EE7D89">
        <w:t xml:space="preserve"> </w:t>
      </w:r>
    </w:p>
    <w:p w14:paraId="34938268" w14:textId="77777777" w:rsidR="00317205" w:rsidRDefault="00317205" w:rsidP="00BE535C"/>
    <w:p w14:paraId="19FEA73A" w14:textId="77777777" w:rsidR="0042540D" w:rsidRDefault="0042540D" w:rsidP="0042540D">
      <w:pPr>
        <w:tabs>
          <w:tab w:val="left" w:pos="4140"/>
        </w:tabs>
      </w:pPr>
    </w:p>
    <w:p w14:paraId="59620E92" w14:textId="77777777" w:rsidR="00317205" w:rsidRDefault="00317205" w:rsidP="0042540D">
      <w:pPr>
        <w:tabs>
          <w:tab w:val="left" w:pos="4140"/>
        </w:tabs>
      </w:pPr>
    </w:p>
    <w:p w14:paraId="21D5E137" w14:textId="77777777" w:rsidR="0050035E" w:rsidRDefault="0050035E" w:rsidP="0042540D">
      <w:pPr>
        <w:tabs>
          <w:tab w:val="left" w:pos="4140"/>
        </w:tabs>
      </w:pPr>
    </w:p>
    <w:p w14:paraId="252DBD38" w14:textId="77777777" w:rsidR="0050035E" w:rsidRDefault="0050035E" w:rsidP="0042540D">
      <w:pPr>
        <w:tabs>
          <w:tab w:val="left" w:pos="4140"/>
        </w:tabs>
      </w:pPr>
    </w:p>
    <w:p w14:paraId="66C0D6B2" w14:textId="77777777" w:rsidR="00317205" w:rsidRDefault="00317205" w:rsidP="00BE535C"/>
    <w:p w14:paraId="0EF96433" w14:textId="28132020" w:rsidR="0050035E" w:rsidRPr="009B1B51" w:rsidRDefault="00B374C3" w:rsidP="009B1B51">
      <w:pPr>
        <w:spacing w:before="240" w:after="240" w:line="360" w:lineRule="auto"/>
        <w:jc w:val="center"/>
        <w:rPr>
          <w:rFonts w:ascii="Broadway" w:hAnsi="Broadway"/>
          <w:sz w:val="112"/>
          <w:szCs w:val="112"/>
        </w:rPr>
      </w:pPr>
      <w:r>
        <w:rPr>
          <w:rFonts w:ascii="Broadway" w:hAnsi="Broadway"/>
          <w:sz w:val="112"/>
          <w:szCs w:val="112"/>
        </w:rPr>
        <w:t>MANUAL TÉCNICO DE ORÇAMENTO 202</w:t>
      </w:r>
      <w:r w:rsidR="00C74A59">
        <w:rPr>
          <w:rFonts w:ascii="Broadway" w:hAnsi="Broadway"/>
          <w:sz w:val="112"/>
          <w:szCs w:val="112"/>
        </w:rPr>
        <w:t>7</w:t>
      </w:r>
    </w:p>
    <w:p w14:paraId="1085C3D5" w14:textId="77777777" w:rsidR="00317205" w:rsidRDefault="00317205" w:rsidP="00BE535C"/>
    <w:p w14:paraId="76B68AE8" w14:textId="77777777" w:rsidR="00317205" w:rsidRDefault="00317205" w:rsidP="00BE535C"/>
    <w:p w14:paraId="53FBDFE4" w14:textId="77777777" w:rsidR="00317205" w:rsidRDefault="00317205" w:rsidP="00BE535C"/>
    <w:p w14:paraId="00C9002E" w14:textId="77777777" w:rsidR="0079002F" w:rsidRDefault="0079002F" w:rsidP="00317205">
      <w:pPr>
        <w:tabs>
          <w:tab w:val="left" w:pos="4455"/>
        </w:tabs>
      </w:pPr>
    </w:p>
    <w:p w14:paraId="3A1889BA" w14:textId="77777777" w:rsidR="0079002F" w:rsidRDefault="0079002F" w:rsidP="00BE535C"/>
    <w:p w14:paraId="5A687412" w14:textId="77777777" w:rsidR="0079002F" w:rsidRDefault="0079002F" w:rsidP="00BE535C"/>
    <w:p w14:paraId="7439B120" w14:textId="77777777" w:rsidR="0079002F" w:rsidRDefault="0050035E" w:rsidP="00BE535C">
      <w:r>
        <w:rPr>
          <w:noProof/>
        </w:rPr>
        <w:drawing>
          <wp:anchor distT="0" distB="0" distL="114300" distR="114300" simplePos="0" relativeHeight="251660288" behindDoc="0" locked="0" layoutInCell="1" allowOverlap="1" wp14:anchorId="0A650130" wp14:editId="5FEB5744">
            <wp:simplePos x="0" y="0"/>
            <wp:positionH relativeFrom="margin">
              <wp:posOffset>1692910</wp:posOffset>
            </wp:positionH>
            <wp:positionV relativeFrom="margin">
              <wp:posOffset>7968615</wp:posOffset>
            </wp:positionV>
            <wp:extent cx="3564890" cy="988695"/>
            <wp:effectExtent l="0" t="0" r="0" b="1905"/>
            <wp:wrapSquare wrapText="bothSides"/>
            <wp:docPr id="4" name="Imagem 4" descr="sefaz-MANUAL-cabecalho-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faz-MANUAL-cabecalho-01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890" cy="988695"/>
                    </a:xfrm>
                    <a:prstGeom prst="rect">
                      <a:avLst/>
                    </a:prstGeom>
                    <a:noFill/>
                  </pic:spPr>
                </pic:pic>
              </a:graphicData>
            </a:graphic>
            <wp14:sizeRelH relativeFrom="page">
              <wp14:pctWidth>0</wp14:pctWidth>
            </wp14:sizeRelH>
            <wp14:sizeRelV relativeFrom="page">
              <wp14:pctHeight>0</wp14:pctHeight>
            </wp14:sizeRelV>
          </wp:anchor>
        </w:drawing>
      </w:r>
    </w:p>
    <w:p w14:paraId="644D099D" w14:textId="77777777" w:rsidR="0079002F" w:rsidRDefault="0079002F" w:rsidP="00BE535C"/>
    <w:p w14:paraId="7A76C8F0" w14:textId="77777777" w:rsidR="0079002F" w:rsidRDefault="0079002F" w:rsidP="00BE535C"/>
    <w:p w14:paraId="3A079786" w14:textId="77777777" w:rsidR="0079002F" w:rsidRDefault="0079002F" w:rsidP="00BE535C"/>
    <w:p w14:paraId="504CBEBA" w14:textId="77777777" w:rsidR="0079002F" w:rsidRDefault="0079002F" w:rsidP="00BE535C"/>
    <w:p w14:paraId="2B3DD79D" w14:textId="77777777" w:rsidR="0079002F" w:rsidRDefault="0079002F" w:rsidP="00BE535C"/>
    <w:p w14:paraId="7E85670A" w14:textId="77777777" w:rsidR="0079002F" w:rsidRDefault="0079002F" w:rsidP="00BE535C"/>
    <w:p w14:paraId="5ECEF5FF" w14:textId="77777777" w:rsidR="0050035E" w:rsidRDefault="0050035E" w:rsidP="00BE535C"/>
    <w:p w14:paraId="44C03225" w14:textId="77777777" w:rsidR="0050035E" w:rsidRDefault="0050035E">
      <w:pPr>
        <w:spacing w:after="200" w:line="276" w:lineRule="auto"/>
      </w:pPr>
      <w:r>
        <w:br w:type="page"/>
      </w:r>
    </w:p>
    <w:p w14:paraId="1C508E9C" w14:textId="77777777" w:rsidR="00A03BCC" w:rsidRPr="00B661B5" w:rsidRDefault="00A03BCC" w:rsidP="004E09FD">
      <w:pPr>
        <w:spacing w:before="120" w:line="276" w:lineRule="auto"/>
        <w:ind w:right="-1"/>
        <w:jc w:val="both"/>
        <w:rPr>
          <w:rFonts w:ascii="Arial Narrow" w:hAnsi="Arial Narrow"/>
          <w:b/>
          <w:sz w:val="28"/>
        </w:rPr>
      </w:pPr>
    </w:p>
    <w:p w14:paraId="597BAFFE" w14:textId="379D9036" w:rsidR="00A03BCC" w:rsidRPr="00B661B5" w:rsidRDefault="00823297" w:rsidP="004E09FD">
      <w:pPr>
        <w:spacing w:before="120" w:line="276" w:lineRule="auto"/>
        <w:ind w:right="-1"/>
        <w:jc w:val="both"/>
        <w:rPr>
          <w:rFonts w:ascii="Arial Narrow" w:hAnsi="Arial Narrow"/>
          <w:b/>
          <w:sz w:val="28"/>
        </w:rPr>
      </w:pPr>
      <w:r>
        <w:rPr>
          <w:rFonts w:ascii="Arial Narrow" w:hAnsi="Arial Narrow"/>
          <w:b/>
          <w:sz w:val="28"/>
        </w:rPr>
        <w:t>EDUARDO CORR</w:t>
      </w:r>
      <w:r w:rsidR="007A256F">
        <w:rPr>
          <w:rFonts w:ascii="Arial Narrow" w:hAnsi="Arial Narrow"/>
          <w:b/>
          <w:sz w:val="28"/>
        </w:rPr>
        <w:t>Ê</w:t>
      </w:r>
      <w:r w:rsidR="00D00216">
        <w:rPr>
          <w:rFonts w:ascii="Arial Narrow" w:hAnsi="Arial Narrow"/>
          <w:b/>
          <w:sz w:val="28"/>
        </w:rPr>
        <w:t>A RIEDEL</w:t>
      </w:r>
    </w:p>
    <w:p w14:paraId="791B7B63" w14:textId="77777777" w:rsidR="00A03BCC" w:rsidRPr="00B661B5" w:rsidRDefault="00A03BCC" w:rsidP="004E09FD">
      <w:pPr>
        <w:spacing w:before="120" w:line="276" w:lineRule="auto"/>
        <w:ind w:right="-1"/>
        <w:jc w:val="both"/>
        <w:rPr>
          <w:rFonts w:ascii="Arial Narrow" w:hAnsi="Arial Narrow"/>
        </w:rPr>
      </w:pPr>
      <w:r w:rsidRPr="00B661B5">
        <w:rPr>
          <w:rFonts w:ascii="Arial Narrow" w:hAnsi="Arial Narrow"/>
        </w:rPr>
        <w:t>Governador do Estado de Mato Grosso do Sul</w:t>
      </w:r>
    </w:p>
    <w:p w14:paraId="2E59762F" w14:textId="77777777" w:rsidR="00A03BCC" w:rsidRPr="00B661B5" w:rsidRDefault="00A03BCC" w:rsidP="004E09FD">
      <w:pPr>
        <w:spacing w:before="120" w:line="276" w:lineRule="auto"/>
        <w:ind w:right="-1"/>
        <w:jc w:val="both"/>
        <w:rPr>
          <w:rFonts w:ascii="Arial Narrow" w:hAnsi="Arial Narrow"/>
          <w:b/>
          <w:sz w:val="16"/>
          <w:szCs w:val="16"/>
        </w:rPr>
      </w:pPr>
    </w:p>
    <w:p w14:paraId="3917AE3C" w14:textId="77777777" w:rsidR="00A03BCC" w:rsidRPr="00B661B5" w:rsidRDefault="00A03BCC" w:rsidP="004E09FD">
      <w:pPr>
        <w:spacing w:before="120" w:line="276" w:lineRule="auto"/>
        <w:ind w:right="-1"/>
        <w:jc w:val="both"/>
        <w:rPr>
          <w:rFonts w:ascii="Arial Narrow" w:hAnsi="Arial Narrow"/>
          <w:b/>
          <w:sz w:val="16"/>
          <w:szCs w:val="16"/>
        </w:rPr>
      </w:pPr>
    </w:p>
    <w:p w14:paraId="5C84005F" w14:textId="77777777" w:rsidR="00A03BCC" w:rsidRPr="00B661B5" w:rsidRDefault="00A03BCC" w:rsidP="004E09FD">
      <w:pPr>
        <w:spacing w:before="120" w:line="276" w:lineRule="auto"/>
        <w:ind w:right="-1"/>
        <w:jc w:val="both"/>
        <w:rPr>
          <w:rFonts w:ascii="Arial Narrow" w:hAnsi="Arial Narrow"/>
          <w:b/>
          <w:sz w:val="16"/>
          <w:szCs w:val="16"/>
        </w:rPr>
      </w:pPr>
    </w:p>
    <w:p w14:paraId="4F0F2EC7" w14:textId="77777777" w:rsidR="00D00216" w:rsidRPr="00D00216" w:rsidRDefault="00D00216" w:rsidP="004E09FD">
      <w:pPr>
        <w:spacing w:before="120" w:line="276" w:lineRule="auto"/>
        <w:ind w:right="-1"/>
        <w:jc w:val="both"/>
        <w:rPr>
          <w:rFonts w:ascii="Arial Narrow" w:hAnsi="Arial Narrow"/>
          <w:b/>
          <w:sz w:val="28"/>
        </w:rPr>
      </w:pPr>
      <w:r w:rsidRPr="00D00216">
        <w:rPr>
          <w:rFonts w:ascii="Arial Narrow" w:hAnsi="Arial Narrow"/>
          <w:b/>
          <w:sz w:val="28"/>
        </w:rPr>
        <w:t>JOSÉ CARLOS BARBOSA</w:t>
      </w:r>
    </w:p>
    <w:p w14:paraId="14826236" w14:textId="77777777" w:rsidR="00A03BCC" w:rsidRPr="00B661B5" w:rsidRDefault="00A03BCC" w:rsidP="004E09FD">
      <w:pPr>
        <w:spacing w:before="120" w:line="276" w:lineRule="auto"/>
        <w:ind w:right="-1"/>
        <w:jc w:val="both"/>
        <w:rPr>
          <w:rFonts w:ascii="Arial Narrow" w:hAnsi="Arial Narrow"/>
        </w:rPr>
      </w:pPr>
      <w:r w:rsidRPr="00B661B5">
        <w:rPr>
          <w:rFonts w:ascii="Arial Narrow" w:hAnsi="Arial Narrow"/>
        </w:rPr>
        <w:t>Vice</w:t>
      </w:r>
      <w:r w:rsidR="002B39BD" w:rsidRPr="00B661B5">
        <w:rPr>
          <w:rFonts w:ascii="Arial Narrow" w:hAnsi="Arial Narrow"/>
        </w:rPr>
        <w:t>-</w:t>
      </w:r>
      <w:r w:rsidRPr="00B661B5">
        <w:rPr>
          <w:rFonts w:ascii="Arial Narrow" w:hAnsi="Arial Narrow"/>
        </w:rPr>
        <w:t>Governador do Estado de Mato Grosso do Sul</w:t>
      </w:r>
    </w:p>
    <w:p w14:paraId="68FE63E4" w14:textId="77777777" w:rsidR="00A03BCC" w:rsidRPr="00B661B5" w:rsidRDefault="00A03BCC" w:rsidP="004E09FD">
      <w:pPr>
        <w:spacing w:before="120" w:line="276" w:lineRule="auto"/>
        <w:ind w:right="-1"/>
        <w:jc w:val="both"/>
        <w:rPr>
          <w:rFonts w:ascii="Arial Narrow" w:hAnsi="Arial Narrow"/>
          <w:b/>
          <w:sz w:val="16"/>
          <w:szCs w:val="16"/>
        </w:rPr>
      </w:pPr>
    </w:p>
    <w:p w14:paraId="024B1D77" w14:textId="77777777" w:rsidR="00A03BCC" w:rsidRPr="0078508D" w:rsidRDefault="00A03BCC" w:rsidP="004E09FD">
      <w:pPr>
        <w:spacing w:before="120" w:line="276" w:lineRule="auto"/>
        <w:ind w:right="-1"/>
        <w:jc w:val="both"/>
        <w:rPr>
          <w:rFonts w:ascii="Arial Narrow" w:hAnsi="Arial Narrow"/>
          <w:b/>
          <w:sz w:val="28"/>
          <w:szCs w:val="28"/>
        </w:rPr>
      </w:pPr>
    </w:p>
    <w:p w14:paraId="16B60678" w14:textId="77777777" w:rsidR="00D00216" w:rsidRPr="00D00216" w:rsidRDefault="00D00216" w:rsidP="00D00216">
      <w:pPr>
        <w:spacing w:before="120" w:line="276" w:lineRule="auto"/>
        <w:ind w:right="-1"/>
        <w:jc w:val="both"/>
        <w:rPr>
          <w:rFonts w:ascii="Arial Narrow" w:hAnsi="Arial Narrow"/>
          <w:b/>
          <w:sz w:val="28"/>
        </w:rPr>
      </w:pPr>
      <w:r w:rsidRPr="00D00216">
        <w:rPr>
          <w:rFonts w:ascii="Arial Narrow" w:hAnsi="Arial Narrow"/>
          <w:b/>
          <w:sz w:val="28"/>
        </w:rPr>
        <w:t>FLÁVIO CÉSAR MENDES DE OLIVEIRA</w:t>
      </w:r>
    </w:p>
    <w:p w14:paraId="6022F1D3" w14:textId="605BCF0A" w:rsidR="00A03BCC" w:rsidRDefault="00A03BCC" w:rsidP="004E09FD">
      <w:pPr>
        <w:pStyle w:val="Corpodetexto"/>
        <w:tabs>
          <w:tab w:val="left" w:pos="-2760"/>
        </w:tabs>
        <w:spacing w:line="276" w:lineRule="auto"/>
        <w:jc w:val="both"/>
        <w:rPr>
          <w:rFonts w:ascii="Arial Narrow" w:hAnsi="Arial Narrow"/>
          <w:b w:val="0"/>
          <w:bCs w:val="0"/>
          <w:sz w:val="24"/>
          <w:szCs w:val="24"/>
        </w:rPr>
      </w:pPr>
      <w:r w:rsidRPr="00AE373A">
        <w:rPr>
          <w:rFonts w:ascii="Arial Narrow" w:hAnsi="Arial Narrow"/>
          <w:b w:val="0"/>
          <w:bCs w:val="0"/>
          <w:sz w:val="24"/>
          <w:szCs w:val="24"/>
        </w:rPr>
        <w:t>Secretário de Estado de Fazenda</w:t>
      </w:r>
    </w:p>
    <w:p w14:paraId="3D228BB9" w14:textId="77777777" w:rsidR="00E50F99" w:rsidRPr="00AE373A" w:rsidRDefault="00E50F99" w:rsidP="004E09FD">
      <w:pPr>
        <w:pStyle w:val="Corpodetexto"/>
        <w:tabs>
          <w:tab w:val="left" w:pos="-2760"/>
        </w:tabs>
        <w:spacing w:line="276" w:lineRule="auto"/>
        <w:jc w:val="both"/>
        <w:rPr>
          <w:rFonts w:ascii="Arial Narrow" w:hAnsi="Arial Narrow"/>
          <w:b w:val="0"/>
          <w:bCs w:val="0"/>
          <w:sz w:val="24"/>
          <w:szCs w:val="24"/>
          <w:lang w:val="pt-BR"/>
        </w:rPr>
      </w:pPr>
    </w:p>
    <w:p w14:paraId="37A42064" w14:textId="77777777" w:rsidR="003A63D5" w:rsidRPr="00CE2616" w:rsidRDefault="00A03BCC" w:rsidP="004E09FD">
      <w:pPr>
        <w:spacing w:before="120" w:line="276" w:lineRule="auto"/>
        <w:ind w:right="-1"/>
        <w:jc w:val="both"/>
        <w:rPr>
          <w:rFonts w:ascii="Arial Narrow" w:hAnsi="Arial Narrow"/>
          <w:b/>
          <w:color w:val="FF0000"/>
        </w:rPr>
      </w:pPr>
      <w:r w:rsidRPr="00DF5E69">
        <w:rPr>
          <w:rFonts w:ascii="Arial Narrow" w:hAnsi="Arial Narrow"/>
          <w:b/>
          <w:color w:val="FF0000"/>
        </w:rPr>
        <w:br w:type="page"/>
      </w:r>
    </w:p>
    <w:tbl>
      <w:tblPr>
        <w:tblpPr w:leftFromText="141" w:rightFromText="141" w:vertAnchor="text" w:horzAnchor="margin" w:tblpY="-907"/>
        <w:tblW w:w="0" w:type="auto"/>
        <w:tblLook w:val="04A0" w:firstRow="1" w:lastRow="0" w:firstColumn="1" w:lastColumn="0" w:noHBand="0" w:noVBand="1"/>
      </w:tblPr>
      <w:tblGrid>
        <w:gridCol w:w="4786"/>
      </w:tblGrid>
      <w:tr w:rsidR="00CE2616" w:rsidRPr="00B661B5" w14:paraId="11D3BF8D" w14:textId="77777777" w:rsidTr="00CE2616">
        <w:trPr>
          <w:trHeight w:val="5664"/>
          <w:tblHeader/>
        </w:trPr>
        <w:tc>
          <w:tcPr>
            <w:tcW w:w="4786" w:type="dxa"/>
          </w:tcPr>
          <w:p w14:paraId="3BE045EE" w14:textId="77777777" w:rsidR="00CE2616" w:rsidRPr="00B661B5" w:rsidRDefault="00CE2616" w:rsidP="00CE2616">
            <w:pPr>
              <w:spacing w:line="276" w:lineRule="auto"/>
              <w:jc w:val="both"/>
              <w:rPr>
                <w:rFonts w:ascii="Arial Narrow" w:hAnsi="Arial Narrow"/>
                <w:b/>
                <w:sz w:val="22"/>
                <w:szCs w:val="22"/>
              </w:rPr>
            </w:pPr>
          </w:p>
          <w:p w14:paraId="25E7A20A" w14:textId="77777777" w:rsidR="00CE2616" w:rsidRPr="00B661B5" w:rsidRDefault="00CE2616" w:rsidP="00CE2616">
            <w:pPr>
              <w:spacing w:line="276" w:lineRule="auto"/>
              <w:jc w:val="both"/>
              <w:rPr>
                <w:rFonts w:ascii="Arial Narrow" w:hAnsi="Arial Narrow"/>
                <w:b/>
                <w:sz w:val="28"/>
              </w:rPr>
            </w:pPr>
            <w:r>
              <w:rPr>
                <w:rFonts w:ascii="Arial Narrow" w:hAnsi="Arial Narrow"/>
                <w:b/>
                <w:sz w:val="28"/>
              </w:rPr>
              <w:t>Ricardo Peixoto Velloso</w:t>
            </w:r>
          </w:p>
          <w:p w14:paraId="424026A9" w14:textId="1E268B9F" w:rsidR="00CE2616" w:rsidRDefault="00CE2616" w:rsidP="00CE2616">
            <w:pPr>
              <w:spacing w:line="276" w:lineRule="auto"/>
              <w:jc w:val="both"/>
              <w:rPr>
                <w:rFonts w:ascii="Arial Narrow" w:hAnsi="Arial Narrow"/>
                <w:sz w:val="22"/>
              </w:rPr>
            </w:pPr>
            <w:r w:rsidRPr="00B661B5">
              <w:rPr>
                <w:rFonts w:ascii="Arial Narrow" w:hAnsi="Arial Narrow"/>
                <w:sz w:val="22"/>
              </w:rPr>
              <w:t>Superintendente de Orçamento</w:t>
            </w:r>
          </w:p>
          <w:p w14:paraId="578B1681" w14:textId="0DEB47AE" w:rsidR="00823297" w:rsidRDefault="00823297" w:rsidP="00CE2616">
            <w:pPr>
              <w:spacing w:line="276" w:lineRule="auto"/>
              <w:jc w:val="both"/>
              <w:rPr>
                <w:rFonts w:ascii="Arial Narrow" w:hAnsi="Arial Narrow"/>
                <w:sz w:val="22"/>
              </w:rPr>
            </w:pPr>
          </w:p>
          <w:p w14:paraId="3EFF167D" w14:textId="77777777" w:rsidR="00823297" w:rsidRPr="00B661B5" w:rsidRDefault="00823297" w:rsidP="00823297">
            <w:pPr>
              <w:spacing w:line="276" w:lineRule="auto"/>
              <w:jc w:val="both"/>
              <w:rPr>
                <w:rFonts w:ascii="Arial Narrow" w:hAnsi="Arial Narrow"/>
                <w:b/>
                <w:sz w:val="28"/>
              </w:rPr>
            </w:pPr>
            <w:r>
              <w:rPr>
                <w:rFonts w:ascii="Arial Narrow" w:hAnsi="Arial Narrow"/>
                <w:b/>
                <w:sz w:val="28"/>
              </w:rPr>
              <w:t>Andrea Mieko Saito Lewandowski</w:t>
            </w:r>
          </w:p>
          <w:p w14:paraId="5B0E9DF6" w14:textId="77777777" w:rsidR="00823297" w:rsidRDefault="00823297" w:rsidP="00823297">
            <w:pPr>
              <w:spacing w:line="276" w:lineRule="auto"/>
              <w:jc w:val="both"/>
              <w:rPr>
                <w:rFonts w:ascii="Arial Narrow" w:hAnsi="Arial Narrow"/>
                <w:sz w:val="22"/>
              </w:rPr>
            </w:pPr>
            <w:r w:rsidRPr="00B661B5">
              <w:rPr>
                <w:rFonts w:ascii="Arial Narrow" w:hAnsi="Arial Narrow"/>
                <w:sz w:val="22"/>
              </w:rPr>
              <w:t>Coordenador</w:t>
            </w:r>
            <w:r>
              <w:rPr>
                <w:rFonts w:ascii="Arial Narrow" w:hAnsi="Arial Narrow"/>
                <w:sz w:val="22"/>
              </w:rPr>
              <w:t>a</w:t>
            </w:r>
            <w:r w:rsidRPr="00B661B5">
              <w:rPr>
                <w:rFonts w:ascii="Arial Narrow" w:hAnsi="Arial Narrow"/>
                <w:sz w:val="22"/>
              </w:rPr>
              <w:t xml:space="preserve"> de Normas e Procedimentos</w:t>
            </w:r>
          </w:p>
          <w:p w14:paraId="16299882" w14:textId="77777777" w:rsidR="00823297" w:rsidRPr="00B661B5" w:rsidRDefault="00823297" w:rsidP="00CE2616">
            <w:pPr>
              <w:spacing w:line="276" w:lineRule="auto"/>
              <w:jc w:val="both"/>
              <w:rPr>
                <w:rFonts w:ascii="Arial Narrow" w:hAnsi="Arial Narrow"/>
                <w:b/>
                <w:sz w:val="22"/>
              </w:rPr>
            </w:pPr>
          </w:p>
          <w:p w14:paraId="5B7B9093" w14:textId="09B2745B" w:rsidR="00CE2616" w:rsidRPr="00DE583C" w:rsidRDefault="00C74A59" w:rsidP="00CE2616">
            <w:pPr>
              <w:spacing w:line="276" w:lineRule="auto"/>
              <w:jc w:val="both"/>
              <w:rPr>
                <w:rFonts w:ascii="Arial Narrow" w:hAnsi="Arial Narrow"/>
                <w:b/>
                <w:sz w:val="28"/>
              </w:rPr>
            </w:pPr>
            <w:r>
              <w:rPr>
                <w:rFonts w:ascii="Arial Narrow" w:hAnsi="Arial Narrow"/>
                <w:b/>
                <w:sz w:val="28"/>
              </w:rPr>
              <w:t xml:space="preserve">Marilza </w:t>
            </w:r>
            <w:r w:rsidR="00823297">
              <w:rPr>
                <w:rFonts w:ascii="Arial Narrow" w:hAnsi="Arial Narrow"/>
                <w:b/>
                <w:sz w:val="28"/>
              </w:rPr>
              <w:t>Rodrigues da Silva Valério</w:t>
            </w:r>
          </w:p>
          <w:p w14:paraId="2E66324B" w14:textId="299721E2" w:rsidR="00CE2616" w:rsidRPr="00B661B5" w:rsidRDefault="00CE2616" w:rsidP="00CE2616">
            <w:pPr>
              <w:spacing w:line="276" w:lineRule="auto"/>
              <w:jc w:val="both"/>
              <w:rPr>
                <w:rFonts w:ascii="Arial Narrow" w:hAnsi="Arial Narrow"/>
                <w:sz w:val="22"/>
              </w:rPr>
            </w:pPr>
            <w:r w:rsidRPr="00B661B5">
              <w:rPr>
                <w:rFonts w:ascii="Arial Narrow" w:hAnsi="Arial Narrow"/>
                <w:sz w:val="22"/>
              </w:rPr>
              <w:t>Coordenador</w:t>
            </w:r>
            <w:r w:rsidR="00BE5C62">
              <w:rPr>
                <w:rFonts w:ascii="Arial Narrow" w:hAnsi="Arial Narrow"/>
                <w:sz w:val="22"/>
              </w:rPr>
              <w:t>a</w:t>
            </w:r>
            <w:r w:rsidRPr="00B661B5">
              <w:rPr>
                <w:rFonts w:ascii="Arial Narrow" w:hAnsi="Arial Narrow"/>
                <w:sz w:val="22"/>
              </w:rPr>
              <w:t xml:space="preserve"> de </w:t>
            </w:r>
            <w:r>
              <w:rPr>
                <w:rFonts w:ascii="Arial Narrow" w:hAnsi="Arial Narrow"/>
                <w:sz w:val="22"/>
              </w:rPr>
              <w:t>Elaboração e Controle de Orçamento</w:t>
            </w:r>
          </w:p>
          <w:p w14:paraId="21A42763" w14:textId="77777777" w:rsidR="00CE2616" w:rsidRPr="00B661B5" w:rsidRDefault="00CE2616" w:rsidP="00CE2616">
            <w:pPr>
              <w:spacing w:line="276" w:lineRule="auto"/>
              <w:jc w:val="both"/>
              <w:rPr>
                <w:rFonts w:ascii="Arial Narrow" w:hAnsi="Arial Narrow"/>
                <w:sz w:val="20"/>
              </w:rPr>
            </w:pPr>
          </w:p>
          <w:p w14:paraId="131E3B7C" w14:textId="77777777" w:rsidR="00CE2616" w:rsidRDefault="00CE2616" w:rsidP="00CE2616">
            <w:pPr>
              <w:spacing w:line="276" w:lineRule="auto"/>
              <w:jc w:val="both"/>
              <w:rPr>
                <w:rFonts w:ascii="Arial Narrow" w:hAnsi="Arial Narrow"/>
                <w:b/>
                <w:sz w:val="28"/>
              </w:rPr>
            </w:pPr>
          </w:p>
          <w:p w14:paraId="09DCBC19" w14:textId="77777777" w:rsidR="00CE2616" w:rsidRDefault="00CE2616" w:rsidP="00CE2616">
            <w:pPr>
              <w:spacing w:line="276" w:lineRule="auto"/>
              <w:jc w:val="both"/>
              <w:rPr>
                <w:rFonts w:ascii="Arial Narrow" w:hAnsi="Arial Narrow"/>
                <w:b/>
                <w:sz w:val="28"/>
              </w:rPr>
            </w:pPr>
          </w:p>
          <w:p w14:paraId="7428B976" w14:textId="77777777" w:rsidR="00CE2616" w:rsidRPr="00DE583C" w:rsidRDefault="00CE2616" w:rsidP="00CE2616">
            <w:pPr>
              <w:spacing w:line="276" w:lineRule="auto"/>
              <w:jc w:val="both"/>
              <w:rPr>
                <w:rFonts w:ascii="Arial Narrow" w:hAnsi="Arial Narrow"/>
                <w:b/>
                <w:sz w:val="28"/>
              </w:rPr>
            </w:pPr>
          </w:p>
          <w:p w14:paraId="595FCE6A" w14:textId="77777777" w:rsidR="00CE2616" w:rsidRPr="004E1DAC" w:rsidRDefault="00CE2616" w:rsidP="00CE2616">
            <w:pPr>
              <w:spacing w:before="120" w:line="276" w:lineRule="auto"/>
              <w:ind w:right="-1"/>
              <w:jc w:val="both"/>
              <w:rPr>
                <w:rFonts w:ascii="Arial Narrow" w:hAnsi="Arial Narrow"/>
                <w:b/>
                <w:sz w:val="28"/>
              </w:rPr>
            </w:pPr>
            <w:r w:rsidRPr="004E1DAC">
              <w:rPr>
                <w:rFonts w:ascii="Arial Narrow" w:hAnsi="Arial Narrow"/>
                <w:b/>
                <w:sz w:val="28"/>
              </w:rPr>
              <w:t>EQUIPE TÉCNICA DE ORÇAMENTO</w:t>
            </w:r>
          </w:p>
          <w:p w14:paraId="4B7E9DBC" w14:textId="77777777" w:rsidR="00CE2616" w:rsidRPr="004E1DAC" w:rsidRDefault="00CE2616" w:rsidP="00CE2616">
            <w:pPr>
              <w:spacing w:line="276" w:lineRule="auto"/>
              <w:jc w:val="both"/>
              <w:rPr>
                <w:rFonts w:ascii="Arial Narrow" w:hAnsi="Arial Narrow"/>
                <w:b/>
                <w:sz w:val="28"/>
                <w:szCs w:val="28"/>
              </w:rPr>
            </w:pPr>
          </w:p>
          <w:p w14:paraId="53761E58" w14:textId="77777777" w:rsidR="00CE2616" w:rsidRPr="001A4780" w:rsidRDefault="00CE2616" w:rsidP="00CE2616">
            <w:pPr>
              <w:spacing w:line="360" w:lineRule="auto"/>
              <w:jc w:val="both"/>
              <w:rPr>
                <w:rFonts w:ascii="Arial Narrow" w:hAnsi="Arial Narrow"/>
                <w:sz w:val="22"/>
                <w:szCs w:val="16"/>
              </w:rPr>
            </w:pPr>
            <w:r>
              <w:rPr>
                <w:rFonts w:ascii="Arial Narrow" w:hAnsi="Arial Narrow"/>
                <w:sz w:val="22"/>
                <w:szCs w:val="16"/>
              </w:rPr>
              <w:t>Adriney Guimarães Alves</w:t>
            </w:r>
          </w:p>
          <w:p w14:paraId="75770921" w14:textId="77777777" w:rsidR="00CE2616" w:rsidRDefault="00CE2616" w:rsidP="00CE2616">
            <w:pPr>
              <w:spacing w:line="360" w:lineRule="auto"/>
              <w:jc w:val="both"/>
              <w:rPr>
                <w:rFonts w:ascii="Arial Narrow" w:hAnsi="Arial Narrow"/>
                <w:sz w:val="22"/>
              </w:rPr>
            </w:pPr>
            <w:r w:rsidRPr="003E078D">
              <w:rPr>
                <w:rFonts w:ascii="Arial Narrow" w:hAnsi="Arial Narrow"/>
                <w:sz w:val="22"/>
              </w:rPr>
              <w:t>Douglas Lima da Silva</w:t>
            </w:r>
          </w:p>
          <w:p w14:paraId="43388741" w14:textId="5ACEDD6D" w:rsidR="00CE2616" w:rsidRDefault="00CE2616" w:rsidP="00CE2616">
            <w:pPr>
              <w:spacing w:line="360" w:lineRule="auto"/>
              <w:jc w:val="both"/>
              <w:rPr>
                <w:rFonts w:ascii="Arial Narrow" w:hAnsi="Arial Narrow"/>
                <w:sz w:val="22"/>
              </w:rPr>
            </w:pPr>
            <w:r w:rsidRPr="00B661B5">
              <w:rPr>
                <w:rFonts w:ascii="Arial Narrow" w:hAnsi="Arial Narrow"/>
                <w:sz w:val="22"/>
              </w:rPr>
              <w:t>Nelci Maria de Melo</w:t>
            </w:r>
          </w:p>
          <w:p w14:paraId="4D11907D" w14:textId="4EFD7091" w:rsidR="00823297" w:rsidRDefault="00823297" w:rsidP="00CE2616">
            <w:pPr>
              <w:spacing w:line="360" w:lineRule="auto"/>
              <w:jc w:val="both"/>
              <w:rPr>
                <w:rFonts w:ascii="Arial Narrow" w:hAnsi="Arial Narrow"/>
                <w:sz w:val="22"/>
              </w:rPr>
            </w:pPr>
            <w:r>
              <w:rPr>
                <w:rFonts w:ascii="Arial Narrow" w:hAnsi="Arial Narrow"/>
                <w:sz w:val="22"/>
              </w:rPr>
              <w:t>Nilce Jose Barbosa</w:t>
            </w:r>
          </w:p>
          <w:p w14:paraId="6AA99A5C" w14:textId="77777777" w:rsidR="00CE2616" w:rsidRPr="00B661B5" w:rsidRDefault="00CE2616" w:rsidP="00CE2616">
            <w:pPr>
              <w:spacing w:line="360" w:lineRule="auto"/>
              <w:jc w:val="both"/>
              <w:rPr>
                <w:rFonts w:ascii="Arial Narrow" w:hAnsi="Arial Narrow"/>
                <w:sz w:val="22"/>
              </w:rPr>
            </w:pPr>
            <w:r>
              <w:rPr>
                <w:rFonts w:ascii="Arial Narrow" w:hAnsi="Arial Narrow"/>
                <w:sz w:val="22"/>
              </w:rPr>
              <w:t xml:space="preserve">Ronaldo Marciano Pouso </w:t>
            </w:r>
          </w:p>
          <w:p w14:paraId="07939BC9" w14:textId="77777777" w:rsidR="00CE2616" w:rsidRDefault="00CE2616" w:rsidP="00CE2616">
            <w:pPr>
              <w:spacing w:line="360" w:lineRule="auto"/>
              <w:jc w:val="both"/>
              <w:rPr>
                <w:rFonts w:ascii="Arial Narrow" w:hAnsi="Arial Narrow"/>
                <w:sz w:val="22"/>
              </w:rPr>
            </w:pPr>
            <w:r w:rsidRPr="00B661B5">
              <w:rPr>
                <w:rFonts w:ascii="Arial Narrow" w:hAnsi="Arial Narrow"/>
                <w:sz w:val="22"/>
              </w:rPr>
              <w:t>Sebastião Neto de Souza</w:t>
            </w:r>
          </w:p>
          <w:p w14:paraId="44CC11C3" w14:textId="77777777" w:rsidR="00CE2616" w:rsidRDefault="00CE2616" w:rsidP="00CE2616">
            <w:pPr>
              <w:spacing w:line="360" w:lineRule="auto"/>
              <w:jc w:val="both"/>
              <w:rPr>
                <w:rFonts w:ascii="Arial Narrow" w:hAnsi="Arial Narrow"/>
                <w:sz w:val="22"/>
              </w:rPr>
            </w:pPr>
            <w:r>
              <w:rPr>
                <w:rFonts w:ascii="Arial Narrow" w:hAnsi="Arial Narrow"/>
                <w:sz w:val="22"/>
              </w:rPr>
              <w:t>Silvana Kato da Silva</w:t>
            </w:r>
          </w:p>
          <w:p w14:paraId="56B2F8D6" w14:textId="77777777" w:rsidR="00CE2616" w:rsidRDefault="00CE2616" w:rsidP="00CE2616">
            <w:pPr>
              <w:spacing w:line="360" w:lineRule="auto"/>
              <w:rPr>
                <w:rFonts w:ascii="Arial Narrow" w:hAnsi="Arial Narrow"/>
                <w:sz w:val="22"/>
              </w:rPr>
            </w:pPr>
            <w:r w:rsidRPr="00B661B5">
              <w:rPr>
                <w:rFonts w:ascii="Arial Narrow" w:hAnsi="Arial Narrow"/>
                <w:sz w:val="22"/>
              </w:rPr>
              <w:t>Zoleide Dotti Gomes da Silva</w:t>
            </w:r>
          </w:p>
          <w:p w14:paraId="5FBCCAC4" w14:textId="77777777" w:rsidR="00CF2404" w:rsidRDefault="00CF2404" w:rsidP="00CE2616">
            <w:pPr>
              <w:spacing w:line="360" w:lineRule="auto"/>
              <w:rPr>
                <w:rFonts w:ascii="Arial Narrow" w:hAnsi="Arial Narrow"/>
                <w:sz w:val="22"/>
              </w:rPr>
            </w:pPr>
          </w:p>
          <w:p w14:paraId="039BDF9E" w14:textId="77777777" w:rsidR="00CF2404" w:rsidRDefault="00CF2404" w:rsidP="00CE2616">
            <w:pPr>
              <w:spacing w:line="360" w:lineRule="auto"/>
              <w:rPr>
                <w:rFonts w:ascii="Arial Narrow" w:hAnsi="Arial Narrow"/>
                <w:sz w:val="22"/>
              </w:rPr>
            </w:pPr>
          </w:p>
          <w:p w14:paraId="250F780D" w14:textId="77777777" w:rsidR="00CF2404" w:rsidRDefault="00CF2404" w:rsidP="00CE2616">
            <w:pPr>
              <w:spacing w:line="360" w:lineRule="auto"/>
              <w:rPr>
                <w:rFonts w:ascii="Arial Narrow" w:hAnsi="Arial Narrow"/>
                <w:sz w:val="22"/>
              </w:rPr>
            </w:pPr>
          </w:p>
          <w:p w14:paraId="2E037FEF" w14:textId="77777777" w:rsidR="00CF2404" w:rsidRDefault="00CF2404" w:rsidP="00CE2616">
            <w:pPr>
              <w:spacing w:line="360" w:lineRule="auto"/>
              <w:rPr>
                <w:rFonts w:ascii="Arial Narrow" w:hAnsi="Arial Narrow"/>
                <w:sz w:val="22"/>
              </w:rPr>
            </w:pPr>
          </w:p>
          <w:p w14:paraId="2B2A4916" w14:textId="77777777" w:rsidR="00CF2404" w:rsidRDefault="00CF2404" w:rsidP="00CE2616">
            <w:pPr>
              <w:spacing w:line="360" w:lineRule="auto"/>
              <w:rPr>
                <w:rFonts w:ascii="Arial Narrow" w:hAnsi="Arial Narrow"/>
                <w:sz w:val="22"/>
              </w:rPr>
            </w:pPr>
          </w:p>
          <w:p w14:paraId="67CBC89E" w14:textId="77777777" w:rsidR="00CF2404" w:rsidRDefault="00CF2404" w:rsidP="00CE2616">
            <w:pPr>
              <w:spacing w:line="360" w:lineRule="auto"/>
              <w:rPr>
                <w:rFonts w:ascii="Arial Narrow" w:hAnsi="Arial Narrow"/>
                <w:sz w:val="22"/>
              </w:rPr>
            </w:pPr>
          </w:p>
          <w:p w14:paraId="1270CAC2" w14:textId="77777777" w:rsidR="00CF2404" w:rsidRDefault="00CF2404" w:rsidP="00CE2616">
            <w:pPr>
              <w:spacing w:line="360" w:lineRule="auto"/>
              <w:rPr>
                <w:rFonts w:ascii="Arial Narrow" w:hAnsi="Arial Narrow"/>
                <w:sz w:val="22"/>
              </w:rPr>
            </w:pPr>
          </w:p>
          <w:p w14:paraId="24BF311F" w14:textId="77777777" w:rsidR="00CF2404" w:rsidRDefault="00CF2404" w:rsidP="00CE2616">
            <w:pPr>
              <w:spacing w:line="360" w:lineRule="auto"/>
              <w:rPr>
                <w:rFonts w:ascii="Arial Narrow" w:hAnsi="Arial Narrow"/>
                <w:sz w:val="22"/>
              </w:rPr>
            </w:pPr>
          </w:p>
          <w:p w14:paraId="1717EF92" w14:textId="77777777" w:rsidR="00CF2404" w:rsidRDefault="00CF2404" w:rsidP="00CE2616">
            <w:pPr>
              <w:spacing w:line="360" w:lineRule="auto"/>
              <w:rPr>
                <w:rFonts w:ascii="Arial Narrow" w:hAnsi="Arial Narrow"/>
                <w:sz w:val="22"/>
              </w:rPr>
            </w:pPr>
          </w:p>
          <w:p w14:paraId="3A781B80" w14:textId="77777777" w:rsidR="00CF2404" w:rsidRDefault="00CF2404" w:rsidP="00CE2616">
            <w:pPr>
              <w:spacing w:line="360" w:lineRule="auto"/>
              <w:rPr>
                <w:rFonts w:ascii="Arial Narrow" w:hAnsi="Arial Narrow"/>
                <w:sz w:val="22"/>
              </w:rPr>
            </w:pPr>
          </w:p>
          <w:p w14:paraId="6F2C01A8" w14:textId="77777777" w:rsidR="00CF2404" w:rsidRDefault="00CF2404" w:rsidP="00CE2616">
            <w:pPr>
              <w:spacing w:line="360" w:lineRule="auto"/>
              <w:rPr>
                <w:rFonts w:ascii="Arial Narrow" w:hAnsi="Arial Narrow"/>
                <w:sz w:val="22"/>
              </w:rPr>
            </w:pPr>
          </w:p>
          <w:p w14:paraId="24B5D688" w14:textId="77777777" w:rsidR="00CF2404" w:rsidRDefault="00CF2404" w:rsidP="00CE2616">
            <w:pPr>
              <w:spacing w:line="360" w:lineRule="auto"/>
              <w:rPr>
                <w:rFonts w:ascii="Arial Narrow" w:hAnsi="Arial Narrow"/>
                <w:sz w:val="22"/>
              </w:rPr>
            </w:pPr>
          </w:p>
          <w:p w14:paraId="200F9EAC" w14:textId="77777777" w:rsidR="00CF2404" w:rsidRDefault="00CF2404" w:rsidP="00CE2616">
            <w:pPr>
              <w:spacing w:line="360" w:lineRule="auto"/>
              <w:rPr>
                <w:rFonts w:ascii="Arial Narrow" w:hAnsi="Arial Narrow"/>
                <w:sz w:val="22"/>
              </w:rPr>
            </w:pPr>
          </w:p>
          <w:p w14:paraId="4934F68D" w14:textId="77777777" w:rsidR="00CF2404" w:rsidRDefault="00CF2404" w:rsidP="00CE2616">
            <w:pPr>
              <w:spacing w:line="360" w:lineRule="auto"/>
              <w:rPr>
                <w:rFonts w:ascii="Arial Narrow" w:hAnsi="Arial Narrow"/>
                <w:sz w:val="22"/>
              </w:rPr>
            </w:pPr>
          </w:p>
          <w:p w14:paraId="1D69E8AE" w14:textId="77777777" w:rsidR="00CF2404" w:rsidRDefault="00CF2404" w:rsidP="00CE2616">
            <w:pPr>
              <w:spacing w:line="360" w:lineRule="auto"/>
              <w:rPr>
                <w:rFonts w:ascii="Arial Narrow" w:hAnsi="Arial Narrow"/>
                <w:sz w:val="22"/>
              </w:rPr>
            </w:pPr>
          </w:p>
          <w:p w14:paraId="1C662CB6" w14:textId="77777777" w:rsidR="00CF2404" w:rsidRDefault="00CF2404" w:rsidP="00CE2616">
            <w:pPr>
              <w:spacing w:line="360" w:lineRule="auto"/>
              <w:rPr>
                <w:rFonts w:ascii="Arial Narrow" w:hAnsi="Arial Narrow"/>
                <w:sz w:val="22"/>
              </w:rPr>
            </w:pPr>
          </w:p>
          <w:p w14:paraId="3B2A2711" w14:textId="77777777" w:rsidR="00CF2404" w:rsidRDefault="00CF2404" w:rsidP="00CE2616">
            <w:pPr>
              <w:spacing w:line="360" w:lineRule="auto"/>
              <w:rPr>
                <w:rFonts w:ascii="Arial Narrow" w:hAnsi="Arial Narrow"/>
                <w:sz w:val="22"/>
              </w:rPr>
            </w:pPr>
          </w:p>
          <w:p w14:paraId="62F54BE9" w14:textId="77777777" w:rsidR="00CF2404" w:rsidRDefault="00CF2404" w:rsidP="00CE2616">
            <w:pPr>
              <w:spacing w:line="360" w:lineRule="auto"/>
              <w:rPr>
                <w:rFonts w:ascii="Arial Narrow" w:hAnsi="Arial Narrow"/>
                <w:sz w:val="22"/>
              </w:rPr>
            </w:pPr>
          </w:p>
          <w:p w14:paraId="54F841A7" w14:textId="77777777" w:rsidR="00CF2404" w:rsidRDefault="00CF2404" w:rsidP="00CE2616">
            <w:pPr>
              <w:spacing w:line="360" w:lineRule="auto"/>
              <w:rPr>
                <w:rFonts w:ascii="Arial Narrow" w:hAnsi="Arial Narrow"/>
                <w:sz w:val="22"/>
              </w:rPr>
            </w:pPr>
          </w:p>
          <w:p w14:paraId="63D231F7" w14:textId="51E11507" w:rsidR="00CF2404" w:rsidRPr="00B661B5" w:rsidRDefault="00CF2404" w:rsidP="00CE2616">
            <w:pPr>
              <w:spacing w:line="360" w:lineRule="auto"/>
              <w:rPr>
                <w:rFonts w:ascii="Arial Narrow" w:hAnsi="Arial Narrow"/>
                <w:b/>
                <w:sz w:val="22"/>
              </w:rPr>
            </w:pPr>
          </w:p>
        </w:tc>
      </w:tr>
    </w:tbl>
    <w:p w14:paraId="43183FAA" w14:textId="496BAD4A" w:rsidR="00C81ADE" w:rsidRPr="00B661B5" w:rsidRDefault="00C81ADE" w:rsidP="004E09FD">
      <w:pPr>
        <w:jc w:val="both"/>
      </w:pPr>
      <w:r w:rsidRPr="00B661B5">
        <w:br w:type="page"/>
      </w:r>
    </w:p>
    <w:sdt>
      <w:sdtPr>
        <w:rPr>
          <w:rFonts w:ascii="Times New Roman" w:eastAsiaTheme="minorEastAsia" w:hAnsi="Times New Roman" w:cs="Times New Roman"/>
          <w:color w:val="auto"/>
          <w:sz w:val="24"/>
          <w:szCs w:val="24"/>
        </w:rPr>
        <w:id w:val="-1809080172"/>
        <w:docPartObj>
          <w:docPartGallery w:val="Table of Contents"/>
          <w:docPartUnique/>
        </w:docPartObj>
      </w:sdtPr>
      <w:sdtEndPr>
        <w:rPr>
          <w:rFonts w:eastAsia="Times New Roman"/>
          <w:b/>
          <w:bCs/>
          <w:sz w:val="22"/>
          <w:szCs w:val="22"/>
        </w:rPr>
      </w:sdtEndPr>
      <w:sdtContent>
        <w:p w14:paraId="144F33C1" w14:textId="77777777" w:rsidR="006800B3" w:rsidRPr="008D2026" w:rsidRDefault="006800B3">
          <w:pPr>
            <w:pStyle w:val="CabealhodoSumrio"/>
            <w:rPr>
              <w:sz w:val="20"/>
              <w:szCs w:val="20"/>
            </w:rPr>
          </w:pPr>
          <w:r w:rsidRPr="008D2026">
            <w:rPr>
              <w:sz w:val="20"/>
              <w:szCs w:val="20"/>
            </w:rPr>
            <w:t>Sumário</w:t>
          </w:r>
        </w:p>
        <w:p w14:paraId="29939EA6" w14:textId="343109F9" w:rsidR="00236E8E" w:rsidRDefault="006800B3">
          <w:pPr>
            <w:pStyle w:val="Sumrio1"/>
            <w:tabs>
              <w:tab w:val="left" w:pos="442"/>
            </w:tabs>
            <w:rPr>
              <w:rFonts w:eastAsiaTheme="minorEastAsia" w:cstheme="minorBidi"/>
            </w:rPr>
          </w:pPr>
          <w:r w:rsidRPr="008D2026">
            <w:rPr>
              <w:sz w:val="20"/>
              <w:szCs w:val="20"/>
            </w:rPr>
            <w:fldChar w:fldCharType="begin"/>
          </w:r>
          <w:r w:rsidRPr="008D2026">
            <w:rPr>
              <w:sz w:val="20"/>
              <w:szCs w:val="20"/>
            </w:rPr>
            <w:instrText xml:space="preserve"> TOC \o "1-3" \h \z \u </w:instrText>
          </w:r>
          <w:r w:rsidRPr="008D2026">
            <w:rPr>
              <w:sz w:val="20"/>
              <w:szCs w:val="20"/>
            </w:rPr>
            <w:fldChar w:fldCharType="separate"/>
          </w:r>
          <w:hyperlink w:anchor="_Toc206061407" w:history="1">
            <w:r w:rsidR="00236E8E" w:rsidRPr="00E73BE1">
              <w:rPr>
                <w:rStyle w:val="Hyperlink"/>
                <w:rFonts w:ascii="Arial Narrow" w:hAnsi="Arial Narrow"/>
              </w:rPr>
              <w:t>1-</w:t>
            </w:r>
            <w:r w:rsidR="00236E8E">
              <w:rPr>
                <w:rFonts w:eastAsiaTheme="minorEastAsia" w:cstheme="minorBidi"/>
              </w:rPr>
              <w:tab/>
            </w:r>
            <w:r w:rsidR="00236E8E" w:rsidRPr="00E73BE1">
              <w:rPr>
                <w:rStyle w:val="Hyperlink"/>
                <w:rFonts w:ascii="Arial Narrow" w:hAnsi="Arial Narrow"/>
              </w:rPr>
              <w:t>INTRODUÇÃO</w:t>
            </w:r>
            <w:r w:rsidR="00236E8E">
              <w:rPr>
                <w:webHidden/>
              </w:rPr>
              <w:tab/>
            </w:r>
            <w:r w:rsidR="00236E8E">
              <w:rPr>
                <w:webHidden/>
              </w:rPr>
              <w:fldChar w:fldCharType="begin"/>
            </w:r>
            <w:r w:rsidR="00236E8E">
              <w:rPr>
                <w:webHidden/>
              </w:rPr>
              <w:instrText xml:space="preserve"> PAGEREF _Toc206061407 \h </w:instrText>
            </w:r>
            <w:r w:rsidR="00236E8E">
              <w:rPr>
                <w:webHidden/>
              </w:rPr>
            </w:r>
            <w:r w:rsidR="00236E8E">
              <w:rPr>
                <w:webHidden/>
              </w:rPr>
              <w:fldChar w:fldCharType="separate"/>
            </w:r>
            <w:r w:rsidR="00E50F99">
              <w:rPr>
                <w:webHidden/>
              </w:rPr>
              <w:t>7</w:t>
            </w:r>
            <w:r w:rsidR="00236E8E">
              <w:rPr>
                <w:webHidden/>
              </w:rPr>
              <w:fldChar w:fldCharType="end"/>
            </w:r>
          </w:hyperlink>
        </w:p>
        <w:p w14:paraId="1F3A1EF2" w14:textId="516822AA" w:rsidR="00236E8E" w:rsidRDefault="001354D2">
          <w:pPr>
            <w:pStyle w:val="Sumrio2"/>
            <w:rPr>
              <w:rFonts w:asciiTheme="minorHAnsi" w:eastAsiaTheme="minorEastAsia" w:hAnsiTheme="minorHAnsi" w:cstheme="minorBidi"/>
              <w:sz w:val="22"/>
              <w:szCs w:val="22"/>
            </w:rPr>
          </w:pPr>
          <w:hyperlink w:anchor="_Toc206061408" w:history="1">
            <w:r w:rsidR="00236E8E" w:rsidRPr="00E73BE1">
              <w:rPr>
                <w:rStyle w:val="Hyperlink"/>
              </w:rPr>
              <w:t>1.1. Princípios Orçamentários</w:t>
            </w:r>
            <w:r w:rsidR="00236E8E">
              <w:rPr>
                <w:webHidden/>
              </w:rPr>
              <w:tab/>
            </w:r>
            <w:r w:rsidR="00236E8E">
              <w:rPr>
                <w:webHidden/>
              </w:rPr>
              <w:fldChar w:fldCharType="begin"/>
            </w:r>
            <w:r w:rsidR="00236E8E">
              <w:rPr>
                <w:webHidden/>
              </w:rPr>
              <w:instrText xml:space="preserve"> PAGEREF _Toc206061408 \h </w:instrText>
            </w:r>
            <w:r w:rsidR="00236E8E">
              <w:rPr>
                <w:webHidden/>
              </w:rPr>
            </w:r>
            <w:r w:rsidR="00236E8E">
              <w:rPr>
                <w:webHidden/>
              </w:rPr>
              <w:fldChar w:fldCharType="separate"/>
            </w:r>
            <w:r w:rsidR="00E50F99">
              <w:rPr>
                <w:webHidden/>
              </w:rPr>
              <w:t>8</w:t>
            </w:r>
            <w:r w:rsidR="00236E8E">
              <w:rPr>
                <w:webHidden/>
              </w:rPr>
              <w:fldChar w:fldCharType="end"/>
            </w:r>
          </w:hyperlink>
        </w:p>
        <w:p w14:paraId="13C1FF2F" w14:textId="51AEDEB8" w:rsidR="00236E8E" w:rsidRDefault="001354D2">
          <w:pPr>
            <w:pStyle w:val="Sumrio2"/>
            <w:rPr>
              <w:rFonts w:asciiTheme="minorHAnsi" w:eastAsiaTheme="minorEastAsia" w:hAnsiTheme="minorHAnsi" w:cstheme="minorBidi"/>
              <w:sz w:val="22"/>
              <w:szCs w:val="22"/>
            </w:rPr>
          </w:pPr>
          <w:hyperlink w:anchor="_Toc206061409" w:history="1">
            <w:r w:rsidR="00236E8E" w:rsidRPr="00E73BE1">
              <w:rPr>
                <w:rStyle w:val="Hyperlink"/>
              </w:rPr>
              <w:t>1.1.2. Unidade ou Totalidade</w:t>
            </w:r>
            <w:r w:rsidR="00236E8E">
              <w:rPr>
                <w:webHidden/>
              </w:rPr>
              <w:tab/>
            </w:r>
            <w:r w:rsidR="00236E8E">
              <w:rPr>
                <w:webHidden/>
              </w:rPr>
              <w:fldChar w:fldCharType="begin"/>
            </w:r>
            <w:r w:rsidR="00236E8E">
              <w:rPr>
                <w:webHidden/>
              </w:rPr>
              <w:instrText xml:space="preserve"> PAGEREF _Toc206061409 \h </w:instrText>
            </w:r>
            <w:r w:rsidR="00236E8E">
              <w:rPr>
                <w:webHidden/>
              </w:rPr>
            </w:r>
            <w:r w:rsidR="00236E8E">
              <w:rPr>
                <w:webHidden/>
              </w:rPr>
              <w:fldChar w:fldCharType="separate"/>
            </w:r>
            <w:r w:rsidR="00E50F99">
              <w:rPr>
                <w:webHidden/>
              </w:rPr>
              <w:t>8</w:t>
            </w:r>
            <w:r w:rsidR="00236E8E">
              <w:rPr>
                <w:webHidden/>
              </w:rPr>
              <w:fldChar w:fldCharType="end"/>
            </w:r>
          </w:hyperlink>
        </w:p>
        <w:p w14:paraId="14677CAD" w14:textId="59217D73" w:rsidR="00236E8E" w:rsidRDefault="001354D2">
          <w:pPr>
            <w:pStyle w:val="Sumrio2"/>
            <w:rPr>
              <w:rFonts w:asciiTheme="minorHAnsi" w:eastAsiaTheme="minorEastAsia" w:hAnsiTheme="minorHAnsi" w:cstheme="minorBidi"/>
              <w:sz w:val="22"/>
              <w:szCs w:val="22"/>
            </w:rPr>
          </w:pPr>
          <w:hyperlink w:anchor="_Toc206061410" w:history="1">
            <w:r w:rsidR="00236E8E" w:rsidRPr="00E73BE1">
              <w:rPr>
                <w:rStyle w:val="Hyperlink"/>
              </w:rPr>
              <w:t>1.1.3. Universalidade</w:t>
            </w:r>
            <w:r w:rsidR="00236E8E">
              <w:rPr>
                <w:webHidden/>
              </w:rPr>
              <w:tab/>
            </w:r>
            <w:r w:rsidR="00236E8E">
              <w:rPr>
                <w:webHidden/>
              </w:rPr>
              <w:fldChar w:fldCharType="begin"/>
            </w:r>
            <w:r w:rsidR="00236E8E">
              <w:rPr>
                <w:webHidden/>
              </w:rPr>
              <w:instrText xml:space="preserve"> PAGEREF _Toc206061410 \h </w:instrText>
            </w:r>
            <w:r w:rsidR="00236E8E">
              <w:rPr>
                <w:webHidden/>
              </w:rPr>
            </w:r>
            <w:r w:rsidR="00236E8E">
              <w:rPr>
                <w:webHidden/>
              </w:rPr>
              <w:fldChar w:fldCharType="separate"/>
            </w:r>
            <w:r w:rsidR="00E50F99">
              <w:rPr>
                <w:webHidden/>
              </w:rPr>
              <w:t>8</w:t>
            </w:r>
            <w:r w:rsidR="00236E8E">
              <w:rPr>
                <w:webHidden/>
              </w:rPr>
              <w:fldChar w:fldCharType="end"/>
            </w:r>
          </w:hyperlink>
        </w:p>
        <w:p w14:paraId="6126C114" w14:textId="650BF653" w:rsidR="00236E8E" w:rsidRDefault="001354D2">
          <w:pPr>
            <w:pStyle w:val="Sumrio2"/>
            <w:rPr>
              <w:rFonts w:asciiTheme="minorHAnsi" w:eastAsiaTheme="minorEastAsia" w:hAnsiTheme="minorHAnsi" w:cstheme="minorBidi"/>
              <w:sz w:val="22"/>
              <w:szCs w:val="22"/>
            </w:rPr>
          </w:pPr>
          <w:hyperlink w:anchor="_Toc206061411" w:history="1">
            <w:r w:rsidR="00236E8E" w:rsidRPr="00E73BE1">
              <w:rPr>
                <w:rStyle w:val="Hyperlink"/>
              </w:rPr>
              <w:t>1.1.4. Periodicidade ou Anualidade</w:t>
            </w:r>
            <w:r w:rsidR="00236E8E">
              <w:rPr>
                <w:webHidden/>
              </w:rPr>
              <w:tab/>
            </w:r>
            <w:r w:rsidR="00236E8E">
              <w:rPr>
                <w:webHidden/>
              </w:rPr>
              <w:fldChar w:fldCharType="begin"/>
            </w:r>
            <w:r w:rsidR="00236E8E">
              <w:rPr>
                <w:webHidden/>
              </w:rPr>
              <w:instrText xml:space="preserve"> PAGEREF _Toc206061411 \h </w:instrText>
            </w:r>
            <w:r w:rsidR="00236E8E">
              <w:rPr>
                <w:webHidden/>
              </w:rPr>
            </w:r>
            <w:r w:rsidR="00236E8E">
              <w:rPr>
                <w:webHidden/>
              </w:rPr>
              <w:fldChar w:fldCharType="separate"/>
            </w:r>
            <w:r w:rsidR="00E50F99">
              <w:rPr>
                <w:webHidden/>
              </w:rPr>
              <w:t>8</w:t>
            </w:r>
            <w:r w:rsidR="00236E8E">
              <w:rPr>
                <w:webHidden/>
              </w:rPr>
              <w:fldChar w:fldCharType="end"/>
            </w:r>
          </w:hyperlink>
        </w:p>
        <w:p w14:paraId="26C9FA01" w14:textId="6D7EDBCD" w:rsidR="00236E8E" w:rsidRDefault="001354D2">
          <w:pPr>
            <w:pStyle w:val="Sumrio2"/>
            <w:rPr>
              <w:rFonts w:asciiTheme="minorHAnsi" w:eastAsiaTheme="minorEastAsia" w:hAnsiTheme="minorHAnsi" w:cstheme="minorBidi"/>
              <w:sz w:val="22"/>
              <w:szCs w:val="22"/>
            </w:rPr>
          </w:pPr>
          <w:hyperlink w:anchor="_Toc206061412" w:history="1">
            <w:r w:rsidR="00236E8E" w:rsidRPr="00E73BE1">
              <w:rPr>
                <w:rStyle w:val="Hyperlink"/>
              </w:rPr>
              <w:t>1.1.5. Exclusividade</w:t>
            </w:r>
            <w:r w:rsidR="00236E8E">
              <w:rPr>
                <w:webHidden/>
              </w:rPr>
              <w:tab/>
            </w:r>
            <w:r w:rsidR="00236E8E">
              <w:rPr>
                <w:webHidden/>
              </w:rPr>
              <w:fldChar w:fldCharType="begin"/>
            </w:r>
            <w:r w:rsidR="00236E8E">
              <w:rPr>
                <w:webHidden/>
              </w:rPr>
              <w:instrText xml:space="preserve"> PAGEREF _Toc206061412 \h </w:instrText>
            </w:r>
            <w:r w:rsidR="00236E8E">
              <w:rPr>
                <w:webHidden/>
              </w:rPr>
            </w:r>
            <w:r w:rsidR="00236E8E">
              <w:rPr>
                <w:webHidden/>
              </w:rPr>
              <w:fldChar w:fldCharType="separate"/>
            </w:r>
            <w:r w:rsidR="00E50F99">
              <w:rPr>
                <w:webHidden/>
              </w:rPr>
              <w:t>8</w:t>
            </w:r>
            <w:r w:rsidR="00236E8E">
              <w:rPr>
                <w:webHidden/>
              </w:rPr>
              <w:fldChar w:fldCharType="end"/>
            </w:r>
          </w:hyperlink>
        </w:p>
        <w:p w14:paraId="2D88B4C2" w14:textId="77D900AF" w:rsidR="00236E8E" w:rsidRDefault="001354D2">
          <w:pPr>
            <w:pStyle w:val="Sumrio2"/>
            <w:rPr>
              <w:rFonts w:asciiTheme="minorHAnsi" w:eastAsiaTheme="minorEastAsia" w:hAnsiTheme="minorHAnsi" w:cstheme="minorBidi"/>
              <w:sz w:val="22"/>
              <w:szCs w:val="22"/>
            </w:rPr>
          </w:pPr>
          <w:hyperlink w:anchor="_Toc206061413" w:history="1">
            <w:r w:rsidR="00236E8E" w:rsidRPr="00E73BE1">
              <w:rPr>
                <w:rStyle w:val="Hyperlink"/>
              </w:rPr>
              <w:t>1.1.6. Orçamento Bruto</w:t>
            </w:r>
            <w:r w:rsidR="00236E8E">
              <w:rPr>
                <w:webHidden/>
              </w:rPr>
              <w:tab/>
            </w:r>
            <w:r w:rsidR="00236E8E">
              <w:rPr>
                <w:webHidden/>
              </w:rPr>
              <w:fldChar w:fldCharType="begin"/>
            </w:r>
            <w:r w:rsidR="00236E8E">
              <w:rPr>
                <w:webHidden/>
              </w:rPr>
              <w:instrText xml:space="preserve"> PAGEREF _Toc206061413 \h </w:instrText>
            </w:r>
            <w:r w:rsidR="00236E8E">
              <w:rPr>
                <w:webHidden/>
              </w:rPr>
            </w:r>
            <w:r w:rsidR="00236E8E">
              <w:rPr>
                <w:webHidden/>
              </w:rPr>
              <w:fldChar w:fldCharType="separate"/>
            </w:r>
            <w:r w:rsidR="00E50F99">
              <w:rPr>
                <w:webHidden/>
              </w:rPr>
              <w:t>8</w:t>
            </w:r>
            <w:r w:rsidR="00236E8E">
              <w:rPr>
                <w:webHidden/>
              </w:rPr>
              <w:fldChar w:fldCharType="end"/>
            </w:r>
          </w:hyperlink>
        </w:p>
        <w:p w14:paraId="708B3963" w14:textId="18DCBD7E" w:rsidR="00236E8E" w:rsidRDefault="001354D2">
          <w:pPr>
            <w:pStyle w:val="Sumrio2"/>
            <w:rPr>
              <w:rFonts w:asciiTheme="minorHAnsi" w:eastAsiaTheme="minorEastAsia" w:hAnsiTheme="minorHAnsi" w:cstheme="minorBidi"/>
              <w:sz w:val="22"/>
              <w:szCs w:val="22"/>
            </w:rPr>
          </w:pPr>
          <w:hyperlink w:anchor="_Toc206061414" w:history="1">
            <w:r w:rsidR="00236E8E" w:rsidRPr="00E73BE1">
              <w:rPr>
                <w:rStyle w:val="Hyperlink"/>
              </w:rPr>
              <w:t>1.1.7. Não Vinculação da Receita de impostos</w:t>
            </w:r>
            <w:r w:rsidR="00236E8E">
              <w:rPr>
                <w:webHidden/>
              </w:rPr>
              <w:tab/>
            </w:r>
            <w:r w:rsidR="00236E8E">
              <w:rPr>
                <w:webHidden/>
              </w:rPr>
              <w:fldChar w:fldCharType="begin"/>
            </w:r>
            <w:r w:rsidR="00236E8E">
              <w:rPr>
                <w:webHidden/>
              </w:rPr>
              <w:instrText xml:space="preserve"> PAGEREF _Toc206061414 \h </w:instrText>
            </w:r>
            <w:r w:rsidR="00236E8E">
              <w:rPr>
                <w:webHidden/>
              </w:rPr>
            </w:r>
            <w:r w:rsidR="00236E8E">
              <w:rPr>
                <w:webHidden/>
              </w:rPr>
              <w:fldChar w:fldCharType="separate"/>
            </w:r>
            <w:r w:rsidR="00E50F99">
              <w:rPr>
                <w:webHidden/>
              </w:rPr>
              <w:t>8</w:t>
            </w:r>
            <w:r w:rsidR="00236E8E">
              <w:rPr>
                <w:webHidden/>
              </w:rPr>
              <w:fldChar w:fldCharType="end"/>
            </w:r>
          </w:hyperlink>
        </w:p>
        <w:p w14:paraId="28256CAC" w14:textId="29D3DD64" w:rsidR="00236E8E" w:rsidRDefault="001354D2">
          <w:pPr>
            <w:pStyle w:val="Sumrio2"/>
            <w:rPr>
              <w:rFonts w:asciiTheme="minorHAnsi" w:eastAsiaTheme="minorEastAsia" w:hAnsiTheme="minorHAnsi" w:cstheme="minorBidi"/>
              <w:sz w:val="22"/>
              <w:szCs w:val="22"/>
            </w:rPr>
          </w:pPr>
          <w:hyperlink w:anchor="_Toc206061415" w:history="1">
            <w:r w:rsidR="00236E8E" w:rsidRPr="00E73BE1">
              <w:rPr>
                <w:rStyle w:val="Hyperlink"/>
              </w:rPr>
              <w:t>1.1.8. Legalidade</w:t>
            </w:r>
            <w:r w:rsidR="00236E8E">
              <w:rPr>
                <w:webHidden/>
              </w:rPr>
              <w:tab/>
            </w:r>
            <w:r w:rsidR="00236E8E">
              <w:rPr>
                <w:webHidden/>
              </w:rPr>
              <w:fldChar w:fldCharType="begin"/>
            </w:r>
            <w:r w:rsidR="00236E8E">
              <w:rPr>
                <w:webHidden/>
              </w:rPr>
              <w:instrText xml:space="preserve"> PAGEREF _Toc206061415 \h </w:instrText>
            </w:r>
            <w:r w:rsidR="00236E8E">
              <w:rPr>
                <w:webHidden/>
              </w:rPr>
            </w:r>
            <w:r w:rsidR="00236E8E">
              <w:rPr>
                <w:webHidden/>
              </w:rPr>
              <w:fldChar w:fldCharType="separate"/>
            </w:r>
            <w:r w:rsidR="00E50F99">
              <w:rPr>
                <w:webHidden/>
              </w:rPr>
              <w:t>9</w:t>
            </w:r>
            <w:r w:rsidR="00236E8E">
              <w:rPr>
                <w:webHidden/>
              </w:rPr>
              <w:fldChar w:fldCharType="end"/>
            </w:r>
          </w:hyperlink>
        </w:p>
        <w:p w14:paraId="3EC6D6EE" w14:textId="39927083" w:rsidR="00236E8E" w:rsidRDefault="001354D2">
          <w:pPr>
            <w:pStyle w:val="Sumrio2"/>
            <w:rPr>
              <w:rFonts w:asciiTheme="minorHAnsi" w:eastAsiaTheme="minorEastAsia" w:hAnsiTheme="minorHAnsi" w:cstheme="minorBidi"/>
              <w:sz w:val="22"/>
              <w:szCs w:val="22"/>
            </w:rPr>
          </w:pPr>
          <w:hyperlink w:anchor="_Toc206061416" w:history="1">
            <w:r w:rsidR="00236E8E" w:rsidRPr="00E73BE1">
              <w:rPr>
                <w:rStyle w:val="Hyperlink"/>
              </w:rPr>
              <w:t>1.1.9. Clareza</w:t>
            </w:r>
            <w:r w:rsidR="00236E8E">
              <w:rPr>
                <w:webHidden/>
              </w:rPr>
              <w:tab/>
            </w:r>
            <w:r w:rsidR="00236E8E">
              <w:rPr>
                <w:webHidden/>
              </w:rPr>
              <w:fldChar w:fldCharType="begin"/>
            </w:r>
            <w:r w:rsidR="00236E8E">
              <w:rPr>
                <w:webHidden/>
              </w:rPr>
              <w:instrText xml:space="preserve"> PAGEREF _Toc206061416 \h </w:instrText>
            </w:r>
            <w:r w:rsidR="00236E8E">
              <w:rPr>
                <w:webHidden/>
              </w:rPr>
            </w:r>
            <w:r w:rsidR="00236E8E">
              <w:rPr>
                <w:webHidden/>
              </w:rPr>
              <w:fldChar w:fldCharType="separate"/>
            </w:r>
            <w:r w:rsidR="00E50F99">
              <w:rPr>
                <w:webHidden/>
              </w:rPr>
              <w:t>9</w:t>
            </w:r>
            <w:r w:rsidR="00236E8E">
              <w:rPr>
                <w:webHidden/>
              </w:rPr>
              <w:fldChar w:fldCharType="end"/>
            </w:r>
          </w:hyperlink>
        </w:p>
        <w:p w14:paraId="6D303722" w14:textId="25D0AF6C" w:rsidR="00236E8E" w:rsidRDefault="001354D2">
          <w:pPr>
            <w:pStyle w:val="Sumrio2"/>
            <w:rPr>
              <w:rFonts w:asciiTheme="minorHAnsi" w:eastAsiaTheme="minorEastAsia" w:hAnsiTheme="minorHAnsi" w:cstheme="minorBidi"/>
              <w:sz w:val="22"/>
              <w:szCs w:val="22"/>
            </w:rPr>
          </w:pPr>
          <w:hyperlink w:anchor="_Toc206061417" w:history="1">
            <w:r w:rsidR="00236E8E" w:rsidRPr="00E73BE1">
              <w:rPr>
                <w:rStyle w:val="Hyperlink"/>
              </w:rPr>
              <w:t>1.1.10. Princípios Orçamentários Modernos</w:t>
            </w:r>
            <w:r w:rsidR="00236E8E">
              <w:rPr>
                <w:webHidden/>
              </w:rPr>
              <w:tab/>
            </w:r>
            <w:r w:rsidR="00236E8E">
              <w:rPr>
                <w:webHidden/>
              </w:rPr>
              <w:fldChar w:fldCharType="begin"/>
            </w:r>
            <w:r w:rsidR="00236E8E">
              <w:rPr>
                <w:webHidden/>
              </w:rPr>
              <w:instrText xml:space="preserve"> PAGEREF _Toc206061417 \h </w:instrText>
            </w:r>
            <w:r w:rsidR="00236E8E">
              <w:rPr>
                <w:webHidden/>
              </w:rPr>
            </w:r>
            <w:r w:rsidR="00236E8E">
              <w:rPr>
                <w:webHidden/>
              </w:rPr>
              <w:fldChar w:fldCharType="separate"/>
            </w:r>
            <w:r w:rsidR="00E50F99">
              <w:rPr>
                <w:webHidden/>
              </w:rPr>
              <w:t>9</w:t>
            </w:r>
            <w:r w:rsidR="00236E8E">
              <w:rPr>
                <w:webHidden/>
              </w:rPr>
              <w:fldChar w:fldCharType="end"/>
            </w:r>
          </w:hyperlink>
        </w:p>
        <w:p w14:paraId="6DC008E9" w14:textId="1654BE35" w:rsidR="00236E8E" w:rsidRDefault="001354D2">
          <w:pPr>
            <w:pStyle w:val="Sumrio3"/>
            <w:rPr>
              <w:rFonts w:asciiTheme="minorHAnsi" w:eastAsiaTheme="minorEastAsia" w:hAnsiTheme="minorHAnsi" w:cstheme="minorBidi"/>
              <w:sz w:val="22"/>
              <w:szCs w:val="22"/>
            </w:rPr>
          </w:pPr>
          <w:hyperlink w:anchor="_Toc206061418" w:history="1">
            <w:r w:rsidR="00236E8E" w:rsidRPr="00E73BE1">
              <w:rPr>
                <w:rStyle w:val="Hyperlink"/>
              </w:rPr>
              <w:t>1.1.10.1. Simplificação</w:t>
            </w:r>
            <w:r w:rsidR="00236E8E">
              <w:rPr>
                <w:webHidden/>
              </w:rPr>
              <w:tab/>
            </w:r>
            <w:r w:rsidR="00236E8E">
              <w:rPr>
                <w:webHidden/>
              </w:rPr>
              <w:fldChar w:fldCharType="begin"/>
            </w:r>
            <w:r w:rsidR="00236E8E">
              <w:rPr>
                <w:webHidden/>
              </w:rPr>
              <w:instrText xml:space="preserve"> PAGEREF _Toc206061418 \h </w:instrText>
            </w:r>
            <w:r w:rsidR="00236E8E">
              <w:rPr>
                <w:webHidden/>
              </w:rPr>
            </w:r>
            <w:r w:rsidR="00236E8E">
              <w:rPr>
                <w:webHidden/>
              </w:rPr>
              <w:fldChar w:fldCharType="separate"/>
            </w:r>
            <w:r w:rsidR="00E50F99">
              <w:rPr>
                <w:webHidden/>
              </w:rPr>
              <w:t>9</w:t>
            </w:r>
            <w:r w:rsidR="00236E8E">
              <w:rPr>
                <w:webHidden/>
              </w:rPr>
              <w:fldChar w:fldCharType="end"/>
            </w:r>
          </w:hyperlink>
        </w:p>
        <w:p w14:paraId="7B22D2B2" w14:textId="5EAFA402" w:rsidR="00236E8E" w:rsidRDefault="001354D2">
          <w:pPr>
            <w:pStyle w:val="Sumrio3"/>
            <w:rPr>
              <w:rFonts w:asciiTheme="minorHAnsi" w:eastAsiaTheme="minorEastAsia" w:hAnsiTheme="minorHAnsi" w:cstheme="minorBidi"/>
              <w:sz w:val="22"/>
              <w:szCs w:val="22"/>
            </w:rPr>
          </w:pPr>
          <w:hyperlink w:anchor="_Toc206061419" w:history="1">
            <w:r w:rsidR="00236E8E" w:rsidRPr="00E73BE1">
              <w:rPr>
                <w:rStyle w:val="Hyperlink"/>
              </w:rPr>
              <w:t>1.1.10.2. Descentralização</w:t>
            </w:r>
            <w:r w:rsidR="00236E8E">
              <w:rPr>
                <w:webHidden/>
              </w:rPr>
              <w:tab/>
            </w:r>
            <w:r w:rsidR="00236E8E">
              <w:rPr>
                <w:webHidden/>
              </w:rPr>
              <w:fldChar w:fldCharType="begin"/>
            </w:r>
            <w:r w:rsidR="00236E8E">
              <w:rPr>
                <w:webHidden/>
              </w:rPr>
              <w:instrText xml:space="preserve"> PAGEREF _Toc206061419 \h </w:instrText>
            </w:r>
            <w:r w:rsidR="00236E8E">
              <w:rPr>
                <w:webHidden/>
              </w:rPr>
            </w:r>
            <w:r w:rsidR="00236E8E">
              <w:rPr>
                <w:webHidden/>
              </w:rPr>
              <w:fldChar w:fldCharType="separate"/>
            </w:r>
            <w:r w:rsidR="00E50F99">
              <w:rPr>
                <w:webHidden/>
              </w:rPr>
              <w:t>9</w:t>
            </w:r>
            <w:r w:rsidR="00236E8E">
              <w:rPr>
                <w:webHidden/>
              </w:rPr>
              <w:fldChar w:fldCharType="end"/>
            </w:r>
          </w:hyperlink>
        </w:p>
        <w:p w14:paraId="01F9E0D7" w14:textId="42D0FB1D" w:rsidR="00236E8E" w:rsidRDefault="001354D2">
          <w:pPr>
            <w:pStyle w:val="Sumrio3"/>
            <w:rPr>
              <w:rFonts w:asciiTheme="minorHAnsi" w:eastAsiaTheme="minorEastAsia" w:hAnsiTheme="minorHAnsi" w:cstheme="minorBidi"/>
              <w:sz w:val="22"/>
              <w:szCs w:val="22"/>
            </w:rPr>
          </w:pPr>
          <w:hyperlink w:anchor="_Toc206061420" w:history="1">
            <w:r w:rsidR="00236E8E" w:rsidRPr="00E73BE1">
              <w:rPr>
                <w:rStyle w:val="Hyperlink"/>
              </w:rPr>
              <w:t>1.1.10.3. Responsabilização</w:t>
            </w:r>
            <w:r w:rsidR="00236E8E">
              <w:rPr>
                <w:webHidden/>
              </w:rPr>
              <w:tab/>
            </w:r>
            <w:r w:rsidR="00236E8E">
              <w:rPr>
                <w:webHidden/>
              </w:rPr>
              <w:fldChar w:fldCharType="begin"/>
            </w:r>
            <w:r w:rsidR="00236E8E">
              <w:rPr>
                <w:webHidden/>
              </w:rPr>
              <w:instrText xml:space="preserve"> PAGEREF _Toc206061420 \h </w:instrText>
            </w:r>
            <w:r w:rsidR="00236E8E">
              <w:rPr>
                <w:webHidden/>
              </w:rPr>
            </w:r>
            <w:r w:rsidR="00236E8E">
              <w:rPr>
                <w:webHidden/>
              </w:rPr>
              <w:fldChar w:fldCharType="separate"/>
            </w:r>
            <w:r w:rsidR="00E50F99">
              <w:rPr>
                <w:webHidden/>
              </w:rPr>
              <w:t>9</w:t>
            </w:r>
            <w:r w:rsidR="00236E8E">
              <w:rPr>
                <w:webHidden/>
              </w:rPr>
              <w:fldChar w:fldCharType="end"/>
            </w:r>
          </w:hyperlink>
        </w:p>
        <w:p w14:paraId="6A335A6A" w14:textId="03E7FD81" w:rsidR="00236E8E" w:rsidRDefault="001354D2">
          <w:pPr>
            <w:pStyle w:val="Sumrio2"/>
            <w:rPr>
              <w:rFonts w:asciiTheme="minorHAnsi" w:eastAsiaTheme="minorEastAsia" w:hAnsiTheme="minorHAnsi" w:cstheme="minorBidi"/>
              <w:sz w:val="22"/>
              <w:szCs w:val="22"/>
            </w:rPr>
          </w:pPr>
          <w:hyperlink w:anchor="_Toc206061421" w:history="1">
            <w:r w:rsidR="00236E8E" w:rsidRPr="00E73BE1">
              <w:rPr>
                <w:rStyle w:val="Hyperlink"/>
              </w:rPr>
              <w:t xml:space="preserve">2. </w:t>
            </w:r>
            <w:r w:rsidR="00236E8E" w:rsidRPr="00E73BE1">
              <w:rPr>
                <w:rStyle w:val="Hyperlink"/>
                <w:kern w:val="36"/>
              </w:rPr>
              <w:t xml:space="preserve"> TÉCNICAS ORÇAMENTÁRIAS</w:t>
            </w:r>
            <w:r w:rsidR="00236E8E">
              <w:rPr>
                <w:webHidden/>
              </w:rPr>
              <w:tab/>
            </w:r>
            <w:r w:rsidR="00236E8E">
              <w:rPr>
                <w:webHidden/>
              </w:rPr>
              <w:fldChar w:fldCharType="begin"/>
            </w:r>
            <w:r w:rsidR="00236E8E">
              <w:rPr>
                <w:webHidden/>
              </w:rPr>
              <w:instrText xml:space="preserve"> PAGEREF _Toc206061421 \h </w:instrText>
            </w:r>
            <w:r w:rsidR="00236E8E">
              <w:rPr>
                <w:webHidden/>
              </w:rPr>
            </w:r>
            <w:r w:rsidR="00236E8E">
              <w:rPr>
                <w:webHidden/>
              </w:rPr>
              <w:fldChar w:fldCharType="separate"/>
            </w:r>
            <w:r w:rsidR="00E50F99">
              <w:rPr>
                <w:webHidden/>
              </w:rPr>
              <w:t>9</w:t>
            </w:r>
            <w:r w:rsidR="00236E8E">
              <w:rPr>
                <w:webHidden/>
              </w:rPr>
              <w:fldChar w:fldCharType="end"/>
            </w:r>
          </w:hyperlink>
        </w:p>
        <w:p w14:paraId="4F208B32" w14:textId="52CCB1E7" w:rsidR="00236E8E" w:rsidRDefault="001354D2">
          <w:pPr>
            <w:pStyle w:val="Sumrio3"/>
            <w:rPr>
              <w:rFonts w:asciiTheme="minorHAnsi" w:eastAsiaTheme="minorEastAsia" w:hAnsiTheme="minorHAnsi" w:cstheme="minorBidi"/>
              <w:sz w:val="22"/>
              <w:szCs w:val="22"/>
            </w:rPr>
          </w:pPr>
          <w:hyperlink w:anchor="_Toc206061422" w:history="1">
            <w:r w:rsidR="00236E8E" w:rsidRPr="00E73BE1">
              <w:rPr>
                <w:rStyle w:val="Hyperlink"/>
              </w:rPr>
              <w:t>2.1. Orçamento Clássico ou Tradicional</w:t>
            </w:r>
            <w:r w:rsidR="00236E8E">
              <w:rPr>
                <w:webHidden/>
              </w:rPr>
              <w:tab/>
            </w:r>
            <w:r w:rsidR="00236E8E">
              <w:rPr>
                <w:webHidden/>
              </w:rPr>
              <w:fldChar w:fldCharType="begin"/>
            </w:r>
            <w:r w:rsidR="00236E8E">
              <w:rPr>
                <w:webHidden/>
              </w:rPr>
              <w:instrText xml:space="preserve"> PAGEREF _Toc206061422 \h </w:instrText>
            </w:r>
            <w:r w:rsidR="00236E8E">
              <w:rPr>
                <w:webHidden/>
              </w:rPr>
            </w:r>
            <w:r w:rsidR="00236E8E">
              <w:rPr>
                <w:webHidden/>
              </w:rPr>
              <w:fldChar w:fldCharType="separate"/>
            </w:r>
            <w:r w:rsidR="00E50F99">
              <w:rPr>
                <w:webHidden/>
              </w:rPr>
              <w:t>9</w:t>
            </w:r>
            <w:r w:rsidR="00236E8E">
              <w:rPr>
                <w:webHidden/>
              </w:rPr>
              <w:fldChar w:fldCharType="end"/>
            </w:r>
          </w:hyperlink>
        </w:p>
        <w:p w14:paraId="2E88E338" w14:textId="39CBFD40" w:rsidR="00236E8E" w:rsidRDefault="001354D2">
          <w:pPr>
            <w:pStyle w:val="Sumrio3"/>
            <w:rPr>
              <w:rFonts w:asciiTheme="minorHAnsi" w:eastAsiaTheme="minorEastAsia" w:hAnsiTheme="minorHAnsi" w:cstheme="minorBidi"/>
              <w:sz w:val="22"/>
              <w:szCs w:val="22"/>
            </w:rPr>
          </w:pPr>
          <w:hyperlink w:anchor="_Toc206061423" w:history="1">
            <w:r w:rsidR="00236E8E" w:rsidRPr="00E73BE1">
              <w:rPr>
                <w:rStyle w:val="Hyperlink"/>
              </w:rPr>
              <w:t>2.2.  Orçamento Incremental</w:t>
            </w:r>
            <w:r w:rsidR="00236E8E">
              <w:rPr>
                <w:webHidden/>
              </w:rPr>
              <w:tab/>
            </w:r>
            <w:r w:rsidR="00236E8E">
              <w:rPr>
                <w:webHidden/>
              </w:rPr>
              <w:fldChar w:fldCharType="begin"/>
            </w:r>
            <w:r w:rsidR="00236E8E">
              <w:rPr>
                <w:webHidden/>
              </w:rPr>
              <w:instrText xml:space="preserve"> PAGEREF _Toc206061423 \h </w:instrText>
            </w:r>
            <w:r w:rsidR="00236E8E">
              <w:rPr>
                <w:webHidden/>
              </w:rPr>
            </w:r>
            <w:r w:rsidR="00236E8E">
              <w:rPr>
                <w:webHidden/>
              </w:rPr>
              <w:fldChar w:fldCharType="separate"/>
            </w:r>
            <w:r w:rsidR="00E50F99">
              <w:rPr>
                <w:webHidden/>
              </w:rPr>
              <w:t>9</w:t>
            </w:r>
            <w:r w:rsidR="00236E8E">
              <w:rPr>
                <w:webHidden/>
              </w:rPr>
              <w:fldChar w:fldCharType="end"/>
            </w:r>
          </w:hyperlink>
        </w:p>
        <w:p w14:paraId="54819DF4" w14:textId="02E4CD92" w:rsidR="00236E8E" w:rsidRDefault="001354D2">
          <w:pPr>
            <w:pStyle w:val="Sumrio3"/>
            <w:rPr>
              <w:rFonts w:asciiTheme="minorHAnsi" w:eastAsiaTheme="minorEastAsia" w:hAnsiTheme="minorHAnsi" w:cstheme="minorBidi"/>
              <w:sz w:val="22"/>
              <w:szCs w:val="22"/>
            </w:rPr>
          </w:pPr>
          <w:hyperlink w:anchor="_Toc206061424" w:history="1">
            <w:r w:rsidR="00236E8E" w:rsidRPr="00E73BE1">
              <w:rPr>
                <w:rStyle w:val="Hyperlink"/>
              </w:rPr>
              <w:t>2.3. Orçamento de Desempenho ou Realizações</w:t>
            </w:r>
            <w:r w:rsidR="00236E8E">
              <w:rPr>
                <w:webHidden/>
              </w:rPr>
              <w:tab/>
            </w:r>
            <w:r w:rsidR="00236E8E">
              <w:rPr>
                <w:webHidden/>
              </w:rPr>
              <w:fldChar w:fldCharType="begin"/>
            </w:r>
            <w:r w:rsidR="00236E8E">
              <w:rPr>
                <w:webHidden/>
              </w:rPr>
              <w:instrText xml:space="preserve"> PAGEREF _Toc206061424 \h </w:instrText>
            </w:r>
            <w:r w:rsidR="00236E8E">
              <w:rPr>
                <w:webHidden/>
              </w:rPr>
            </w:r>
            <w:r w:rsidR="00236E8E">
              <w:rPr>
                <w:webHidden/>
              </w:rPr>
              <w:fldChar w:fldCharType="separate"/>
            </w:r>
            <w:r w:rsidR="00E50F99">
              <w:rPr>
                <w:webHidden/>
              </w:rPr>
              <w:t>9</w:t>
            </w:r>
            <w:r w:rsidR="00236E8E">
              <w:rPr>
                <w:webHidden/>
              </w:rPr>
              <w:fldChar w:fldCharType="end"/>
            </w:r>
          </w:hyperlink>
        </w:p>
        <w:p w14:paraId="0B9585D7" w14:textId="39FFF126" w:rsidR="00236E8E" w:rsidRDefault="001354D2">
          <w:pPr>
            <w:pStyle w:val="Sumrio3"/>
            <w:rPr>
              <w:rFonts w:asciiTheme="minorHAnsi" w:eastAsiaTheme="minorEastAsia" w:hAnsiTheme="minorHAnsi" w:cstheme="minorBidi"/>
              <w:sz w:val="22"/>
              <w:szCs w:val="22"/>
            </w:rPr>
          </w:pPr>
          <w:hyperlink w:anchor="_Toc206061425" w:history="1">
            <w:r w:rsidR="00236E8E" w:rsidRPr="00E73BE1">
              <w:rPr>
                <w:rStyle w:val="Hyperlink"/>
              </w:rPr>
              <w:t>2.4. Orçamento Base Zero</w:t>
            </w:r>
            <w:r w:rsidR="00236E8E">
              <w:rPr>
                <w:webHidden/>
              </w:rPr>
              <w:tab/>
            </w:r>
            <w:r w:rsidR="00236E8E">
              <w:rPr>
                <w:webHidden/>
              </w:rPr>
              <w:fldChar w:fldCharType="begin"/>
            </w:r>
            <w:r w:rsidR="00236E8E">
              <w:rPr>
                <w:webHidden/>
              </w:rPr>
              <w:instrText xml:space="preserve"> PAGEREF _Toc206061425 \h </w:instrText>
            </w:r>
            <w:r w:rsidR="00236E8E">
              <w:rPr>
                <w:webHidden/>
              </w:rPr>
            </w:r>
            <w:r w:rsidR="00236E8E">
              <w:rPr>
                <w:webHidden/>
              </w:rPr>
              <w:fldChar w:fldCharType="separate"/>
            </w:r>
            <w:r w:rsidR="00E50F99">
              <w:rPr>
                <w:webHidden/>
              </w:rPr>
              <w:t>10</w:t>
            </w:r>
            <w:r w:rsidR="00236E8E">
              <w:rPr>
                <w:webHidden/>
              </w:rPr>
              <w:fldChar w:fldCharType="end"/>
            </w:r>
          </w:hyperlink>
        </w:p>
        <w:p w14:paraId="023C47AD" w14:textId="7F0C279E" w:rsidR="00236E8E" w:rsidRDefault="001354D2">
          <w:pPr>
            <w:pStyle w:val="Sumrio3"/>
            <w:rPr>
              <w:rFonts w:asciiTheme="minorHAnsi" w:eastAsiaTheme="minorEastAsia" w:hAnsiTheme="minorHAnsi" w:cstheme="minorBidi"/>
              <w:sz w:val="22"/>
              <w:szCs w:val="22"/>
            </w:rPr>
          </w:pPr>
          <w:hyperlink w:anchor="_Toc206061426" w:history="1">
            <w:r w:rsidR="00236E8E" w:rsidRPr="00E73BE1">
              <w:rPr>
                <w:rStyle w:val="Hyperlink"/>
              </w:rPr>
              <w:t>2.5. Orçamento-Programa</w:t>
            </w:r>
            <w:r w:rsidR="00236E8E">
              <w:rPr>
                <w:webHidden/>
              </w:rPr>
              <w:tab/>
            </w:r>
            <w:r w:rsidR="00236E8E">
              <w:rPr>
                <w:webHidden/>
              </w:rPr>
              <w:fldChar w:fldCharType="begin"/>
            </w:r>
            <w:r w:rsidR="00236E8E">
              <w:rPr>
                <w:webHidden/>
              </w:rPr>
              <w:instrText xml:space="preserve"> PAGEREF _Toc206061426 \h </w:instrText>
            </w:r>
            <w:r w:rsidR="00236E8E">
              <w:rPr>
                <w:webHidden/>
              </w:rPr>
            </w:r>
            <w:r w:rsidR="00236E8E">
              <w:rPr>
                <w:webHidden/>
              </w:rPr>
              <w:fldChar w:fldCharType="separate"/>
            </w:r>
            <w:r w:rsidR="00E50F99">
              <w:rPr>
                <w:webHidden/>
              </w:rPr>
              <w:t>10</w:t>
            </w:r>
            <w:r w:rsidR="00236E8E">
              <w:rPr>
                <w:webHidden/>
              </w:rPr>
              <w:fldChar w:fldCharType="end"/>
            </w:r>
          </w:hyperlink>
        </w:p>
        <w:p w14:paraId="5D965EA9" w14:textId="3D4EE8B0" w:rsidR="00236E8E" w:rsidRDefault="001354D2">
          <w:pPr>
            <w:pStyle w:val="Sumrio1"/>
            <w:rPr>
              <w:rFonts w:eastAsiaTheme="minorEastAsia" w:cstheme="minorBidi"/>
            </w:rPr>
          </w:pPr>
          <w:hyperlink w:anchor="_Toc206061427" w:history="1">
            <w:r w:rsidR="00236E8E" w:rsidRPr="00E73BE1">
              <w:rPr>
                <w:rStyle w:val="Hyperlink"/>
                <w:rFonts w:ascii="Arial Narrow" w:hAnsi="Arial Narrow"/>
              </w:rPr>
              <w:t>3. SISTEMA DE PLANEJAMENTO E FINANÇAS - SPF</w:t>
            </w:r>
            <w:r w:rsidR="00236E8E">
              <w:rPr>
                <w:webHidden/>
              </w:rPr>
              <w:tab/>
            </w:r>
            <w:r w:rsidR="00236E8E">
              <w:rPr>
                <w:webHidden/>
              </w:rPr>
              <w:fldChar w:fldCharType="begin"/>
            </w:r>
            <w:r w:rsidR="00236E8E">
              <w:rPr>
                <w:webHidden/>
              </w:rPr>
              <w:instrText xml:space="preserve"> PAGEREF _Toc206061427 \h </w:instrText>
            </w:r>
            <w:r w:rsidR="00236E8E">
              <w:rPr>
                <w:webHidden/>
              </w:rPr>
            </w:r>
            <w:r w:rsidR="00236E8E">
              <w:rPr>
                <w:webHidden/>
              </w:rPr>
              <w:fldChar w:fldCharType="separate"/>
            </w:r>
            <w:r w:rsidR="00E50F99">
              <w:rPr>
                <w:webHidden/>
              </w:rPr>
              <w:t>10</w:t>
            </w:r>
            <w:r w:rsidR="00236E8E">
              <w:rPr>
                <w:webHidden/>
              </w:rPr>
              <w:fldChar w:fldCharType="end"/>
            </w:r>
          </w:hyperlink>
        </w:p>
        <w:p w14:paraId="6CBA56AE" w14:textId="4633AB71" w:rsidR="00236E8E" w:rsidRDefault="001354D2">
          <w:pPr>
            <w:pStyle w:val="Sumrio1"/>
            <w:rPr>
              <w:rFonts w:eastAsiaTheme="minorEastAsia" w:cstheme="minorBidi"/>
            </w:rPr>
          </w:pPr>
          <w:hyperlink w:anchor="_Toc206061428" w:history="1">
            <w:r w:rsidR="00236E8E" w:rsidRPr="00E73BE1">
              <w:rPr>
                <w:rStyle w:val="Hyperlink"/>
                <w:rFonts w:ascii="Arial Narrow" w:hAnsi="Arial Narrow"/>
              </w:rPr>
              <w:t>4. ATRIBUIÇÕES DOS ÓRGÃOS E UNIDADES VINCULADAS</w:t>
            </w:r>
            <w:r w:rsidR="00236E8E">
              <w:rPr>
                <w:webHidden/>
              </w:rPr>
              <w:tab/>
            </w:r>
            <w:r w:rsidR="00236E8E">
              <w:rPr>
                <w:webHidden/>
              </w:rPr>
              <w:fldChar w:fldCharType="begin"/>
            </w:r>
            <w:r w:rsidR="00236E8E">
              <w:rPr>
                <w:webHidden/>
              </w:rPr>
              <w:instrText xml:space="preserve"> PAGEREF _Toc206061428 \h </w:instrText>
            </w:r>
            <w:r w:rsidR="00236E8E">
              <w:rPr>
                <w:webHidden/>
              </w:rPr>
            </w:r>
            <w:r w:rsidR="00236E8E">
              <w:rPr>
                <w:webHidden/>
              </w:rPr>
              <w:fldChar w:fldCharType="separate"/>
            </w:r>
            <w:r w:rsidR="00E50F99">
              <w:rPr>
                <w:webHidden/>
              </w:rPr>
              <w:t>11</w:t>
            </w:r>
            <w:r w:rsidR="00236E8E">
              <w:rPr>
                <w:webHidden/>
              </w:rPr>
              <w:fldChar w:fldCharType="end"/>
            </w:r>
          </w:hyperlink>
        </w:p>
        <w:p w14:paraId="439C4786" w14:textId="37B7DC10" w:rsidR="00236E8E" w:rsidRDefault="001354D2">
          <w:pPr>
            <w:pStyle w:val="Sumrio2"/>
            <w:rPr>
              <w:rFonts w:asciiTheme="minorHAnsi" w:eastAsiaTheme="minorEastAsia" w:hAnsiTheme="minorHAnsi" w:cstheme="minorBidi"/>
              <w:sz w:val="22"/>
              <w:szCs w:val="22"/>
            </w:rPr>
          </w:pPr>
          <w:hyperlink w:anchor="_Toc206061429" w:history="1">
            <w:r w:rsidR="00236E8E" w:rsidRPr="00E73BE1">
              <w:rPr>
                <w:rStyle w:val="Hyperlink"/>
              </w:rPr>
              <w:t>4.1. Superintendência de Planejamento Estratégico e Governança e de suas Coordenadorias Subordinadas</w:t>
            </w:r>
            <w:r w:rsidR="00236E8E">
              <w:rPr>
                <w:webHidden/>
              </w:rPr>
              <w:tab/>
            </w:r>
            <w:r w:rsidR="00236E8E">
              <w:rPr>
                <w:webHidden/>
              </w:rPr>
              <w:fldChar w:fldCharType="begin"/>
            </w:r>
            <w:r w:rsidR="00236E8E">
              <w:rPr>
                <w:webHidden/>
              </w:rPr>
              <w:instrText xml:space="preserve"> PAGEREF _Toc206061429 \h </w:instrText>
            </w:r>
            <w:r w:rsidR="00236E8E">
              <w:rPr>
                <w:webHidden/>
              </w:rPr>
            </w:r>
            <w:r w:rsidR="00236E8E">
              <w:rPr>
                <w:webHidden/>
              </w:rPr>
              <w:fldChar w:fldCharType="separate"/>
            </w:r>
            <w:r w:rsidR="00E50F99">
              <w:rPr>
                <w:webHidden/>
              </w:rPr>
              <w:t>11</w:t>
            </w:r>
            <w:r w:rsidR="00236E8E">
              <w:rPr>
                <w:webHidden/>
              </w:rPr>
              <w:fldChar w:fldCharType="end"/>
            </w:r>
          </w:hyperlink>
        </w:p>
        <w:p w14:paraId="5D70B253" w14:textId="543612D0" w:rsidR="00236E8E" w:rsidRDefault="001354D2">
          <w:pPr>
            <w:pStyle w:val="Sumrio2"/>
            <w:rPr>
              <w:rFonts w:asciiTheme="minorHAnsi" w:eastAsiaTheme="minorEastAsia" w:hAnsiTheme="minorHAnsi" w:cstheme="minorBidi"/>
              <w:sz w:val="22"/>
              <w:szCs w:val="22"/>
            </w:rPr>
          </w:pPr>
          <w:hyperlink w:anchor="_Toc206061430" w:history="1">
            <w:r w:rsidR="00236E8E" w:rsidRPr="00E73BE1">
              <w:rPr>
                <w:rStyle w:val="Hyperlink"/>
              </w:rPr>
              <w:t>4.2. Superintendência de Orçamento e de suas Coordenadorias Subordinadas</w:t>
            </w:r>
            <w:r w:rsidR="00236E8E">
              <w:rPr>
                <w:webHidden/>
              </w:rPr>
              <w:tab/>
            </w:r>
            <w:r w:rsidR="00236E8E">
              <w:rPr>
                <w:webHidden/>
              </w:rPr>
              <w:fldChar w:fldCharType="begin"/>
            </w:r>
            <w:r w:rsidR="00236E8E">
              <w:rPr>
                <w:webHidden/>
              </w:rPr>
              <w:instrText xml:space="preserve"> PAGEREF _Toc206061430 \h </w:instrText>
            </w:r>
            <w:r w:rsidR="00236E8E">
              <w:rPr>
                <w:webHidden/>
              </w:rPr>
            </w:r>
            <w:r w:rsidR="00236E8E">
              <w:rPr>
                <w:webHidden/>
              </w:rPr>
              <w:fldChar w:fldCharType="separate"/>
            </w:r>
            <w:r w:rsidR="00E50F99">
              <w:rPr>
                <w:webHidden/>
              </w:rPr>
              <w:t>12</w:t>
            </w:r>
            <w:r w:rsidR="00236E8E">
              <w:rPr>
                <w:webHidden/>
              </w:rPr>
              <w:fldChar w:fldCharType="end"/>
            </w:r>
          </w:hyperlink>
        </w:p>
        <w:p w14:paraId="47760167" w14:textId="7BE684F5" w:rsidR="00236E8E" w:rsidRDefault="001354D2">
          <w:pPr>
            <w:pStyle w:val="Sumrio2"/>
            <w:rPr>
              <w:rFonts w:asciiTheme="minorHAnsi" w:eastAsiaTheme="minorEastAsia" w:hAnsiTheme="minorHAnsi" w:cstheme="minorBidi"/>
              <w:sz w:val="22"/>
              <w:szCs w:val="22"/>
            </w:rPr>
          </w:pPr>
          <w:hyperlink w:anchor="_Toc206061431" w:history="1">
            <w:r w:rsidR="00236E8E" w:rsidRPr="00E73BE1">
              <w:rPr>
                <w:rStyle w:val="Hyperlink"/>
              </w:rPr>
              <w:t>4.3. Unidade Coordenadora</w:t>
            </w:r>
            <w:r w:rsidR="00236E8E">
              <w:rPr>
                <w:webHidden/>
              </w:rPr>
              <w:tab/>
            </w:r>
            <w:r w:rsidR="00236E8E">
              <w:rPr>
                <w:webHidden/>
              </w:rPr>
              <w:fldChar w:fldCharType="begin"/>
            </w:r>
            <w:r w:rsidR="00236E8E">
              <w:rPr>
                <w:webHidden/>
              </w:rPr>
              <w:instrText xml:space="preserve"> PAGEREF _Toc206061431 \h </w:instrText>
            </w:r>
            <w:r w:rsidR="00236E8E">
              <w:rPr>
                <w:webHidden/>
              </w:rPr>
            </w:r>
            <w:r w:rsidR="00236E8E">
              <w:rPr>
                <w:webHidden/>
              </w:rPr>
              <w:fldChar w:fldCharType="separate"/>
            </w:r>
            <w:r w:rsidR="00E50F99">
              <w:rPr>
                <w:webHidden/>
              </w:rPr>
              <w:t>14</w:t>
            </w:r>
            <w:r w:rsidR="00236E8E">
              <w:rPr>
                <w:webHidden/>
              </w:rPr>
              <w:fldChar w:fldCharType="end"/>
            </w:r>
          </w:hyperlink>
        </w:p>
        <w:p w14:paraId="1520B1CD" w14:textId="4D6A287C" w:rsidR="00236E8E" w:rsidRDefault="001354D2">
          <w:pPr>
            <w:pStyle w:val="Sumrio2"/>
            <w:rPr>
              <w:rFonts w:asciiTheme="minorHAnsi" w:eastAsiaTheme="minorEastAsia" w:hAnsiTheme="minorHAnsi" w:cstheme="minorBidi"/>
              <w:sz w:val="22"/>
              <w:szCs w:val="22"/>
            </w:rPr>
          </w:pPr>
          <w:hyperlink w:anchor="_Toc206061432" w:history="1">
            <w:r w:rsidR="00236E8E" w:rsidRPr="00E73BE1">
              <w:rPr>
                <w:rStyle w:val="Hyperlink"/>
              </w:rPr>
              <w:t>4.4. Unidade Orçamentária-UO</w:t>
            </w:r>
            <w:r w:rsidR="00236E8E">
              <w:rPr>
                <w:webHidden/>
              </w:rPr>
              <w:tab/>
            </w:r>
            <w:r w:rsidR="00236E8E">
              <w:rPr>
                <w:webHidden/>
              </w:rPr>
              <w:fldChar w:fldCharType="begin"/>
            </w:r>
            <w:r w:rsidR="00236E8E">
              <w:rPr>
                <w:webHidden/>
              </w:rPr>
              <w:instrText xml:space="preserve"> PAGEREF _Toc206061432 \h </w:instrText>
            </w:r>
            <w:r w:rsidR="00236E8E">
              <w:rPr>
                <w:webHidden/>
              </w:rPr>
            </w:r>
            <w:r w:rsidR="00236E8E">
              <w:rPr>
                <w:webHidden/>
              </w:rPr>
              <w:fldChar w:fldCharType="separate"/>
            </w:r>
            <w:r w:rsidR="00E50F99">
              <w:rPr>
                <w:webHidden/>
              </w:rPr>
              <w:t>14</w:t>
            </w:r>
            <w:r w:rsidR="00236E8E">
              <w:rPr>
                <w:webHidden/>
              </w:rPr>
              <w:fldChar w:fldCharType="end"/>
            </w:r>
          </w:hyperlink>
        </w:p>
        <w:p w14:paraId="2251AFBC" w14:textId="2147C332" w:rsidR="00236E8E" w:rsidRDefault="001354D2">
          <w:pPr>
            <w:pStyle w:val="Sumrio2"/>
            <w:rPr>
              <w:rFonts w:asciiTheme="minorHAnsi" w:eastAsiaTheme="minorEastAsia" w:hAnsiTheme="minorHAnsi" w:cstheme="minorBidi"/>
              <w:sz w:val="22"/>
              <w:szCs w:val="22"/>
            </w:rPr>
          </w:pPr>
          <w:hyperlink w:anchor="_Toc206061433" w:history="1">
            <w:r w:rsidR="00236E8E" w:rsidRPr="00E73BE1">
              <w:rPr>
                <w:rStyle w:val="Hyperlink"/>
              </w:rPr>
              <w:t>4.5. Unidade Gestora-UG</w:t>
            </w:r>
            <w:r w:rsidR="00236E8E">
              <w:rPr>
                <w:webHidden/>
              </w:rPr>
              <w:tab/>
            </w:r>
            <w:r w:rsidR="00236E8E">
              <w:rPr>
                <w:webHidden/>
              </w:rPr>
              <w:fldChar w:fldCharType="begin"/>
            </w:r>
            <w:r w:rsidR="00236E8E">
              <w:rPr>
                <w:webHidden/>
              </w:rPr>
              <w:instrText xml:space="preserve"> PAGEREF _Toc206061433 \h </w:instrText>
            </w:r>
            <w:r w:rsidR="00236E8E">
              <w:rPr>
                <w:webHidden/>
              </w:rPr>
            </w:r>
            <w:r w:rsidR="00236E8E">
              <w:rPr>
                <w:webHidden/>
              </w:rPr>
              <w:fldChar w:fldCharType="separate"/>
            </w:r>
            <w:r w:rsidR="00E50F99">
              <w:rPr>
                <w:webHidden/>
              </w:rPr>
              <w:t>14</w:t>
            </w:r>
            <w:r w:rsidR="00236E8E">
              <w:rPr>
                <w:webHidden/>
              </w:rPr>
              <w:fldChar w:fldCharType="end"/>
            </w:r>
          </w:hyperlink>
        </w:p>
        <w:p w14:paraId="32CF83DB" w14:textId="0F575078" w:rsidR="00236E8E" w:rsidRDefault="001354D2">
          <w:pPr>
            <w:pStyle w:val="Sumrio1"/>
            <w:rPr>
              <w:rFonts w:eastAsiaTheme="minorEastAsia" w:cstheme="minorBidi"/>
            </w:rPr>
          </w:pPr>
          <w:hyperlink w:anchor="_Toc206061434" w:history="1">
            <w:r w:rsidR="00236E8E" w:rsidRPr="00E73BE1">
              <w:rPr>
                <w:rStyle w:val="Hyperlink"/>
                <w:rFonts w:ascii="Arial Narrow" w:hAnsi="Arial Narrow"/>
              </w:rPr>
              <w:t>5. RECEITA</w:t>
            </w:r>
            <w:r w:rsidR="00236E8E">
              <w:rPr>
                <w:webHidden/>
              </w:rPr>
              <w:tab/>
            </w:r>
            <w:r w:rsidR="00236E8E">
              <w:rPr>
                <w:webHidden/>
              </w:rPr>
              <w:fldChar w:fldCharType="begin"/>
            </w:r>
            <w:r w:rsidR="00236E8E">
              <w:rPr>
                <w:webHidden/>
              </w:rPr>
              <w:instrText xml:space="preserve"> PAGEREF _Toc206061434 \h </w:instrText>
            </w:r>
            <w:r w:rsidR="00236E8E">
              <w:rPr>
                <w:webHidden/>
              </w:rPr>
            </w:r>
            <w:r w:rsidR="00236E8E">
              <w:rPr>
                <w:webHidden/>
              </w:rPr>
              <w:fldChar w:fldCharType="separate"/>
            </w:r>
            <w:r w:rsidR="00E50F99">
              <w:rPr>
                <w:webHidden/>
              </w:rPr>
              <w:t>15</w:t>
            </w:r>
            <w:r w:rsidR="00236E8E">
              <w:rPr>
                <w:webHidden/>
              </w:rPr>
              <w:fldChar w:fldCharType="end"/>
            </w:r>
          </w:hyperlink>
        </w:p>
        <w:p w14:paraId="5E024A1D" w14:textId="37ACC61B" w:rsidR="00236E8E" w:rsidRDefault="001354D2">
          <w:pPr>
            <w:pStyle w:val="Sumrio2"/>
            <w:rPr>
              <w:rFonts w:asciiTheme="minorHAnsi" w:eastAsiaTheme="minorEastAsia" w:hAnsiTheme="minorHAnsi" w:cstheme="minorBidi"/>
              <w:sz w:val="22"/>
              <w:szCs w:val="22"/>
            </w:rPr>
          </w:pPr>
          <w:hyperlink w:anchor="_Toc206061435" w:history="1">
            <w:r w:rsidR="00236E8E" w:rsidRPr="00E73BE1">
              <w:rPr>
                <w:rStyle w:val="Hyperlink"/>
              </w:rPr>
              <w:t>5.1. Receita Orçamentária</w:t>
            </w:r>
            <w:r w:rsidR="00236E8E">
              <w:rPr>
                <w:webHidden/>
              </w:rPr>
              <w:tab/>
            </w:r>
            <w:r w:rsidR="00236E8E">
              <w:rPr>
                <w:webHidden/>
              </w:rPr>
              <w:fldChar w:fldCharType="begin"/>
            </w:r>
            <w:r w:rsidR="00236E8E">
              <w:rPr>
                <w:webHidden/>
              </w:rPr>
              <w:instrText xml:space="preserve"> PAGEREF _Toc206061435 \h </w:instrText>
            </w:r>
            <w:r w:rsidR="00236E8E">
              <w:rPr>
                <w:webHidden/>
              </w:rPr>
            </w:r>
            <w:r w:rsidR="00236E8E">
              <w:rPr>
                <w:webHidden/>
              </w:rPr>
              <w:fldChar w:fldCharType="separate"/>
            </w:r>
            <w:r w:rsidR="00E50F99">
              <w:rPr>
                <w:webHidden/>
              </w:rPr>
              <w:t>15</w:t>
            </w:r>
            <w:r w:rsidR="00236E8E">
              <w:rPr>
                <w:webHidden/>
              </w:rPr>
              <w:fldChar w:fldCharType="end"/>
            </w:r>
          </w:hyperlink>
        </w:p>
        <w:p w14:paraId="18E22769" w14:textId="6E2B3ADB" w:rsidR="00236E8E" w:rsidRDefault="001354D2">
          <w:pPr>
            <w:pStyle w:val="Sumrio2"/>
            <w:rPr>
              <w:rFonts w:asciiTheme="minorHAnsi" w:eastAsiaTheme="minorEastAsia" w:hAnsiTheme="minorHAnsi" w:cstheme="minorBidi"/>
              <w:sz w:val="22"/>
              <w:szCs w:val="22"/>
            </w:rPr>
          </w:pPr>
          <w:hyperlink w:anchor="_Toc206061436" w:history="1">
            <w:r w:rsidR="00236E8E" w:rsidRPr="00E73BE1">
              <w:rPr>
                <w:rStyle w:val="Hyperlink"/>
              </w:rPr>
              <w:t>5.2. Receita Extraorçamentária</w:t>
            </w:r>
            <w:r w:rsidR="00236E8E">
              <w:rPr>
                <w:webHidden/>
              </w:rPr>
              <w:tab/>
            </w:r>
            <w:r w:rsidR="00236E8E">
              <w:rPr>
                <w:webHidden/>
              </w:rPr>
              <w:fldChar w:fldCharType="begin"/>
            </w:r>
            <w:r w:rsidR="00236E8E">
              <w:rPr>
                <w:webHidden/>
              </w:rPr>
              <w:instrText xml:space="preserve"> PAGEREF _Toc206061436 \h </w:instrText>
            </w:r>
            <w:r w:rsidR="00236E8E">
              <w:rPr>
                <w:webHidden/>
              </w:rPr>
            </w:r>
            <w:r w:rsidR="00236E8E">
              <w:rPr>
                <w:webHidden/>
              </w:rPr>
              <w:fldChar w:fldCharType="separate"/>
            </w:r>
            <w:r w:rsidR="00E50F99">
              <w:rPr>
                <w:webHidden/>
              </w:rPr>
              <w:t>15</w:t>
            </w:r>
            <w:r w:rsidR="00236E8E">
              <w:rPr>
                <w:webHidden/>
              </w:rPr>
              <w:fldChar w:fldCharType="end"/>
            </w:r>
          </w:hyperlink>
        </w:p>
        <w:p w14:paraId="370E97B3" w14:textId="785AF8CA" w:rsidR="00236E8E" w:rsidRDefault="001354D2">
          <w:pPr>
            <w:pStyle w:val="Sumrio2"/>
            <w:rPr>
              <w:rFonts w:asciiTheme="minorHAnsi" w:eastAsiaTheme="minorEastAsia" w:hAnsiTheme="minorHAnsi" w:cstheme="minorBidi"/>
              <w:sz w:val="22"/>
              <w:szCs w:val="22"/>
            </w:rPr>
          </w:pPr>
          <w:hyperlink w:anchor="_Toc206061437" w:history="1">
            <w:r w:rsidR="00236E8E" w:rsidRPr="00E73BE1">
              <w:rPr>
                <w:rStyle w:val="Hyperlink"/>
              </w:rPr>
              <w:t>5.3. Classificações da Receita Orçamentária</w:t>
            </w:r>
            <w:r w:rsidR="00236E8E">
              <w:rPr>
                <w:webHidden/>
              </w:rPr>
              <w:tab/>
            </w:r>
            <w:r w:rsidR="00236E8E">
              <w:rPr>
                <w:webHidden/>
              </w:rPr>
              <w:fldChar w:fldCharType="begin"/>
            </w:r>
            <w:r w:rsidR="00236E8E">
              <w:rPr>
                <w:webHidden/>
              </w:rPr>
              <w:instrText xml:space="preserve"> PAGEREF _Toc206061437 \h </w:instrText>
            </w:r>
            <w:r w:rsidR="00236E8E">
              <w:rPr>
                <w:webHidden/>
              </w:rPr>
            </w:r>
            <w:r w:rsidR="00236E8E">
              <w:rPr>
                <w:webHidden/>
              </w:rPr>
              <w:fldChar w:fldCharType="separate"/>
            </w:r>
            <w:r w:rsidR="00E50F99">
              <w:rPr>
                <w:webHidden/>
              </w:rPr>
              <w:t>15</w:t>
            </w:r>
            <w:r w:rsidR="00236E8E">
              <w:rPr>
                <w:webHidden/>
              </w:rPr>
              <w:fldChar w:fldCharType="end"/>
            </w:r>
          </w:hyperlink>
        </w:p>
        <w:p w14:paraId="45DE7C7A" w14:textId="15D7BE3E" w:rsidR="00236E8E" w:rsidRDefault="001354D2">
          <w:pPr>
            <w:pStyle w:val="Sumrio3"/>
            <w:rPr>
              <w:rFonts w:asciiTheme="minorHAnsi" w:eastAsiaTheme="minorEastAsia" w:hAnsiTheme="minorHAnsi" w:cstheme="minorBidi"/>
              <w:sz w:val="22"/>
              <w:szCs w:val="22"/>
            </w:rPr>
          </w:pPr>
          <w:hyperlink w:anchor="_Toc206061438" w:history="1">
            <w:r w:rsidR="00236E8E" w:rsidRPr="00E73BE1">
              <w:rPr>
                <w:rStyle w:val="Hyperlink"/>
              </w:rPr>
              <w:t>5.3.1. Classificação por Natureza de Receita</w:t>
            </w:r>
            <w:r w:rsidR="00236E8E">
              <w:rPr>
                <w:webHidden/>
              </w:rPr>
              <w:tab/>
            </w:r>
            <w:r w:rsidR="00236E8E">
              <w:rPr>
                <w:webHidden/>
              </w:rPr>
              <w:fldChar w:fldCharType="begin"/>
            </w:r>
            <w:r w:rsidR="00236E8E">
              <w:rPr>
                <w:webHidden/>
              </w:rPr>
              <w:instrText xml:space="preserve"> PAGEREF _Toc206061438 \h </w:instrText>
            </w:r>
            <w:r w:rsidR="00236E8E">
              <w:rPr>
                <w:webHidden/>
              </w:rPr>
            </w:r>
            <w:r w:rsidR="00236E8E">
              <w:rPr>
                <w:webHidden/>
              </w:rPr>
              <w:fldChar w:fldCharType="separate"/>
            </w:r>
            <w:r w:rsidR="00E50F99">
              <w:rPr>
                <w:webHidden/>
              </w:rPr>
              <w:t>16</w:t>
            </w:r>
            <w:r w:rsidR="00236E8E">
              <w:rPr>
                <w:webHidden/>
              </w:rPr>
              <w:fldChar w:fldCharType="end"/>
            </w:r>
          </w:hyperlink>
        </w:p>
        <w:p w14:paraId="035A34FB" w14:textId="640C7552" w:rsidR="00236E8E" w:rsidRDefault="001354D2">
          <w:pPr>
            <w:pStyle w:val="Sumrio3"/>
            <w:rPr>
              <w:rFonts w:asciiTheme="minorHAnsi" w:eastAsiaTheme="minorEastAsia" w:hAnsiTheme="minorHAnsi" w:cstheme="minorBidi"/>
              <w:sz w:val="22"/>
              <w:szCs w:val="22"/>
            </w:rPr>
          </w:pPr>
          <w:hyperlink w:anchor="_Toc206061439" w:history="1">
            <w:r w:rsidR="00236E8E" w:rsidRPr="00E73BE1">
              <w:rPr>
                <w:rStyle w:val="Hyperlink"/>
              </w:rPr>
              <w:t>5.3.2. Classificação por Fonte/Destinação de Recursos</w:t>
            </w:r>
            <w:r w:rsidR="00236E8E">
              <w:rPr>
                <w:webHidden/>
              </w:rPr>
              <w:tab/>
            </w:r>
            <w:r w:rsidR="00236E8E">
              <w:rPr>
                <w:webHidden/>
              </w:rPr>
              <w:fldChar w:fldCharType="begin"/>
            </w:r>
            <w:r w:rsidR="00236E8E">
              <w:rPr>
                <w:webHidden/>
              </w:rPr>
              <w:instrText xml:space="preserve"> PAGEREF _Toc206061439 \h </w:instrText>
            </w:r>
            <w:r w:rsidR="00236E8E">
              <w:rPr>
                <w:webHidden/>
              </w:rPr>
            </w:r>
            <w:r w:rsidR="00236E8E">
              <w:rPr>
                <w:webHidden/>
              </w:rPr>
              <w:fldChar w:fldCharType="separate"/>
            </w:r>
            <w:r w:rsidR="00E50F99">
              <w:rPr>
                <w:webHidden/>
              </w:rPr>
              <w:t>16</w:t>
            </w:r>
            <w:r w:rsidR="00236E8E">
              <w:rPr>
                <w:webHidden/>
              </w:rPr>
              <w:fldChar w:fldCharType="end"/>
            </w:r>
          </w:hyperlink>
        </w:p>
        <w:p w14:paraId="36AF40CC" w14:textId="398D6711" w:rsidR="00236E8E" w:rsidRDefault="001354D2">
          <w:pPr>
            <w:pStyle w:val="Sumrio3"/>
            <w:rPr>
              <w:rFonts w:asciiTheme="minorHAnsi" w:eastAsiaTheme="minorEastAsia" w:hAnsiTheme="minorHAnsi" w:cstheme="minorBidi"/>
              <w:sz w:val="22"/>
              <w:szCs w:val="22"/>
            </w:rPr>
          </w:pPr>
          <w:hyperlink w:anchor="_Toc206061440" w:history="1">
            <w:r w:rsidR="00236E8E" w:rsidRPr="00E73BE1">
              <w:rPr>
                <w:rStyle w:val="Hyperlink"/>
              </w:rPr>
              <w:t>5.3.3. Classificação por Esfera Orçamentária</w:t>
            </w:r>
            <w:r w:rsidR="00236E8E">
              <w:rPr>
                <w:webHidden/>
              </w:rPr>
              <w:tab/>
            </w:r>
            <w:r w:rsidR="00236E8E">
              <w:rPr>
                <w:webHidden/>
              </w:rPr>
              <w:fldChar w:fldCharType="begin"/>
            </w:r>
            <w:r w:rsidR="00236E8E">
              <w:rPr>
                <w:webHidden/>
              </w:rPr>
              <w:instrText xml:space="preserve"> PAGEREF _Toc206061440 \h </w:instrText>
            </w:r>
            <w:r w:rsidR="00236E8E">
              <w:rPr>
                <w:webHidden/>
              </w:rPr>
            </w:r>
            <w:r w:rsidR="00236E8E">
              <w:rPr>
                <w:webHidden/>
              </w:rPr>
              <w:fldChar w:fldCharType="separate"/>
            </w:r>
            <w:r w:rsidR="00E50F99">
              <w:rPr>
                <w:webHidden/>
              </w:rPr>
              <w:t>17</w:t>
            </w:r>
            <w:r w:rsidR="00236E8E">
              <w:rPr>
                <w:webHidden/>
              </w:rPr>
              <w:fldChar w:fldCharType="end"/>
            </w:r>
          </w:hyperlink>
        </w:p>
        <w:p w14:paraId="7C55B41D" w14:textId="255C0954" w:rsidR="00236E8E" w:rsidRDefault="001354D2">
          <w:pPr>
            <w:pStyle w:val="Sumrio3"/>
            <w:rPr>
              <w:rFonts w:asciiTheme="minorHAnsi" w:eastAsiaTheme="minorEastAsia" w:hAnsiTheme="minorHAnsi" w:cstheme="minorBidi"/>
              <w:sz w:val="22"/>
              <w:szCs w:val="22"/>
            </w:rPr>
          </w:pPr>
          <w:hyperlink w:anchor="_Toc206061441" w:history="1">
            <w:r w:rsidR="00236E8E" w:rsidRPr="00E73BE1">
              <w:rPr>
                <w:rStyle w:val="Hyperlink"/>
              </w:rPr>
              <w:t>5.3.4. Classificação Institucional</w:t>
            </w:r>
            <w:r w:rsidR="00236E8E">
              <w:rPr>
                <w:webHidden/>
              </w:rPr>
              <w:tab/>
            </w:r>
            <w:r w:rsidR="00236E8E">
              <w:rPr>
                <w:webHidden/>
              </w:rPr>
              <w:fldChar w:fldCharType="begin"/>
            </w:r>
            <w:r w:rsidR="00236E8E">
              <w:rPr>
                <w:webHidden/>
              </w:rPr>
              <w:instrText xml:space="preserve"> PAGEREF _Toc206061441 \h </w:instrText>
            </w:r>
            <w:r w:rsidR="00236E8E">
              <w:rPr>
                <w:webHidden/>
              </w:rPr>
            </w:r>
            <w:r w:rsidR="00236E8E">
              <w:rPr>
                <w:webHidden/>
              </w:rPr>
              <w:fldChar w:fldCharType="separate"/>
            </w:r>
            <w:r w:rsidR="00E50F99">
              <w:rPr>
                <w:webHidden/>
              </w:rPr>
              <w:t>18</w:t>
            </w:r>
            <w:r w:rsidR="00236E8E">
              <w:rPr>
                <w:webHidden/>
              </w:rPr>
              <w:fldChar w:fldCharType="end"/>
            </w:r>
          </w:hyperlink>
        </w:p>
        <w:p w14:paraId="7EEBACD9" w14:textId="34B5D136" w:rsidR="00236E8E" w:rsidRDefault="001354D2">
          <w:pPr>
            <w:pStyle w:val="Sumrio2"/>
            <w:rPr>
              <w:rFonts w:asciiTheme="minorHAnsi" w:eastAsiaTheme="minorEastAsia" w:hAnsiTheme="minorHAnsi" w:cstheme="minorBidi"/>
              <w:sz w:val="22"/>
              <w:szCs w:val="22"/>
            </w:rPr>
          </w:pPr>
          <w:hyperlink w:anchor="_Toc206061442" w:history="1">
            <w:r w:rsidR="00236E8E" w:rsidRPr="00E73BE1">
              <w:rPr>
                <w:rStyle w:val="Hyperlink"/>
              </w:rPr>
              <w:t>5.4. Categoria Econômica da Receita</w:t>
            </w:r>
            <w:r w:rsidR="00236E8E">
              <w:rPr>
                <w:webHidden/>
              </w:rPr>
              <w:tab/>
            </w:r>
            <w:r w:rsidR="00236E8E">
              <w:rPr>
                <w:webHidden/>
              </w:rPr>
              <w:fldChar w:fldCharType="begin"/>
            </w:r>
            <w:r w:rsidR="00236E8E">
              <w:rPr>
                <w:webHidden/>
              </w:rPr>
              <w:instrText xml:space="preserve"> PAGEREF _Toc206061442 \h </w:instrText>
            </w:r>
            <w:r w:rsidR="00236E8E">
              <w:rPr>
                <w:webHidden/>
              </w:rPr>
            </w:r>
            <w:r w:rsidR="00236E8E">
              <w:rPr>
                <w:webHidden/>
              </w:rPr>
              <w:fldChar w:fldCharType="separate"/>
            </w:r>
            <w:r w:rsidR="00E50F99">
              <w:rPr>
                <w:webHidden/>
              </w:rPr>
              <w:t>18</w:t>
            </w:r>
            <w:r w:rsidR="00236E8E">
              <w:rPr>
                <w:webHidden/>
              </w:rPr>
              <w:fldChar w:fldCharType="end"/>
            </w:r>
          </w:hyperlink>
        </w:p>
        <w:p w14:paraId="32530BD3" w14:textId="1BD8914E" w:rsidR="00236E8E" w:rsidRDefault="001354D2">
          <w:pPr>
            <w:pStyle w:val="Sumrio3"/>
            <w:rPr>
              <w:rFonts w:asciiTheme="minorHAnsi" w:eastAsiaTheme="minorEastAsia" w:hAnsiTheme="minorHAnsi" w:cstheme="minorBidi"/>
              <w:sz w:val="22"/>
              <w:szCs w:val="22"/>
            </w:rPr>
          </w:pPr>
          <w:hyperlink w:anchor="_Toc206061443" w:history="1">
            <w:r w:rsidR="00236E8E" w:rsidRPr="00E73BE1">
              <w:rPr>
                <w:rStyle w:val="Hyperlink"/>
              </w:rPr>
              <w:t>5.4.1. Receitas Correntes</w:t>
            </w:r>
            <w:r w:rsidR="00236E8E">
              <w:rPr>
                <w:webHidden/>
              </w:rPr>
              <w:tab/>
            </w:r>
            <w:r w:rsidR="00236E8E">
              <w:rPr>
                <w:webHidden/>
              </w:rPr>
              <w:fldChar w:fldCharType="begin"/>
            </w:r>
            <w:r w:rsidR="00236E8E">
              <w:rPr>
                <w:webHidden/>
              </w:rPr>
              <w:instrText xml:space="preserve"> PAGEREF _Toc206061443 \h </w:instrText>
            </w:r>
            <w:r w:rsidR="00236E8E">
              <w:rPr>
                <w:webHidden/>
              </w:rPr>
            </w:r>
            <w:r w:rsidR="00236E8E">
              <w:rPr>
                <w:webHidden/>
              </w:rPr>
              <w:fldChar w:fldCharType="separate"/>
            </w:r>
            <w:r w:rsidR="00E50F99">
              <w:rPr>
                <w:webHidden/>
              </w:rPr>
              <w:t>18</w:t>
            </w:r>
            <w:r w:rsidR="00236E8E">
              <w:rPr>
                <w:webHidden/>
              </w:rPr>
              <w:fldChar w:fldCharType="end"/>
            </w:r>
          </w:hyperlink>
        </w:p>
        <w:p w14:paraId="36F97565" w14:textId="04770335" w:rsidR="00236E8E" w:rsidRDefault="001354D2">
          <w:pPr>
            <w:pStyle w:val="Sumrio3"/>
            <w:rPr>
              <w:rFonts w:asciiTheme="minorHAnsi" w:eastAsiaTheme="minorEastAsia" w:hAnsiTheme="minorHAnsi" w:cstheme="minorBidi"/>
              <w:sz w:val="22"/>
              <w:szCs w:val="22"/>
            </w:rPr>
          </w:pPr>
          <w:hyperlink w:anchor="_Toc206061444" w:history="1">
            <w:r w:rsidR="00236E8E" w:rsidRPr="00E73BE1">
              <w:rPr>
                <w:rStyle w:val="Hyperlink"/>
              </w:rPr>
              <w:t>5.4.1.1. Impostos</w:t>
            </w:r>
            <w:r w:rsidR="00236E8E">
              <w:rPr>
                <w:webHidden/>
              </w:rPr>
              <w:tab/>
            </w:r>
            <w:r w:rsidR="00236E8E">
              <w:rPr>
                <w:webHidden/>
              </w:rPr>
              <w:fldChar w:fldCharType="begin"/>
            </w:r>
            <w:r w:rsidR="00236E8E">
              <w:rPr>
                <w:webHidden/>
              </w:rPr>
              <w:instrText xml:space="preserve"> PAGEREF _Toc206061444 \h </w:instrText>
            </w:r>
            <w:r w:rsidR="00236E8E">
              <w:rPr>
                <w:webHidden/>
              </w:rPr>
            </w:r>
            <w:r w:rsidR="00236E8E">
              <w:rPr>
                <w:webHidden/>
              </w:rPr>
              <w:fldChar w:fldCharType="separate"/>
            </w:r>
            <w:r w:rsidR="00E50F99">
              <w:rPr>
                <w:webHidden/>
              </w:rPr>
              <w:t>19</w:t>
            </w:r>
            <w:r w:rsidR="00236E8E">
              <w:rPr>
                <w:webHidden/>
              </w:rPr>
              <w:fldChar w:fldCharType="end"/>
            </w:r>
          </w:hyperlink>
        </w:p>
        <w:p w14:paraId="1B197212" w14:textId="1E18E190" w:rsidR="00236E8E" w:rsidRDefault="001354D2">
          <w:pPr>
            <w:pStyle w:val="Sumrio3"/>
            <w:rPr>
              <w:rFonts w:asciiTheme="minorHAnsi" w:eastAsiaTheme="minorEastAsia" w:hAnsiTheme="minorHAnsi" w:cstheme="minorBidi"/>
              <w:sz w:val="22"/>
              <w:szCs w:val="22"/>
            </w:rPr>
          </w:pPr>
          <w:hyperlink w:anchor="_Toc206061445" w:history="1">
            <w:r w:rsidR="00236E8E" w:rsidRPr="00E73BE1">
              <w:rPr>
                <w:rStyle w:val="Hyperlink"/>
              </w:rPr>
              <w:t>5.4.1.2. Taxas</w:t>
            </w:r>
            <w:r w:rsidR="00236E8E">
              <w:rPr>
                <w:webHidden/>
              </w:rPr>
              <w:tab/>
            </w:r>
            <w:r w:rsidR="00236E8E">
              <w:rPr>
                <w:webHidden/>
              </w:rPr>
              <w:fldChar w:fldCharType="begin"/>
            </w:r>
            <w:r w:rsidR="00236E8E">
              <w:rPr>
                <w:webHidden/>
              </w:rPr>
              <w:instrText xml:space="preserve"> PAGEREF _Toc206061445 \h </w:instrText>
            </w:r>
            <w:r w:rsidR="00236E8E">
              <w:rPr>
                <w:webHidden/>
              </w:rPr>
            </w:r>
            <w:r w:rsidR="00236E8E">
              <w:rPr>
                <w:webHidden/>
              </w:rPr>
              <w:fldChar w:fldCharType="separate"/>
            </w:r>
            <w:r w:rsidR="00E50F99">
              <w:rPr>
                <w:webHidden/>
              </w:rPr>
              <w:t>19</w:t>
            </w:r>
            <w:r w:rsidR="00236E8E">
              <w:rPr>
                <w:webHidden/>
              </w:rPr>
              <w:fldChar w:fldCharType="end"/>
            </w:r>
          </w:hyperlink>
        </w:p>
        <w:p w14:paraId="3A39CFDE" w14:textId="70663628" w:rsidR="00236E8E" w:rsidRDefault="001354D2">
          <w:pPr>
            <w:pStyle w:val="Sumrio3"/>
            <w:rPr>
              <w:rFonts w:asciiTheme="minorHAnsi" w:eastAsiaTheme="minorEastAsia" w:hAnsiTheme="minorHAnsi" w:cstheme="minorBidi"/>
              <w:sz w:val="22"/>
              <w:szCs w:val="22"/>
            </w:rPr>
          </w:pPr>
          <w:hyperlink w:anchor="_Toc206061446" w:history="1">
            <w:r w:rsidR="00236E8E" w:rsidRPr="00E73BE1">
              <w:rPr>
                <w:rStyle w:val="Hyperlink"/>
              </w:rPr>
              <w:t>5.4.1.3. Contribuição de Melhoria</w:t>
            </w:r>
            <w:r w:rsidR="00236E8E">
              <w:rPr>
                <w:webHidden/>
              </w:rPr>
              <w:tab/>
            </w:r>
            <w:r w:rsidR="00236E8E">
              <w:rPr>
                <w:webHidden/>
              </w:rPr>
              <w:fldChar w:fldCharType="begin"/>
            </w:r>
            <w:r w:rsidR="00236E8E">
              <w:rPr>
                <w:webHidden/>
              </w:rPr>
              <w:instrText xml:space="preserve"> PAGEREF _Toc206061446 \h </w:instrText>
            </w:r>
            <w:r w:rsidR="00236E8E">
              <w:rPr>
                <w:webHidden/>
              </w:rPr>
            </w:r>
            <w:r w:rsidR="00236E8E">
              <w:rPr>
                <w:webHidden/>
              </w:rPr>
              <w:fldChar w:fldCharType="separate"/>
            </w:r>
            <w:r w:rsidR="00E50F99">
              <w:rPr>
                <w:webHidden/>
              </w:rPr>
              <w:t>19</w:t>
            </w:r>
            <w:r w:rsidR="00236E8E">
              <w:rPr>
                <w:webHidden/>
              </w:rPr>
              <w:fldChar w:fldCharType="end"/>
            </w:r>
          </w:hyperlink>
        </w:p>
        <w:p w14:paraId="56E83B62" w14:textId="432F46A0" w:rsidR="00236E8E" w:rsidRDefault="001354D2">
          <w:pPr>
            <w:pStyle w:val="Sumrio3"/>
            <w:rPr>
              <w:rFonts w:asciiTheme="minorHAnsi" w:eastAsiaTheme="minorEastAsia" w:hAnsiTheme="minorHAnsi" w:cstheme="minorBidi"/>
              <w:sz w:val="22"/>
              <w:szCs w:val="22"/>
            </w:rPr>
          </w:pPr>
          <w:hyperlink w:anchor="_Toc206061447" w:history="1">
            <w:r w:rsidR="00236E8E" w:rsidRPr="00E73BE1">
              <w:rPr>
                <w:rStyle w:val="Hyperlink"/>
              </w:rPr>
              <w:t>5.4.1.4. Contribuições Sociais</w:t>
            </w:r>
            <w:r w:rsidR="00236E8E">
              <w:rPr>
                <w:webHidden/>
              </w:rPr>
              <w:tab/>
            </w:r>
            <w:r w:rsidR="00236E8E">
              <w:rPr>
                <w:webHidden/>
              </w:rPr>
              <w:fldChar w:fldCharType="begin"/>
            </w:r>
            <w:r w:rsidR="00236E8E">
              <w:rPr>
                <w:webHidden/>
              </w:rPr>
              <w:instrText xml:space="preserve"> PAGEREF _Toc206061447 \h </w:instrText>
            </w:r>
            <w:r w:rsidR="00236E8E">
              <w:rPr>
                <w:webHidden/>
              </w:rPr>
            </w:r>
            <w:r w:rsidR="00236E8E">
              <w:rPr>
                <w:webHidden/>
              </w:rPr>
              <w:fldChar w:fldCharType="separate"/>
            </w:r>
            <w:r w:rsidR="00E50F99">
              <w:rPr>
                <w:webHidden/>
              </w:rPr>
              <w:t>20</w:t>
            </w:r>
            <w:r w:rsidR="00236E8E">
              <w:rPr>
                <w:webHidden/>
              </w:rPr>
              <w:fldChar w:fldCharType="end"/>
            </w:r>
          </w:hyperlink>
        </w:p>
        <w:p w14:paraId="263B003C" w14:textId="52487487" w:rsidR="00236E8E" w:rsidRDefault="001354D2">
          <w:pPr>
            <w:pStyle w:val="Sumrio3"/>
            <w:rPr>
              <w:rFonts w:asciiTheme="minorHAnsi" w:eastAsiaTheme="minorEastAsia" w:hAnsiTheme="minorHAnsi" w:cstheme="minorBidi"/>
              <w:sz w:val="22"/>
              <w:szCs w:val="22"/>
            </w:rPr>
          </w:pPr>
          <w:hyperlink w:anchor="_Toc206061448" w:history="1">
            <w:r w:rsidR="00236E8E" w:rsidRPr="00E73BE1">
              <w:rPr>
                <w:rStyle w:val="Hyperlink"/>
              </w:rPr>
              <w:t>5.4.1.5. Contribuições de Intervenção no Domínio Econômico</w:t>
            </w:r>
            <w:r w:rsidR="00236E8E">
              <w:rPr>
                <w:webHidden/>
              </w:rPr>
              <w:tab/>
            </w:r>
            <w:r w:rsidR="00236E8E">
              <w:rPr>
                <w:webHidden/>
              </w:rPr>
              <w:fldChar w:fldCharType="begin"/>
            </w:r>
            <w:r w:rsidR="00236E8E">
              <w:rPr>
                <w:webHidden/>
              </w:rPr>
              <w:instrText xml:space="preserve"> PAGEREF _Toc206061448 \h </w:instrText>
            </w:r>
            <w:r w:rsidR="00236E8E">
              <w:rPr>
                <w:webHidden/>
              </w:rPr>
            </w:r>
            <w:r w:rsidR="00236E8E">
              <w:rPr>
                <w:webHidden/>
              </w:rPr>
              <w:fldChar w:fldCharType="separate"/>
            </w:r>
            <w:r w:rsidR="00E50F99">
              <w:rPr>
                <w:webHidden/>
              </w:rPr>
              <w:t>20</w:t>
            </w:r>
            <w:r w:rsidR="00236E8E">
              <w:rPr>
                <w:webHidden/>
              </w:rPr>
              <w:fldChar w:fldCharType="end"/>
            </w:r>
          </w:hyperlink>
        </w:p>
        <w:p w14:paraId="4084CB46" w14:textId="04B1DC44" w:rsidR="00236E8E" w:rsidRDefault="001354D2">
          <w:pPr>
            <w:pStyle w:val="Sumrio3"/>
            <w:rPr>
              <w:rFonts w:asciiTheme="minorHAnsi" w:eastAsiaTheme="minorEastAsia" w:hAnsiTheme="minorHAnsi" w:cstheme="minorBidi"/>
              <w:sz w:val="22"/>
              <w:szCs w:val="22"/>
            </w:rPr>
          </w:pPr>
          <w:hyperlink w:anchor="_Toc206061449" w:history="1">
            <w:r w:rsidR="00236E8E" w:rsidRPr="00E73BE1">
              <w:rPr>
                <w:rStyle w:val="Hyperlink"/>
              </w:rPr>
              <w:t>5.4.1.6. Contribuição de Interesse das Categorias Profissionais ou Econômicas</w:t>
            </w:r>
            <w:r w:rsidR="00236E8E">
              <w:rPr>
                <w:webHidden/>
              </w:rPr>
              <w:tab/>
            </w:r>
            <w:r w:rsidR="00236E8E">
              <w:rPr>
                <w:webHidden/>
              </w:rPr>
              <w:fldChar w:fldCharType="begin"/>
            </w:r>
            <w:r w:rsidR="00236E8E">
              <w:rPr>
                <w:webHidden/>
              </w:rPr>
              <w:instrText xml:space="preserve"> PAGEREF _Toc206061449 \h </w:instrText>
            </w:r>
            <w:r w:rsidR="00236E8E">
              <w:rPr>
                <w:webHidden/>
              </w:rPr>
            </w:r>
            <w:r w:rsidR="00236E8E">
              <w:rPr>
                <w:webHidden/>
              </w:rPr>
              <w:fldChar w:fldCharType="separate"/>
            </w:r>
            <w:r w:rsidR="00E50F99">
              <w:rPr>
                <w:webHidden/>
              </w:rPr>
              <w:t>20</w:t>
            </w:r>
            <w:r w:rsidR="00236E8E">
              <w:rPr>
                <w:webHidden/>
              </w:rPr>
              <w:fldChar w:fldCharType="end"/>
            </w:r>
          </w:hyperlink>
        </w:p>
        <w:p w14:paraId="41770F3A" w14:textId="7DC3CA0F" w:rsidR="00236E8E" w:rsidRDefault="001354D2">
          <w:pPr>
            <w:pStyle w:val="Sumrio3"/>
            <w:rPr>
              <w:rFonts w:asciiTheme="minorHAnsi" w:eastAsiaTheme="minorEastAsia" w:hAnsiTheme="minorHAnsi" w:cstheme="minorBidi"/>
              <w:sz w:val="22"/>
              <w:szCs w:val="22"/>
            </w:rPr>
          </w:pPr>
          <w:hyperlink w:anchor="_Toc206061450" w:history="1">
            <w:r w:rsidR="00236E8E" w:rsidRPr="00E73BE1">
              <w:rPr>
                <w:rStyle w:val="Hyperlink"/>
              </w:rPr>
              <w:t>5.4.1.7. Contribuição para o Custeio de Serviço de Iluminação Pública</w:t>
            </w:r>
            <w:r w:rsidR="00236E8E">
              <w:rPr>
                <w:webHidden/>
              </w:rPr>
              <w:tab/>
            </w:r>
            <w:r w:rsidR="00236E8E">
              <w:rPr>
                <w:webHidden/>
              </w:rPr>
              <w:fldChar w:fldCharType="begin"/>
            </w:r>
            <w:r w:rsidR="00236E8E">
              <w:rPr>
                <w:webHidden/>
              </w:rPr>
              <w:instrText xml:space="preserve"> PAGEREF _Toc206061450 \h </w:instrText>
            </w:r>
            <w:r w:rsidR="00236E8E">
              <w:rPr>
                <w:webHidden/>
              </w:rPr>
            </w:r>
            <w:r w:rsidR="00236E8E">
              <w:rPr>
                <w:webHidden/>
              </w:rPr>
              <w:fldChar w:fldCharType="separate"/>
            </w:r>
            <w:r w:rsidR="00E50F99">
              <w:rPr>
                <w:webHidden/>
              </w:rPr>
              <w:t>20</w:t>
            </w:r>
            <w:r w:rsidR="00236E8E">
              <w:rPr>
                <w:webHidden/>
              </w:rPr>
              <w:fldChar w:fldCharType="end"/>
            </w:r>
          </w:hyperlink>
        </w:p>
        <w:p w14:paraId="0F8FF2E6" w14:textId="30CED8E8" w:rsidR="00236E8E" w:rsidRDefault="001354D2">
          <w:pPr>
            <w:pStyle w:val="Sumrio3"/>
            <w:rPr>
              <w:rFonts w:asciiTheme="minorHAnsi" w:eastAsiaTheme="minorEastAsia" w:hAnsiTheme="minorHAnsi" w:cstheme="minorBidi"/>
              <w:sz w:val="22"/>
              <w:szCs w:val="22"/>
            </w:rPr>
          </w:pPr>
          <w:hyperlink w:anchor="_Toc206061451" w:history="1">
            <w:r w:rsidR="00236E8E" w:rsidRPr="00E73BE1">
              <w:rPr>
                <w:rStyle w:val="Hyperlink"/>
              </w:rPr>
              <w:t>5.4.2. Receitas de Capital</w:t>
            </w:r>
            <w:r w:rsidR="00236E8E">
              <w:rPr>
                <w:webHidden/>
              </w:rPr>
              <w:tab/>
            </w:r>
            <w:r w:rsidR="00236E8E">
              <w:rPr>
                <w:webHidden/>
              </w:rPr>
              <w:fldChar w:fldCharType="begin"/>
            </w:r>
            <w:r w:rsidR="00236E8E">
              <w:rPr>
                <w:webHidden/>
              </w:rPr>
              <w:instrText xml:space="preserve"> PAGEREF _Toc206061451 \h </w:instrText>
            </w:r>
            <w:r w:rsidR="00236E8E">
              <w:rPr>
                <w:webHidden/>
              </w:rPr>
            </w:r>
            <w:r w:rsidR="00236E8E">
              <w:rPr>
                <w:webHidden/>
              </w:rPr>
              <w:fldChar w:fldCharType="separate"/>
            </w:r>
            <w:r w:rsidR="00E50F99">
              <w:rPr>
                <w:webHidden/>
              </w:rPr>
              <w:t>21</w:t>
            </w:r>
            <w:r w:rsidR="00236E8E">
              <w:rPr>
                <w:webHidden/>
              </w:rPr>
              <w:fldChar w:fldCharType="end"/>
            </w:r>
          </w:hyperlink>
        </w:p>
        <w:p w14:paraId="20661854" w14:textId="39FCB41A" w:rsidR="00236E8E" w:rsidRDefault="001354D2">
          <w:pPr>
            <w:pStyle w:val="Sumrio3"/>
            <w:rPr>
              <w:rFonts w:asciiTheme="minorHAnsi" w:eastAsiaTheme="minorEastAsia" w:hAnsiTheme="minorHAnsi" w:cstheme="minorBidi"/>
              <w:sz w:val="22"/>
              <w:szCs w:val="22"/>
            </w:rPr>
          </w:pPr>
          <w:hyperlink w:anchor="_Toc206061452" w:history="1">
            <w:r w:rsidR="00236E8E" w:rsidRPr="00E73BE1">
              <w:rPr>
                <w:rStyle w:val="Hyperlink"/>
                <w:rFonts w:cs="Times New Roman"/>
              </w:rPr>
              <w:t>5</w:t>
            </w:r>
            <w:r w:rsidR="00236E8E" w:rsidRPr="00E73BE1">
              <w:rPr>
                <w:rStyle w:val="Hyperlink"/>
              </w:rPr>
              <w:t>.4.3. Receita Operações Intraorçamentária</w:t>
            </w:r>
            <w:r w:rsidR="00236E8E">
              <w:rPr>
                <w:webHidden/>
              </w:rPr>
              <w:tab/>
            </w:r>
            <w:r w:rsidR="00236E8E">
              <w:rPr>
                <w:webHidden/>
              </w:rPr>
              <w:fldChar w:fldCharType="begin"/>
            </w:r>
            <w:r w:rsidR="00236E8E">
              <w:rPr>
                <w:webHidden/>
              </w:rPr>
              <w:instrText xml:space="preserve"> PAGEREF _Toc206061452 \h </w:instrText>
            </w:r>
            <w:r w:rsidR="00236E8E">
              <w:rPr>
                <w:webHidden/>
              </w:rPr>
            </w:r>
            <w:r w:rsidR="00236E8E">
              <w:rPr>
                <w:webHidden/>
              </w:rPr>
              <w:fldChar w:fldCharType="separate"/>
            </w:r>
            <w:r w:rsidR="00E50F99">
              <w:rPr>
                <w:webHidden/>
              </w:rPr>
              <w:t>21</w:t>
            </w:r>
            <w:r w:rsidR="00236E8E">
              <w:rPr>
                <w:webHidden/>
              </w:rPr>
              <w:fldChar w:fldCharType="end"/>
            </w:r>
          </w:hyperlink>
        </w:p>
        <w:p w14:paraId="07C01FE4" w14:textId="501F6157" w:rsidR="00236E8E" w:rsidRDefault="001354D2">
          <w:pPr>
            <w:pStyle w:val="Sumrio3"/>
            <w:rPr>
              <w:rFonts w:asciiTheme="minorHAnsi" w:eastAsiaTheme="minorEastAsia" w:hAnsiTheme="minorHAnsi" w:cstheme="minorBidi"/>
              <w:sz w:val="22"/>
              <w:szCs w:val="22"/>
            </w:rPr>
          </w:pPr>
          <w:hyperlink w:anchor="_Toc206061453" w:history="1">
            <w:r w:rsidR="00236E8E" w:rsidRPr="00E73BE1">
              <w:rPr>
                <w:rStyle w:val="Hyperlink"/>
              </w:rPr>
              <w:t>5.4.4. Origem</w:t>
            </w:r>
            <w:r w:rsidR="00236E8E">
              <w:rPr>
                <w:webHidden/>
              </w:rPr>
              <w:tab/>
            </w:r>
            <w:r w:rsidR="00236E8E">
              <w:rPr>
                <w:webHidden/>
              </w:rPr>
              <w:fldChar w:fldCharType="begin"/>
            </w:r>
            <w:r w:rsidR="00236E8E">
              <w:rPr>
                <w:webHidden/>
              </w:rPr>
              <w:instrText xml:space="preserve"> PAGEREF _Toc206061453 \h </w:instrText>
            </w:r>
            <w:r w:rsidR="00236E8E">
              <w:rPr>
                <w:webHidden/>
              </w:rPr>
            </w:r>
            <w:r w:rsidR="00236E8E">
              <w:rPr>
                <w:webHidden/>
              </w:rPr>
              <w:fldChar w:fldCharType="separate"/>
            </w:r>
            <w:r w:rsidR="00E50F99">
              <w:rPr>
                <w:webHidden/>
              </w:rPr>
              <w:t>22</w:t>
            </w:r>
            <w:r w:rsidR="00236E8E">
              <w:rPr>
                <w:webHidden/>
              </w:rPr>
              <w:fldChar w:fldCharType="end"/>
            </w:r>
          </w:hyperlink>
        </w:p>
        <w:p w14:paraId="70942B57" w14:textId="3C103741" w:rsidR="00236E8E" w:rsidRDefault="001354D2">
          <w:pPr>
            <w:pStyle w:val="Sumrio3"/>
            <w:rPr>
              <w:rFonts w:asciiTheme="minorHAnsi" w:eastAsiaTheme="minorEastAsia" w:hAnsiTheme="minorHAnsi" w:cstheme="minorBidi"/>
              <w:sz w:val="22"/>
              <w:szCs w:val="22"/>
            </w:rPr>
          </w:pPr>
          <w:hyperlink w:anchor="_Toc206061454" w:history="1">
            <w:r w:rsidR="00236E8E" w:rsidRPr="00E73BE1">
              <w:rPr>
                <w:rStyle w:val="Hyperlink"/>
              </w:rPr>
              <w:t>5.4.5. Desdobramentos para identificação de peculiaridades da receita</w:t>
            </w:r>
            <w:r w:rsidR="00236E8E">
              <w:rPr>
                <w:webHidden/>
              </w:rPr>
              <w:tab/>
            </w:r>
            <w:r w:rsidR="00236E8E">
              <w:rPr>
                <w:webHidden/>
              </w:rPr>
              <w:fldChar w:fldCharType="begin"/>
            </w:r>
            <w:r w:rsidR="00236E8E">
              <w:rPr>
                <w:webHidden/>
              </w:rPr>
              <w:instrText xml:space="preserve"> PAGEREF _Toc206061454 \h </w:instrText>
            </w:r>
            <w:r w:rsidR="00236E8E">
              <w:rPr>
                <w:webHidden/>
              </w:rPr>
            </w:r>
            <w:r w:rsidR="00236E8E">
              <w:rPr>
                <w:webHidden/>
              </w:rPr>
              <w:fldChar w:fldCharType="separate"/>
            </w:r>
            <w:r w:rsidR="00E50F99">
              <w:rPr>
                <w:webHidden/>
              </w:rPr>
              <w:t>23</w:t>
            </w:r>
            <w:r w:rsidR="00236E8E">
              <w:rPr>
                <w:webHidden/>
              </w:rPr>
              <w:fldChar w:fldCharType="end"/>
            </w:r>
          </w:hyperlink>
        </w:p>
        <w:p w14:paraId="7F4FADAD" w14:textId="73B7C47A" w:rsidR="00236E8E" w:rsidRDefault="001354D2">
          <w:pPr>
            <w:pStyle w:val="Sumrio3"/>
            <w:rPr>
              <w:rFonts w:asciiTheme="minorHAnsi" w:eastAsiaTheme="minorEastAsia" w:hAnsiTheme="minorHAnsi" w:cstheme="minorBidi"/>
              <w:sz w:val="22"/>
              <w:szCs w:val="22"/>
            </w:rPr>
          </w:pPr>
          <w:hyperlink w:anchor="_Toc206061455" w:history="1">
            <w:r w:rsidR="00236E8E" w:rsidRPr="00E73BE1">
              <w:rPr>
                <w:rStyle w:val="Hyperlink"/>
              </w:rPr>
              <w:t>5.4.6. Tipo</w:t>
            </w:r>
            <w:r w:rsidR="00236E8E">
              <w:rPr>
                <w:webHidden/>
              </w:rPr>
              <w:tab/>
            </w:r>
            <w:r w:rsidR="00236E8E">
              <w:rPr>
                <w:webHidden/>
              </w:rPr>
              <w:fldChar w:fldCharType="begin"/>
            </w:r>
            <w:r w:rsidR="00236E8E">
              <w:rPr>
                <w:webHidden/>
              </w:rPr>
              <w:instrText xml:space="preserve"> PAGEREF _Toc206061455 \h </w:instrText>
            </w:r>
            <w:r w:rsidR="00236E8E">
              <w:rPr>
                <w:webHidden/>
              </w:rPr>
            </w:r>
            <w:r w:rsidR="00236E8E">
              <w:rPr>
                <w:webHidden/>
              </w:rPr>
              <w:fldChar w:fldCharType="separate"/>
            </w:r>
            <w:r w:rsidR="00E50F99">
              <w:rPr>
                <w:webHidden/>
              </w:rPr>
              <w:t>23</w:t>
            </w:r>
            <w:r w:rsidR="00236E8E">
              <w:rPr>
                <w:webHidden/>
              </w:rPr>
              <w:fldChar w:fldCharType="end"/>
            </w:r>
          </w:hyperlink>
        </w:p>
        <w:p w14:paraId="2EC6B677" w14:textId="5DC90B63" w:rsidR="00236E8E" w:rsidRDefault="001354D2">
          <w:pPr>
            <w:pStyle w:val="Sumrio3"/>
            <w:rPr>
              <w:rFonts w:asciiTheme="minorHAnsi" w:eastAsiaTheme="minorEastAsia" w:hAnsiTheme="minorHAnsi" w:cstheme="minorBidi"/>
              <w:sz w:val="22"/>
              <w:szCs w:val="22"/>
            </w:rPr>
          </w:pPr>
          <w:hyperlink w:anchor="_Toc206061456" w:history="1">
            <w:r w:rsidR="00236E8E" w:rsidRPr="00E73BE1">
              <w:rPr>
                <w:rStyle w:val="Hyperlink"/>
              </w:rPr>
              <w:t>5.4.7. Classificação por Fonte/Destinação de Recursos</w:t>
            </w:r>
            <w:r w:rsidR="00236E8E">
              <w:rPr>
                <w:webHidden/>
              </w:rPr>
              <w:tab/>
            </w:r>
            <w:r w:rsidR="00236E8E">
              <w:rPr>
                <w:webHidden/>
              </w:rPr>
              <w:fldChar w:fldCharType="begin"/>
            </w:r>
            <w:r w:rsidR="00236E8E">
              <w:rPr>
                <w:webHidden/>
              </w:rPr>
              <w:instrText xml:space="preserve"> PAGEREF _Toc206061456 \h </w:instrText>
            </w:r>
            <w:r w:rsidR="00236E8E">
              <w:rPr>
                <w:webHidden/>
              </w:rPr>
            </w:r>
            <w:r w:rsidR="00236E8E">
              <w:rPr>
                <w:webHidden/>
              </w:rPr>
              <w:fldChar w:fldCharType="separate"/>
            </w:r>
            <w:r w:rsidR="00E50F99">
              <w:rPr>
                <w:webHidden/>
              </w:rPr>
              <w:t>24</w:t>
            </w:r>
            <w:r w:rsidR="00236E8E">
              <w:rPr>
                <w:webHidden/>
              </w:rPr>
              <w:fldChar w:fldCharType="end"/>
            </w:r>
          </w:hyperlink>
        </w:p>
        <w:p w14:paraId="1852CD5F" w14:textId="57BC4905" w:rsidR="00236E8E" w:rsidRDefault="001354D2">
          <w:pPr>
            <w:pStyle w:val="Sumrio3"/>
            <w:rPr>
              <w:rFonts w:asciiTheme="minorHAnsi" w:eastAsiaTheme="minorEastAsia" w:hAnsiTheme="minorHAnsi" w:cstheme="minorBidi"/>
              <w:sz w:val="22"/>
              <w:szCs w:val="22"/>
            </w:rPr>
          </w:pPr>
          <w:hyperlink w:anchor="_Toc206061457" w:history="1">
            <w:r w:rsidR="00236E8E" w:rsidRPr="00E73BE1">
              <w:rPr>
                <w:rStyle w:val="Hyperlink"/>
              </w:rPr>
              <w:t>5.4.8. Classificação por Esfera Orçamentária</w:t>
            </w:r>
            <w:r w:rsidR="00236E8E">
              <w:rPr>
                <w:webHidden/>
              </w:rPr>
              <w:tab/>
            </w:r>
            <w:r w:rsidR="00236E8E">
              <w:rPr>
                <w:webHidden/>
              </w:rPr>
              <w:fldChar w:fldCharType="begin"/>
            </w:r>
            <w:r w:rsidR="00236E8E">
              <w:rPr>
                <w:webHidden/>
              </w:rPr>
              <w:instrText xml:space="preserve"> PAGEREF _Toc206061457 \h </w:instrText>
            </w:r>
            <w:r w:rsidR="00236E8E">
              <w:rPr>
                <w:webHidden/>
              </w:rPr>
            </w:r>
            <w:r w:rsidR="00236E8E">
              <w:rPr>
                <w:webHidden/>
              </w:rPr>
              <w:fldChar w:fldCharType="separate"/>
            </w:r>
            <w:r w:rsidR="00E50F99">
              <w:rPr>
                <w:webHidden/>
              </w:rPr>
              <w:t>25</w:t>
            </w:r>
            <w:r w:rsidR="00236E8E">
              <w:rPr>
                <w:webHidden/>
              </w:rPr>
              <w:fldChar w:fldCharType="end"/>
            </w:r>
          </w:hyperlink>
        </w:p>
        <w:p w14:paraId="3B9D7CB2" w14:textId="526103DB" w:rsidR="00236E8E" w:rsidRDefault="001354D2">
          <w:pPr>
            <w:pStyle w:val="Sumrio2"/>
            <w:rPr>
              <w:rFonts w:asciiTheme="minorHAnsi" w:eastAsiaTheme="minorEastAsia" w:hAnsiTheme="minorHAnsi" w:cstheme="minorBidi"/>
              <w:sz w:val="22"/>
              <w:szCs w:val="22"/>
            </w:rPr>
          </w:pPr>
          <w:hyperlink w:anchor="_Toc206061458" w:history="1">
            <w:r w:rsidR="00236E8E" w:rsidRPr="00E73BE1">
              <w:rPr>
                <w:rStyle w:val="Hyperlink"/>
                <w:rFonts w:cs="Calibri"/>
              </w:rPr>
              <w:t>5.5. Etapas da receita orçamentária</w:t>
            </w:r>
            <w:r w:rsidR="00236E8E">
              <w:rPr>
                <w:webHidden/>
              </w:rPr>
              <w:tab/>
            </w:r>
            <w:r w:rsidR="00236E8E">
              <w:rPr>
                <w:webHidden/>
              </w:rPr>
              <w:fldChar w:fldCharType="begin"/>
            </w:r>
            <w:r w:rsidR="00236E8E">
              <w:rPr>
                <w:webHidden/>
              </w:rPr>
              <w:instrText xml:space="preserve"> PAGEREF _Toc206061458 \h </w:instrText>
            </w:r>
            <w:r w:rsidR="00236E8E">
              <w:rPr>
                <w:webHidden/>
              </w:rPr>
            </w:r>
            <w:r w:rsidR="00236E8E">
              <w:rPr>
                <w:webHidden/>
              </w:rPr>
              <w:fldChar w:fldCharType="separate"/>
            </w:r>
            <w:r w:rsidR="00E50F99">
              <w:rPr>
                <w:webHidden/>
              </w:rPr>
              <w:t>26</w:t>
            </w:r>
            <w:r w:rsidR="00236E8E">
              <w:rPr>
                <w:webHidden/>
              </w:rPr>
              <w:fldChar w:fldCharType="end"/>
            </w:r>
          </w:hyperlink>
        </w:p>
        <w:p w14:paraId="23C58192" w14:textId="4AC2A862" w:rsidR="00236E8E" w:rsidRDefault="001354D2">
          <w:pPr>
            <w:pStyle w:val="Sumrio3"/>
            <w:rPr>
              <w:rFonts w:asciiTheme="minorHAnsi" w:eastAsiaTheme="minorEastAsia" w:hAnsiTheme="minorHAnsi" w:cstheme="minorBidi"/>
              <w:sz w:val="22"/>
              <w:szCs w:val="22"/>
            </w:rPr>
          </w:pPr>
          <w:hyperlink w:anchor="_Toc206061459" w:history="1">
            <w:r w:rsidR="00236E8E" w:rsidRPr="00E73BE1">
              <w:rPr>
                <w:rStyle w:val="Hyperlink"/>
              </w:rPr>
              <w:t>5.5.1. Metodologia da Previsão da Receita</w:t>
            </w:r>
            <w:r w:rsidR="00236E8E">
              <w:rPr>
                <w:webHidden/>
              </w:rPr>
              <w:tab/>
            </w:r>
            <w:r w:rsidR="00236E8E">
              <w:rPr>
                <w:webHidden/>
              </w:rPr>
              <w:fldChar w:fldCharType="begin"/>
            </w:r>
            <w:r w:rsidR="00236E8E">
              <w:rPr>
                <w:webHidden/>
              </w:rPr>
              <w:instrText xml:space="preserve"> PAGEREF _Toc206061459 \h </w:instrText>
            </w:r>
            <w:r w:rsidR="00236E8E">
              <w:rPr>
                <w:webHidden/>
              </w:rPr>
            </w:r>
            <w:r w:rsidR="00236E8E">
              <w:rPr>
                <w:webHidden/>
              </w:rPr>
              <w:fldChar w:fldCharType="separate"/>
            </w:r>
            <w:r w:rsidR="00E50F99">
              <w:rPr>
                <w:webHidden/>
              </w:rPr>
              <w:t>26</w:t>
            </w:r>
            <w:r w:rsidR="00236E8E">
              <w:rPr>
                <w:webHidden/>
              </w:rPr>
              <w:fldChar w:fldCharType="end"/>
            </w:r>
          </w:hyperlink>
        </w:p>
        <w:p w14:paraId="6B088DC3" w14:textId="4D29D883" w:rsidR="00236E8E" w:rsidRDefault="001354D2">
          <w:pPr>
            <w:pStyle w:val="Sumrio3"/>
            <w:rPr>
              <w:rFonts w:asciiTheme="minorHAnsi" w:eastAsiaTheme="minorEastAsia" w:hAnsiTheme="minorHAnsi" w:cstheme="minorBidi"/>
              <w:sz w:val="22"/>
              <w:szCs w:val="22"/>
            </w:rPr>
          </w:pPr>
          <w:hyperlink w:anchor="_Toc206061460" w:history="1">
            <w:r w:rsidR="00236E8E" w:rsidRPr="00E73BE1">
              <w:rPr>
                <w:rStyle w:val="Hyperlink"/>
              </w:rPr>
              <w:t>5.5.1.1. Introdução</w:t>
            </w:r>
            <w:r w:rsidR="00236E8E">
              <w:rPr>
                <w:webHidden/>
              </w:rPr>
              <w:tab/>
            </w:r>
            <w:r w:rsidR="00236E8E">
              <w:rPr>
                <w:webHidden/>
              </w:rPr>
              <w:fldChar w:fldCharType="begin"/>
            </w:r>
            <w:r w:rsidR="00236E8E">
              <w:rPr>
                <w:webHidden/>
              </w:rPr>
              <w:instrText xml:space="preserve"> PAGEREF _Toc206061460 \h </w:instrText>
            </w:r>
            <w:r w:rsidR="00236E8E">
              <w:rPr>
                <w:webHidden/>
              </w:rPr>
            </w:r>
            <w:r w:rsidR="00236E8E">
              <w:rPr>
                <w:webHidden/>
              </w:rPr>
              <w:fldChar w:fldCharType="separate"/>
            </w:r>
            <w:r w:rsidR="00E50F99">
              <w:rPr>
                <w:webHidden/>
              </w:rPr>
              <w:t>26</w:t>
            </w:r>
            <w:r w:rsidR="00236E8E">
              <w:rPr>
                <w:webHidden/>
              </w:rPr>
              <w:fldChar w:fldCharType="end"/>
            </w:r>
          </w:hyperlink>
        </w:p>
        <w:p w14:paraId="423355DF" w14:textId="6CA0BC0F" w:rsidR="00236E8E" w:rsidRDefault="001354D2">
          <w:pPr>
            <w:pStyle w:val="Sumrio3"/>
            <w:rPr>
              <w:rFonts w:asciiTheme="minorHAnsi" w:eastAsiaTheme="minorEastAsia" w:hAnsiTheme="minorHAnsi" w:cstheme="minorBidi"/>
              <w:sz w:val="22"/>
              <w:szCs w:val="22"/>
            </w:rPr>
          </w:pPr>
          <w:hyperlink w:anchor="_Toc206061461" w:history="1">
            <w:r w:rsidR="00236E8E" w:rsidRPr="00E73BE1">
              <w:rPr>
                <w:rStyle w:val="Hyperlink"/>
              </w:rPr>
              <w:t>5.5.1.2. Fundamentação Legal</w:t>
            </w:r>
            <w:r w:rsidR="00236E8E">
              <w:rPr>
                <w:webHidden/>
              </w:rPr>
              <w:tab/>
            </w:r>
            <w:r w:rsidR="00236E8E">
              <w:rPr>
                <w:webHidden/>
              </w:rPr>
              <w:fldChar w:fldCharType="begin"/>
            </w:r>
            <w:r w:rsidR="00236E8E">
              <w:rPr>
                <w:webHidden/>
              </w:rPr>
              <w:instrText xml:space="preserve"> PAGEREF _Toc206061461 \h </w:instrText>
            </w:r>
            <w:r w:rsidR="00236E8E">
              <w:rPr>
                <w:webHidden/>
              </w:rPr>
            </w:r>
            <w:r w:rsidR="00236E8E">
              <w:rPr>
                <w:webHidden/>
              </w:rPr>
              <w:fldChar w:fldCharType="separate"/>
            </w:r>
            <w:r w:rsidR="00E50F99">
              <w:rPr>
                <w:webHidden/>
              </w:rPr>
              <w:t>26</w:t>
            </w:r>
            <w:r w:rsidR="00236E8E">
              <w:rPr>
                <w:webHidden/>
              </w:rPr>
              <w:fldChar w:fldCharType="end"/>
            </w:r>
          </w:hyperlink>
        </w:p>
        <w:p w14:paraId="4672125F" w14:textId="699C7359" w:rsidR="00236E8E" w:rsidRDefault="001354D2">
          <w:pPr>
            <w:pStyle w:val="Sumrio3"/>
            <w:rPr>
              <w:rFonts w:asciiTheme="minorHAnsi" w:eastAsiaTheme="minorEastAsia" w:hAnsiTheme="minorHAnsi" w:cstheme="minorBidi"/>
              <w:sz w:val="22"/>
              <w:szCs w:val="22"/>
            </w:rPr>
          </w:pPr>
          <w:hyperlink w:anchor="_Toc206061462" w:history="1">
            <w:r w:rsidR="00236E8E" w:rsidRPr="00E73BE1">
              <w:rPr>
                <w:rStyle w:val="Hyperlink"/>
              </w:rPr>
              <w:t>5.5.2. Previsão</w:t>
            </w:r>
            <w:r w:rsidR="00236E8E">
              <w:rPr>
                <w:webHidden/>
              </w:rPr>
              <w:tab/>
            </w:r>
            <w:r w:rsidR="00236E8E">
              <w:rPr>
                <w:webHidden/>
              </w:rPr>
              <w:fldChar w:fldCharType="begin"/>
            </w:r>
            <w:r w:rsidR="00236E8E">
              <w:rPr>
                <w:webHidden/>
              </w:rPr>
              <w:instrText xml:space="preserve"> PAGEREF _Toc206061462 \h </w:instrText>
            </w:r>
            <w:r w:rsidR="00236E8E">
              <w:rPr>
                <w:webHidden/>
              </w:rPr>
            </w:r>
            <w:r w:rsidR="00236E8E">
              <w:rPr>
                <w:webHidden/>
              </w:rPr>
              <w:fldChar w:fldCharType="separate"/>
            </w:r>
            <w:r w:rsidR="00E50F99">
              <w:rPr>
                <w:webHidden/>
              </w:rPr>
              <w:t>27</w:t>
            </w:r>
            <w:r w:rsidR="00236E8E">
              <w:rPr>
                <w:webHidden/>
              </w:rPr>
              <w:fldChar w:fldCharType="end"/>
            </w:r>
          </w:hyperlink>
        </w:p>
        <w:p w14:paraId="21378F7E" w14:textId="129C0BD4" w:rsidR="00236E8E" w:rsidRDefault="001354D2">
          <w:pPr>
            <w:pStyle w:val="Sumrio3"/>
            <w:rPr>
              <w:rFonts w:asciiTheme="minorHAnsi" w:eastAsiaTheme="minorEastAsia" w:hAnsiTheme="minorHAnsi" w:cstheme="minorBidi"/>
              <w:sz w:val="22"/>
              <w:szCs w:val="22"/>
            </w:rPr>
          </w:pPr>
          <w:hyperlink w:anchor="_Toc206061463" w:history="1">
            <w:r w:rsidR="00236E8E" w:rsidRPr="00E73BE1">
              <w:rPr>
                <w:rStyle w:val="Hyperlink"/>
              </w:rPr>
              <w:t>5.5.3. Lançamento</w:t>
            </w:r>
            <w:r w:rsidR="00236E8E">
              <w:rPr>
                <w:webHidden/>
              </w:rPr>
              <w:tab/>
            </w:r>
            <w:r w:rsidR="00236E8E">
              <w:rPr>
                <w:webHidden/>
              </w:rPr>
              <w:fldChar w:fldCharType="begin"/>
            </w:r>
            <w:r w:rsidR="00236E8E">
              <w:rPr>
                <w:webHidden/>
              </w:rPr>
              <w:instrText xml:space="preserve"> PAGEREF _Toc206061463 \h </w:instrText>
            </w:r>
            <w:r w:rsidR="00236E8E">
              <w:rPr>
                <w:webHidden/>
              </w:rPr>
            </w:r>
            <w:r w:rsidR="00236E8E">
              <w:rPr>
                <w:webHidden/>
              </w:rPr>
              <w:fldChar w:fldCharType="separate"/>
            </w:r>
            <w:r w:rsidR="00E50F99">
              <w:rPr>
                <w:webHidden/>
              </w:rPr>
              <w:t>27</w:t>
            </w:r>
            <w:r w:rsidR="00236E8E">
              <w:rPr>
                <w:webHidden/>
              </w:rPr>
              <w:fldChar w:fldCharType="end"/>
            </w:r>
          </w:hyperlink>
        </w:p>
        <w:p w14:paraId="6B88AB77" w14:textId="1BD19665" w:rsidR="00236E8E" w:rsidRDefault="001354D2">
          <w:pPr>
            <w:pStyle w:val="Sumrio3"/>
            <w:rPr>
              <w:rFonts w:asciiTheme="minorHAnsi" w:eastAsiaTheme="minorEastAsia" w:hAnsiTheme="minorHAnsi" w:cstheme="minorBidi"/>
              <w:sz w:val="22"/>
              <w:szCs w:val="22"/>
            </w:rPr>
          </w:pPr>
          <w:hyperlink w:anchor="_Toc206061464" w:history="1">
            <w:r w:rsidR="00236E8E" w:rsidRPr="00E73BE1">
              <w:rPr>
                <w:rStyle w:val="Hyperlink"/>
              </w:rPr>
              <w:t>5.5.4. Arrecadação</w:t>
            </w:r>
            <w:r w:rsidR="00236E8E">
              <w:rPr>
                <w:webHidden/>
              </w:rPr>
              <w:tab/>
            </w:r>
            <w:r w:rsidR="00236E8E">
              <w:rPr>
                <w:webHidden/>
              </w:rPr>
              <w:fldChar w:fldCharType="begin"/>
            </w:r>
            <w:r w:rsidR="00236E8E">
              <w:rPr>
                <w:webHidden/>
              </w:rPr>
              <w:instrText xml:space="preserve"> PAGEREF _Toc206061464 \h </w:instrText>
            </w:r>
            <w:r w:rsidR="00236E8E">
              <w:rPr>
                <w:webHidden/>
              </w:rPr>
            </w:r>
            <w:r w:rsidR="00236E8E">
              <w:rPr>
                <w:webHidden/>
              </w:rPr>
              <w:fldChar w:fldCharType="separate"/>
            </w:r>
            <w:r w:rsidR="00E50F99">
              <w:rPr>
                <w:webHidden/>
              </w:rPr>
              <w:t>28</w:t>
            </w:r>
            <w:r w:rsidR="00236E8E">
              <w:rPr>
                <w:webHidden/>
              </w:rPr>
              <w:fldChar w:fldCharType="end"/>
            </w:r>
          </w:hyperlink>
        </w:p>
        <w:p w14:paraId="7526D423" w14:textId="134C46C7" w:rsidR="00236E8E" w:rsidRDefault="001354D2">
          <w:pPr>
            <w:pStyle w:val="Sumrio3"/>
            <w:rPr>
              <w:rFonts w:asciiTheme="minorHAnsi" w:eastAsiaTheme="minorEastAsia" w:hAnsiTheme="minorHAnsi" w:cstheme="minorBidi"/>
              <w:sz w:val="22"/>
              <w:szCs w:val="22"/>
            </w:rPr>
          </w:pPr>
          <w:hyperlink w:anchor="_Toc206061465" w:history="1">
            <w:r w:rsidR="00236E8E" w:rsidRPr="00E73BE1">
              <w:rPr>
                <w:rStyle w:val="Hyperlink"/>
              </w:rPr>
              <w:t>5.5.5. Recolhimento</w:t>
            </w:r>
            <w:r w:rsidR="00236E8E">
              <w:rPr>
                <w:webHidden/>
              </w:rPr>
              <w:tab/>
            </w:r>
            <w:r w:rsidR="00236E8E">
              <w:rPr>
                <w:webHidden/>
              </w:rPr>
              <w:fldChar w:fldCharType="begin"/>
            </w:r>
            <w:r w:rsidR="00236E8E">
              <w:rPr>
                <w:webHidden/>
              </w:rPr>
              <w:instrText xml:space="preserve"> PAGEREF _Toc206061465 \h </w:instrText>
            </w:r>
            <w:r w:rsidR="00236E8E">
              <w:rPr>
                <w:webHidden/>
              </w:rPr>
            </w:r>
            <w:r w:rsidR="00236E8E">
              <w:rPr>
                <w:webHidden/>
              </w:rPr>
              <w:fldChar w:fldCharType="separate"/>
            </w:r>
            <w:r w:rsidR="00E50F99">
              <w:rPr>
                <w:webHidden/>
              </w:rPr>
              <w:t>28</w:t>
            </w:r>
            <w:r w:rsidR="00236E8E">
              <w:rPr>
                <w:webHidden/>
              </w:rPr>
              <w:fldChar w:fldCharType="end"/>
            </w:r>
          </w:hyperlink>
        </w:p>
        <w:p w14:paraId="6DA52FBC" w14:textId="7D21B93F" w:rsidR="00236E8E" w:rsidRDefault="001354D2">
          <w:pPr>
            <w:pStyle w:val="Sumrio2"/>
            <w:rPr>
              <w:rFonts w:asciiTheme="minorHAnsi" w:eastAsiaTheme="minorEastAsia" w:hAnsiTheme="minorHAnsi" w:cstheme="minorBidi"/>
              <w:sz w:val="22"/>
              <w:szCs w:val="22"/>
            </w:rPr>
          </w:pPr>
          <w:hyperlink w:anchor="_Toc206061466" w:history="1">
            <w:r w:rsidR="00236E8E" w:rsidRPr="00E73BE1">
              <w:rPr>
                <w:rStyle w:val="Hyperlink"/>
                <w:rFonts w:cs="Calibri"/>
              </w:rPr>
              <w:t>5.6. Captação das Receitas</w:t>
            </w:r>
            <w:r w:rsidR="00236E8E">
              <w:rPr>
                <w:webHidden/>
              </w:rPr>
              <w:tab/>
            </w:r>
            <w:r w:rsidR="00236E8E">
              <w:rPr>
                <w:webHidden/>
              </w:rPr>
              <w:fldChar w:fldCharType="begin"/>
            </w:r>
            <w:r w:rsidR="00236E8E">
              <w:rPr>
                <w:webHidden/>
              </w:rPr>
              <w:instrText xml:space="preserve"> PAGEREF _Toc206061466 \h </w:instrText>
            </w:r>
            <w:r w:rsidR="00236E8E">
              <w:rPr>
                <w:webHidden/>
              </w:rPr>
            </w:r>
            <w:r w:rsidR="00236E8E">
              <w:rPr>
                <w:webHidden/>
              </w:rPr>
              <w:fldChar w:fldCharType="separate"/>
            </w:r>
            <w:r w:rsidR="00E50F99">
              <w:rPr>
                <w:webHidden/>
              </w:rPr>
              <w:t>28</w:t>
            </w:r>
            <w:r w:rsidR="00236E8E">
              <w:rPr>
                <w:webHidden/>
              </w:rPr>
              <w:fldChar w:fldCharType="end"/>
            </w:r>
          </w:hyperlink>
        </w:p>
        <w:p w14:paraId="75252439" w14:textId="74938083" w:rsidR="00236E8E" w:rsidRDefault="001354D2">
          <w:pPr>
            <w:pStyle w:val="Sumrio1"/>
            <w:rPr>
              <w:rFonts w:eastAsiaTheme="minorEastAsia" w:cstheme="minorBidi"/>
            </w:rPr>
          </w:pPr>
          <w:hyperlink w:anchor="_Toc206061467" w:history="1">
            <w:r w:rsidR="00236E8E" w:rsidRPr="00E73BE1">
              <w:rPr>
                <w:rStyle w:val="Hyperlink"/>
                <w:rFonts w:ascii="Arial Narrow" w:hAnsi="Arial Narrow"/>
              </w:rPr>
              <w:t>6. ATUALIZAÇÃO DA RECEITA E DA DESPESA</w:t>
            </w:r>
            <w:r w:rsidR="00236E8E">
              <w:rPr>
                <w:webHidden/>
              </w:rPr>
              <w:tab/>
            </w:r>
            <w:r w:rsidR="00236E8E">
              <w:rPr>
                <w:webHidden/>
              </w:rPr>
              <w:fldChar w:fldCharType="begin"/>
            </w:r>
            <w:r w:rsidR="00236E8E">
              <w:rPr>
                <w:webHidden/>
              </w:rPr>
              <w:instrText xml:space="preserve"> PAGEREF _Toc206061467 \h </w:instrText>
            </w:r>
            <w:r w:rsidR="00236E8E">
              <w:rPr>
                <w:webHidden/>
              </w:rPr>
            </w:r>
            <w:r w:rsidR="00236E8E">
              <w:rPr>
                <w:webHidden/>
              </w:rPr>
              <w:fldChar w:fldCharType="separate"/>
            </w:r>
            <w:r w:rsidR="00E50F99">
              <w:rPr>
                <w:webHidden/>
              </w:rPr>
              <w:t>28</w:t>
            </w:r>
            <w:r w:rsidR="00236E8E">
              <w:rPr>
                <w:webHidden/>
              </w:rPr>
              <w:fldChar w:fldCharType="end"/>
            </w:r>
          </w:hyperlink>
        </w:p>
        <w:p w14:paraId="2CEB9253" w14:textId="38B477AB" w:rsidR="00236E8E" w:rsidRDefault="001354D2">
          <w:pPr>
            <w:pStyle w:val="Sumrio2"/>
            <w:rPr>
              <w:rFonts w:asciiTheme="minorHAnsi" w:eastAsiaTheme="minorEastAsia" w:hAnsiTheme="minorHAnsi" w:cstheme="minorBidi"/>
              <w:sz w:val="22"/>
              <w:szCs w:val="22"/>
            </w:rPr>
          </w:pPr>
          <w:hyperlink w:anchor="_Toc206061468" w:history="1">
            <w:r w:rsidR="00236E8E" w:rsidRPr="00E73BE1">
              <w:rPr>
                <w:rStyle w:val="Hyperlink"/>
              </w:rPr>
              <w:t>6.1. Projeções e Desempenho Econômico do PIB do Mato Grosso do Sul</w:t>
            </w:r>
            <w:r w:rsidR="00236E8E">
              <w:rPr>
                <w:webHidden/>
              </w:rPr>
              <w:tab/>
            </w:r>
            <w:r w:rsidR="00236E8E">
              <w:rPr>
                <w:webHidden/>
              </w:rPr>
              <w:fldChar w:fldCharType="begin"/>
            </w:r>
            <w:r w:rsidR="00236E8E">
              <w:rPr>
                <w:webHidden/>
              </w:rPr>
              <w:instrText xml:space="preserve"> PAGEREF _Toc206061468 \h </w:instrText>
            </w:r>
            <w:r w:rsidR="00236E8E">
              <w:rPr>
                <w:webHidden/>
              </w:rPr>
            </w:r>
            <w:r w:rsidR="00236E8E">
              <w:rPr>
                <w:webHidden/>
              </w:rPr>
              <w:fldChar w:fldCharType="separate"/>
            </w:r>
            <w:r w:rsidR="00E50F99">
              <w:rPr>
                <w:webHidden/>
              </w:rPr>
              <w:t>28</w:t>
            </w:r>
            <w:r w:rsidR="00236E8E">
              <w:rPr>
                <w:webHidden/>
              </w:rPr>
              <w:fldChar w:fldCharType="end"/>
            </w:r>
          </w:hyperlink>
        </w:p>
        <w:p w14:paraId="6459381E" w14:textId="35EDD2BA" w:rsidR="00236E8E" w:rsidRDefault="001354D2">
          <w:pPr>
            <w:pStyle w:val="Sumrio1"/>
            <w:rPr>
              <w:rFonts w:eastAsiaTheme="minorEastAsia" w:cstheme="minorBidi"/>
            </w:rPr>
          </w:pPr>
          <w:hyperlink w:anchor="_Toc206061469" w:history="1">
            <w:r w:rsidR="00236E8E" w:rsidRPr="00E73BE1">
              <w:rPr>
                <w:rStyle w:val="Hyperlink"/>
                <w:rFonts w:ascii="Arial Narrow" w:hAnsi="Arial Narrow"/>
              </w:rPr>
              <w:t>7. DESPESA</w:t>
            </w:r>
            <w:r w:rsidR="00236E8E">
              <w:rPr>
                <w:webHidden/>
              </w:rPr>
              <w:tab/>
            </w:r>
            <w:r w:rsidR="00236E8E">
              <w:rPr>
                <w:webHidden/>
              </w:rPr>
              <w:fldChar w:fldCharType="begin"/>
            </w:r>
            <w:r w:rsidR="00236E8E">
              <w:rPr>
                <w:webHidden/>
              </w:rPr>
              <w:instrText xml:space="preserve"> PAGEREF _Toc206061469 \h </w:instrText>
            </w:r>
            <w:r w:rsidR="00236E8E">
              <w:rPr>
                <w:webHidden/>
              </w:rPr>
            </w:r>
            <w:r w:rsidR="00236E8E">
              <w:rPr>
                <w:webHidden/>
              </w:rPr>
              <w:fldChar w:fldCharType="separate"/>
            </w:r>
            <w:r w:rsidR="00E50F99">
              <w:rPr>
                <w:webHidden/>
              </w:rPr>
              <w:t>29</w:t>
            </w:r>
            <w:r w:rsidR="00236E8E">
              <w:rPr>
                <w:webHidden/>
              </w:rPr>
              <w:fldChar w:fldCharType="end"/>
            </w:r>
          </w:hyperlink>
        </w:p>
        <w:p w14:paraId="4DCAB90E" w14:textId="1A28129A" w:rsidR="00236E8E" w:rsidRDefault="001354D2">
          <w:pPr>
            <w:pStyle w:val="Sumrio2"/>
            <w:rPr>
              <w:rFonts w:asciiTheme="minorHAnsi" w:eastAsiaTheme="minorEastAsia" w:hAnsiTheme="minorHAnsi" w:cstheme="minorBidi"/>
              <w:sz w:val="22"/>
              <w:szCs w:val="22"/>
            </w:rPr>
          </w:pPr>
          <w:hyperlink w:anchor="_Toc206061470" w:history="1">
            <w:r w:rsidR="00236E8E" w:rsidRPr="00E73BE1">
              <w:rPr>
                <w:rStyle w:val="Hyperlink"/>
              </w:rPr>
              <w:t>7.1. Estrutura da Programação Orçamentária</w:t>
            </w:r>
            <w:r w:rsidR="00236E8E">
              <w:rPr>
                <w:webHidden/>
              </w:rPr>
              <w:tab/>
            </w:r>
            <w:r w:rsidR="00236E8E">
              <w:rPr>
                <w:webHidden/>
              </w:rPr>
              <w:fldChar w:fldCharType="begin"/>
            </w:r>
            <w:r w:rsidR="00236E8E">
              <w:rPr>
                <w:webHidden/>
              </w:rPr>
              <w:instrText xml:space="preserve"> PAGEREF _Toc206061470 \h </w:instrText>
            </w:r>
            <w:r w:rsidR="00236E8E">
              <w:rPr>
                <w:webHidden/>
              </w:rPr>
            </w:r>
            <w:r w:rsidR="00236E8E">
              <w:rPr>
                <w:webHidden/>
              </w:rPr>
              <w:fldChar w:fldCharType="separate"/>
            </w:r>
            <w:r w:rsidR="00E50F99">
              <w:rPr>
                <w:webHidden/>
              </w:rPr>
              <w:t>29</w:t>
            </w:r>
            <w:r w:rsidR="00236E8E">
              <w:rPr>
                <w:webHidden/>
              </w:rPr>
              <w:fldChar w:fldCharType="end"/>
            </w:r>
          </w:hyperlink>
        </w:p>
        <w:p w14:paraId="752A25F9" w14:textId="537D6CDF" w:rsidR="00236E8E" w:rsidRDefault="001354D2">
          <w:pPr>
            <w:pStyle w:val="Sumrio3"/>
            <w:rPr>
              <w:rFonts w:asciiTheme="minorHAnsi" w:eastAsiaTheme="minorEastAsia" w:hAnsiTheme="minorHAnsi" w:cstheme="minorBidi"/>
              <w:sz w:val="22"/>
              <w:szCs w:val="22"/>
            </w:rPr>
          </w:pPr>
          <w:hyperlink w:anchor="_Toc206061471" w:history="1">
            <w:r w:rsidR="00236E8E" w:rsidRPr="00E73BE1">
              <w:rPr>
                <w:rStyle w:val="Hyperlink"/>
              </w:rPr>
              <w:t>7.1.1. Programação Qualitativa</w:t>
            </w:r>
            <w:r w:rsidR="00236E8E">
              <w:rPr>
                <w:webHidden/>
              </w:rPr>
              <w:tab/>
            </w:r>
            <w:r w:rsidR="00236E8E">
              <w:rPr>
                <w:webHidden/>
              </w:rPr>
              <w:fldChar w:fldCharType="begin"/>
            </w:r>
            <w:r w:rsidR="00236E8E">
              <w:rPr>
                <w:webHidden/>
              </w:rPr>
              <w:instrText xml:space="preserve"> PAGEREF _Toc206061471 \h </w:instrText>
            </w:r>
            <w:r w:rsidR="00236E8E">
              <w:rPr>
                <w:webHidden/>
              </w:rPr>
            </w:r>
            <w:r w:rsidR="00236E8E">
              <w:rPr>
                <w:webHidden/>
              </w:rPr>
              <w:fldChar w:fldCharType="separate"/>
            </w:r>
            <w:r w:rsidR="00E50F99">
              <w:rPr>
                <w:webHidden/>
              </w:rPr>
              <w:t>29</w:t>
            </w:r>
            <w:r w:rsidR="00236E8E">
              <w:rPr>
                <w:webHidden/>
              </w:rPr>
              <w:fldChar w:fldCharType="end"/>
            </w:r>
          </w:hyperlink>
        </w:p>
        <w:p w14:paraId="6CFFC421" w14:textId="1407B456" w:rsidR="00236E8E" w:rsidRDefault="001354D2">
          <w:pPr>
            <w:pStyle w:val="Sumrio3"/>
            <w:rPr>
              <w:rFonts w:asciiTheme="minorHAnsi" w:eastAsiaTheme="minorEastAsia" w:hAnsiTheme="minorHAnsi" w:cstheme="minorBidi"/>
              <w:sz w:val="22"/>
              <w:szCs w:val="22"/>
            </w:rPr>
          </w:pPr>
          <w:hyperlink w:anchor="_Toc206061472" w:history="1">
            <w:r w:rsidR="00236E8E" w:rsidRPr="00E73BE1">
              <w:rPr>
                <w:rStyle w:val="Hyperlink"/>
              </w:rPr>
              <w:t>7.1.2. Programação Quantitativa</w:t>
            </w:r>
            <w:r w:rsidR="00236E8E">
              <w:rPr>
                <w:webHidden/>
              </w:rPr>
              <w:tab/>
            </w:r>
            <w:r w:rsidR="00236E8E">
              <w:rPr>
                <w:webHidden/>
              </w:rPr>
              <w:fldChar w:fldCharType="begin"/>
            </w:r>
            <w:r w:rsidR="00236E8E">
              <w:rPr>
                <w:webHidden/>
              </w:rPr>
              <w:instrText xml:space="preserve"> PAGEREF _Toc206061472 \h </w:instrText>
            </w:r>
            <w:r w:rsidR="00236E8E">
              <w:rPr>
                <w:webHidden/>
              </w:rPr>
            </w:r>
            <w:r w:rsidR="00236E8E">
              <w:rPr>
                <w:webHidden/>
              </w:rPr>
              <w:fldChar w:fldCharType="separate"/>
            </w:r>
            <w:r w:rsidR="00E50F99">
              <w:rPr>
                <w:webHidden/>
              </w:rPr>
              <w:t>30</w:t>
            </w:r>
            <w:r w:rsidR="00236E8E">
              <w:rPr>
                <w:webHidden/>
              </w:rPr>
              <w:fldChar w:fldCharType="end"/>
            </w:r>
          </w:hyperlink>
        </w:p>
        <w:p w14:paraId="2B141DCD" w14:textId="7512BD3D" w:rsidR="00236E8E" w:rsidRDefault="001354D2">
          <w:pPr>
            <w:pStyle w:val="Sumrio3"/>
            <w:rPr>
              <w:rFonts w:asciiTheme="minorHAnsi" w:eastAsiaTheme="minorEastAsia" w:hAnsiTheme="minorHAnsi" w:cstheme="minorBidi"/>
              <w:sz w:val="22"/>
              <w:szCs w:val="22"/>
            </w:rPr>
          </w:pPr>
          <w:hyperlink w:anchor="_Toc206061473" w:history="1">
            <w:r w:rsidR="00236E8E" w:rsidRPr="00E73BE1">
              <w:rPr>
                <w:rStyle w:val="Hyperlink"/>
              </w:rPr>
              <w:t>7.1.3. Identificador de Uso-IDUSO</w:t>
            </w:r>
            <w:r w:rsidR="00236E8E">
              <w:rPr>
                <w:webHidden/>
              </w:rPr>
              <w:tab/>
            </w:r>
            <w:r w:rsidR="00236E8E">
              <w:rPr>
                <w:webHidden/>
              </w:rPr>
              <w:fldChar w:fldCharType="begin"/>
            </w:r>
            <w:r w:rsidR="00236E8E">
              <w:rPr>
                <w:webHidden/>
              </w:rPr>
              <w:instrText xml:space="preserve"> PAGEREF _Toc206061473 \h </w:instrText>
            </w:r>
            <w:r w:rsidR="00236E8E">
              <w:rPr>
                <w:webHidden/>
              </w:rPr>
            </w:r>
            <w:r w:rsidR="00236E8E">
              <w:rPr>
                <w:webHidden/>
              </w:rPr>
              <w:fldChar w:fldCharType="separate"/>
            </w:r>
            <w:r w:rsidR="00E50F99">
              <w:rPr>
                <w:webHidden/>
              </w:rPr>
              <w:t>31</w:t>
            </w:r>
            <w:r w:rsidR="00236E8E">
              <w:rPr>
                <w:webHidden/>
              </w:rPr>
              <w:fldChar w:fldCharType="end"/>
            </w:r>
          </w:hyperlink>
        </w:p>
        <w:p w14:paraId="3DC80608" w14:textId="7D4A96B9" w:rsidR="00236E8E" w:rsidRDefault="001354D2">
          <w:pPr>
            <w:pStyle w:val="Sumrio3"/>
            <w:rPr>
              <w:rFonts w:asciiTheme="minorHAnsi" w:eastAsiaTheme="minorEastAsia" w:hAnsiTheme="minorHAnsi" w:cstheme="minorBidi"/>
              <w:sz w:val="22"/>
              <w:szCs w:val="22"/>
            </w:rPr>
          </w:pPr>
          <w:hyperlink w:anchor="_Toc206061474" w:history="1">
            <w:r w:rsidR="00236E8E" w:rsidRPr="00E73BE1">
              <w:rPr>
                <w:rStyle w:val="Hyperlink"/>
              </w:rPr>
              <w:t>7.1.4. Identificador de Doação e de Operação de Crédito-IDOC</w:t>
            </w:r>
            <w:r w:rsidR="00236E8E">
              <w:rPr>
                <w:webHidden/>
              </w:rPr>
              <w:tab/>
            </w:r>
            <w:r w:rsidR="00236E8E">
              <w:rPr>
                <w:webHidden/>
              </w:rPr>
              <w:fldChar w:fldCharType="begin"/>
            </w:r>
            <w:r w:rsidR="00236E8E">
              <w:rPr>
                <w:webHidden/>
              </w:rPr>
              <w:instrText xml:space="preserve"> PAGEREF _Toc206061474 \h </w:instrText>
            </w:r>
            <w:r w:rsidR="00236E8E">
              <w:rPr>
                <w:webHidden/>
              </w:rPr>
            </w:r>
            <w:r w:rsidR="00236E8E">
              <w:rPr>
                <w:webHidden/>
              </w:rPr>
              <w:fldChar w:fldCharType="separate"/>
            </w:r>
            <w:r w:rsidR="00E50F99">
              <w:rPr>
                <w:webHidden/>
              </w:rPr>
              <w:t>31</w:t>
            </w:r>
            <w:r w:rsidR="00236E8E">
              <w:rPr>
                <w:webHidden/>
              </w:rPr>
              <w:fldChar w:fldCharType="end"/>
            </w:r>
          </w:hyperlink>
        </w:p>
        <w:p w14:paraId="3D9C4277" w14:textId="5C4FE40C" w:rsidR="00236E8E" w:rsidRDefault="001354D2">
          <w:pPr>
            <w:pStyle w:val="Sumrio2"/>
            <w:rPr>
              <w:rFonts w:asciiTheme="minorHAnsi" w:eastAsiaTheme="minorEastAsia" w:hAnsiTheme="minorHAnsi" w:cstheme="minorBidi"/>
              <w:sz w:val="22"/>
              <w:szCs w:val="22"/>
            </w:rPr>
          </w:pPr>
          <w:hyperlink w:anchor="_Toc206061475" w:history="1">
            <w:r w:rsidR="00236E8E" w:rsidRPr="00E73BE1">
              <w:rPr>
                <w:rStyle w:val="Hyperlink"/>
              </w:rPr>
              <w:t>7.2. Classificação da Despesa por Esfera Orçamentária</w:t>
            </w:r>
            <w:r w:rsidR="00236E8E">
              <w:rPr>
                <w:webHidden/>
              </w:rPr>
              <w:tab/>
            </w:r>
            <w:r w:rsidR="00236E8E">
              <w:rPr>
                <w:webHidden/>
              </w:rPr>
              <w:fldChar w:fldCharType="begin"/>
            </w:r>
            <w:r w:rsidR="00236E8E">
              <w:rPr>
                <w:webHidden/>
              </w:rPr>
              <w:instrText xml:space="preserve"> PAGEREF _Toc206061475 \h </w:instrText>
            </w:r>
            <w:r w:rsidR="00236E8E">
              <w:rPr>
                <w:webHidden/>
              </w:rPr>
            </w:r>
            <w:r w:rsidR="00236E8E">
              <w:rPr>
                <w:webHidden/>
              </w:rPr>
              <w:fldChar w:fldCharType="separate"/>
            </w:r>
            <w:r w:rsidR="00E50F99">
              <w:rPr>
                <w:webHidden/>
              </w:rPr>
              <w:t>31</w:t>
            </w:r>
            <w:r w:rsidR="00236E8E">
              <w:rPr>
                <w:webHidden/>
              </w:rPr>
              <w:fldChar w:fldCharType="end"/>
            </w:r>
          </w:hyperlink>
        </w:p>
        <w:p w14:paraId="2EAE95BD" w14:textId="3248F7F6" w:rsidR="00236E8E" w:rsidRDefault="001354D2">
          <w:pPr>
            <w:pStyle w:val="Sumrio2"/>
            <w:rPr>
              <w:rFonts w:asciiTheme="minorHAnsi" w:eastAsiaTheme="minorEastAsia" w:hAnsiTheme="minorHAnsi" w:cstheme="minorBidi"/>
              <w:sz w:val="22"/>
              <w:szCs w:val="22"/>
            </w:rPr>
          </w:pPr>
          <w:hyperlink w:anchor="_Toc206061476" w:history="1">
            <w:r w:rsidR="00236E8E" w:rsidRPr="00E73BE1">
              <w:rPr>
                <w:rStyle w:val="Hyperlink"/>
              </w:rPr>
              <w:t>7.3. Classificação Institucional</w:t>
            </w:r>
            <w:r w:rsidR="00236E8E">
              <w:rPr>
                <w:webHidden/>
              </w:rPr>
              <w:tab/>
            </w:r>
            <w:r w:rsidR="00236E8E">
              <w:rPr>
                <w:webHidden/>
              </w:rPr>
              <w:fldChar w:fldCharType="begin"/>
            </w:r>
            <w:r w:rsidR="00236E8E">
              <w:rPr>
                <w:webHidden/>
              </w:rPr>
              <w:instrText xml:space="preserve"> PAGEREF _Toc206061476 \h </w:instrText>
            </w:r>
            <w:r w:rsidR="00236E8E">
              <w:rPr>
                <w:webHidden/>
              </w:rPr>
            </w:r>
            <w:r w:rsidR="00236E8E">
              <w:rPr>
                <w:webHidden/>
              </w:rPr>
              <w:fldChar w:fldCharType="separate"/>
            </w:r>
            <w:r w:rsidR="00E50F99">
              <w:rPr>
                <w:webHidden/>
              </w:rPr>
              <w:t>32</w:t>
            </w:r>
            <w:r w:rsidR="00236E8E">
              <w:rPr>
                <w:webHidden/>
              </w:rPr>
              <w:fldChar w:fldCharType="end"/>
            </w:r>
          </w:hyperlink>
        </w:p>
        <w:p w14:paraId="7AB34A93" w14:textId="7F803218" w:rsidR="00236E8E" w:rsidRDefault="001354D2">
          <w:pPr>
            <w:pStyle w:val="Sumrio2"/>
            <w:rPr>
              <w:rFonts w:asciiTheme="minorHAnsi" w:eastAsiaTheme="minorEastAsia" w:hAnsiTheme="minorHAnsi" w:cstheme="minorBidi"/>
              <w:sz w:val="22"/>
              <w:szCs w:val="22"/>
            </w:rPr>
          </w:pPr>
          <w:hyperlink w:anchor="_Toc206061477" w:history="1">
            <w:r w:rsidR="00236E8E" w:rsidRPr="00E73BE1">
              <w:rPr>
                <w:rStyle w:val="Hyperlink"/>
              </w:rPr>
              <w:t>7.4. Classificação Funcional da Despesa</w:t>
            </w:r>
            <w:r w:rsidR="00236E8E">
              <w:rPr>
                <w:webHidden/>
              </w:rPr>
              <w:tab/>
            </w:r>
            <w:r w:rsidR="00236E8E">
              <w:rPr>
                <w:webHidden/>
              </w:rPr>
              <w:fldChar w:fldCharType="begin"/>
            </w:r>
            <w:r w:rsidR="00236E8E">
              <w:rPr>
                <w:webHidden/>
              </w:rPr>
              <w:instrText xml:space="preserve"> PAGEREF _Toc206061477 \h </w:instrText>
            </w:r>
            <w:r w:rsidR="00236E8E">
              <w:rPr>
                <w:webHidden/>
              </w:rPr>
            </w:r>
            <w:r w:rsidR="00236E8E">
              <w:rPr>
                <w:webHidden/>
              </w:rPr>
              <w:fldChar w:fldCharType="separate"/>
            </w:r>
            <w:r w:rsidR="00E50F99">
              <w:rPr>
                <w:webHidden/>
              </w:rPr>
              <w:t>32</w:t>
            </w:r>
            <w:r w:rsidR="00236E8E">
              <w:rPr>
                <w:webHidden/>
              </w:rPr>
              <w:fldChar w:fldCharType="end"/>
            </w:r>
          </w:hyperlink>
        </w:p>
        <w:p w14:paraId="4B40DE37" w14:textId="76FC5699" w:rsidR="00236E8E" w:rsidRDefault="001354D2">
          <w:pPr>
            <w:pStyle w:val="Sumrio3"/>
            <w:rPr>
              <w:rFonts w:asciiTheme="minorHAnsi" w:eastAsiaTheme="minorEastAsia" w:hAnsiTheme="minorHAnsi" w:cstheme="minorBidi"/>
              <w:sz w:val="22"/>
              <w:szCs w:val="22"/>
            </w:rPr>
          </w:pPr>
          <w:hyperlink w:anchor="_Toc206061478" w:history="1">
            <w:r w:rsidR="00236E8E" w:rsidRPr="00E73BE1">
              <w:rPr>
                <w:rStyle w:val="Hyperlink"/>
              </w:rPr>
              <w:t>7.4.1. Função</w:t>
            </w:r>
            <w:r w:rsidR="00236E8E">
              <w:rPr>
                <w:webHidden/>
              </w:rPr>
              <w:tab/>
            </w:r>
            <w:r w:rsidR="00236E8E">
              <w:rPr>
                <w:webHidden/>
              </w:rPr>
              <w:fldChar w:fldCharType="begin"/>
            </w:r>
            <w:r w:rsidR="00236E8E">
              <w:rPr>
                <w:webHidden/>
              </w:rPr>
              <w:instrText xml:space="preserve"> PAGEREF _Toc206061478 \h </w:instrText>
            </w:r>
            <w:r w:rsidR="00236E8E">
              <w:rPr>
                <w:webHidden/>
              </w:rPr>
            </w:r>
            <w:r w:rsidR="00236E8E">
              <w:rPr>
                <w:webHidden/>
              </w:rPr>
              <w:fldChar w:fldCharType="separate"/>
            </w:r>
            <w:r w:rsidR="00E50F99">
              <w:rPr>
                <w:webHidden/>
              </w:rPr>
              <w:t>32</w:t>
            </w:r>
            <w:r w:rsidR="00236E8E">
              <w:rPr>
                <w:webHidden/>
              </w:rPr>
              <w:fldChar w:fldCharType="end"/>
            </w:r>
          </w:hyperlink>
        </w:p>
        <w:p w14:paraId="1299C4B7" w14:textId="2B1271A7" w:rsidR="00236E8E" w:rsidRDefault="001354D2">
          <w:pPr>
            <w:pStyle w:val="Sumrio3"/>
            <w:rPr>
              <w:rFonts w:asciiTheme="minorHAnsi" w:eastAsiaTheme="minorEastAsia" w:hAnsiTheme="minorHAnsi" w:cstheme="minorBidi"/>
              <w:sz w:val="22"/>
              <w:szCs w:val="22"/>
            </w:rPr>
          </w:pPr>
          <w:hyperlink w:anchor="_Toc206061479" w:history="1">
            <w:r w:rsidR="00236E8E" w:rsidRPr="00E73BE1">
              <w:rPr>
                <w:rStyle w:val="Hyperlink"/>
              </w:rPr>
              <w:t>7.4.2. Subfunção</w:t>
            </w:r>
            <w:r w:rsidR="00236E8E">
              <w:rPr>
                <w:webHidden/>
              </w:rPr>
              <w:tab/>
            </w:r>
            <w:r w:rsidR="00236E8E">
              <w:rPr>
                <w:webHidden/>
              </w:rPr>
              <w:fldChar w:fldCharType="begin"/>
            </w:r>
            <w:r w:rsidR="00236E8E">
              <w:rPr>
                <w:webHidden/>
              </w:rPr>
              <w:instrText xml:space="preserve"> PAGEREF _Toc206061479 \h </w:instrText>
            </w:r>
            <w:r w:rsidR="00236E8E">
              <w:rPr>
                <w:webHidden/>
              </w:rPr>
            </w:r>
            <w:r w:rsidR="00236E8E">
              <w:rPr>
                <w:webHidden/>
              </w:rPr>
              <w:fldChar w:fldCharType="separate"/>
            </w:r>
            <w:r w:rsidR="00E50F99">
              <w:rPr>
                <w:webHidden/>
              </w:rPr>
              <w:t>33</w:t>
            </w:r>
            <w:r w:rsidR="00236E8E">
              <w:rPr>
                <w:webHidden/>
              </w:rPr>
              <w:fldChar w:fldCharType="end"/>
            </w:r>
          </w:hyperlink>
        </w:p>
        <w:p w14:paraId="301C6710" w14:textId="5119734B" w:rsidR="00236E8E" w:rsidRDefault="001354D2">
          <w:pPr>
            <w:pStyle w:val="Sumrio3"/>
            <w:rPr>
              <w:rFonts w:asciiTheme="minorHAnsi" w:eastAsiaTheme="minorEastAsia" w:hAnsiTheme="minorHAnsi" w:cstheme="minorBidi"/>
              <w:sz w:val="22"/>
              <w:szCs w:val="22"/>
            </w:rPr>
          </w:pPr>
          <w:hyperlink w:anchor="_Toc206061480" w:history="1">
            <w:r w:rsidR="00236E8E" w:rsidRPr="00E73BE1">
              <w:rPr>
                <w:rStyle w:val="Hyperlink"/>
              </w:rPr>
              <w:t>7.5.1. Programa</w:t>
            </w:r>
            <w:r w:rsidR="00236E8E">
              <w:rPr>
                <w:webHidden/>
              </w:rPr>
              <w:tab/>
            </w:r>
            <w:r w:rsidR="00236E8E">
              <w:rPr>
                <w:webHidden/>
              </w:rPr>
              <w:fldChar w:fldCharType="begin"/>
            </w:r>
            <w:r w:rsidR="00236E8E">
              <w:rPr>
                <w:webHidden/>
              </w:rPr>
              <w:instrText xml:space="preserve"> PAGEREF _Toc206061480 \h </w:instrText>
            </w:r>
            <w:r w:rsidR="00236E8E">
              <w:rPr>
                <w:webHidden/>
              </w:rPr>
            </w:r>
            <w:r w:rsidR="00236E8E">
              <w:rPr>
                <w:webHidden/>
              </w:rPr>
              <w:fldChar w:fldCharType="separate"/>
            </w:r>
            <w:r w:rsidR="00E50F99">
              <w:rPr>
                <w:webHidden/>
              </w:rPr>
              <w:t>33</w:t>
            </w:r>
            <w:r w:rsidR="00236E8E">
              <w:rPr>
                <w:webHidden/>
              </w:rPr>
              <w:fldChar w:fldCharType="end"/>
            </w:r>
          </w:hyperlink>
        </w:p>
        <w:p w14:paraId="4CAAAEB2" w14:textId="485C57D7" w:rsidR="00236E8E" w:rsidRDefault="001354D2">
          <w:pPr>
            <w:pStyle w:val="Sumrio3"/>
            <w:rPr>
              <w:rFonts w:asciiTheme="minorHAnsi" w:eastAsiaTheme="minorEastAsia" w:hAnsiTheme="minorHAnsi" w:cstheme="minorBidi"/>
              <w:sz w:val="22"/>
              <w:szCs w:val="22"/>
            </w:rPr>
          </w:pPr>
          <w:hyperlink w:anchor="_Toc206061481" w:history="1">
            <w:r w:rsidR="00236E8E" w:rsidRPr="00E73BE1">
              <w:rPr>
                <w:rStyle w:val="Hyperlink"/>
              </w:rPr>
              <w:t>7.5.2. Ações Orçamentárias</w:t>
            </w:r>
            <w:r w:rsidR="00236E8E">
              <w:rPr>
                <w:webHidden/>
              </w:rPr>
              <w:tab/>
            </w:r>
            <w:r w:rsidR="00236E8E">
              <w:rPr>
                <w:webHidden/>
              </w:rPr>
              <w:fldChar w:fldCharType="begin"/>
            </w:r>
            <w:r w:rsidR="00236E8E">
              <w:rPr>
                <w:webHidden/>
              </w:rPr>
              <w:instrText xml:space="preserve"> PAGEREF _Toc206061481 \h </w:instrText>
            </w:r>
            <w:r w:rsidR="00236E8E">
              <w:rPr>
                <w:webHidden/>
              </w:rPr>
            </w:r>
            <w:r w:rsidR="00236E8E">
              <w:rPr>
                <w:webHidden/>
              </w:rPr>
              <w:fldChar w:fldCharType="separate"/>
            </w:r>
            <w:r w:rsidR="00E50F99">
              <w:rPr>
                <w:webHidden/>
              </w:rPr>
              <w:t>34</w:t>
            </w:r>
            <w:r w:rsidR="00236E8E">
              <w:rPr>
                <w:webHidden/>
              </w:rPr>
              <w:fldChar w:fldCharType="end"/>
            </w:r>
          </w:hyperlink>
        </w:p>
        <w:p w14:paraId="4AFCD35B" w14:textId="0F5BE267" w:rsidR="00236E8E" w:rsidRDefault="001354D2">
          <w:pPr>
            <w:pStyle w:val="Sumrio2"/>
            <w:rPr>
              <w:rFonts w:asciiTheme="minorHAnsi" w:eastAsiaTheme="minorEastAsia" w:hAnsiTheme="minorHAnsi" w:cstheme="minorBidi"/>
              <w:sz w:val="22"/>
              <w:szCs w:val="22"/>
            </w:rPr>
          </w:pPr>
          <w:hyperlink w:anchor="_Toc206061482" w:history="1">
            <w:r w:rsidR="00236E8E" w:rsidRPr="00E73BE1">
              <w:rPr>
                <w:rStyle w:val="Hyperlink"/>
              </w:rPr>
              <w:t>7.6. Padronização das ações orçamentárias</w:t>
            </w:r>
            <w:r w:rsidR="00236E8E">
              <w:rPr>
                <w:webHidden/>
              </w:rPr>
              <w:tab/>
            </w:r>
            <w:r w:rsidR="00236E8E">
              <w:rPr>
                <w:webHidden/>
              </w:rPr>
              <w:fldChar w:fldCharType="begin"/>
            </w:r>
            <w:r w:rsidR="00236E8E">
              <w:rPr>
                <w:webHidden/>
              </w:rPr>
              <w:instrText xml:space="preserve"> PAGEREF _Toc206061482 \h </w:instrText>
            </w:r>
            <w:r w:rsidR="00236E8E">
              <w:rPr>
                <w:webHidden/>
              </w:rPr>
            </w:r>
            <w:r w:rsidR="00236E8E">
              <w:rPr>
                <w:webHidden/>
              </w:rPr>
              <w:fldChar w:fldCharType="separate"/>
            </w:r>
            <w:r w:rsidR="00E50F99">
              <w:rPr>
                <w:webHidden/>
              </w:rPr>
              <w:t>35</w:t>
            </w:r>
            <w:r w:rsidR="00236E8E">
              <w:rPr>
                <w:webHidden/>
              </w:rPr>
              <w:fldChar w:fldCharType="end"/>
            </w:r>
          </w:hyperlink>
        </w:p>
        <w:p w14:paraId="60452B17" w14:textId="242CF1F8" w:rsidR="00236E8E" w:rsidRDefault="001354D2">
          <w:pPr>
            <w:pStyle w:val="Sumrio2"/>
            <w:rPr>
              <w:rFonts w:asciiTheme="minorHAnsi" w:eastAsiaTheme="minorEastAsia" w:hAnsiTheme="minorHAnsi" w:cstheme="minorBidi"/>
              <w:sz w:val="22"/>
              <w:szCs w:val="22"/>
            </w:rPr>
          </w:pPr>
          <w:hyperlink w:anchor="_Toc206061483" w:history="1">
            <w:r w:rsidR="00236E8E" w:rsidRPr="00E73BE1">
              <w:rPr>
                <w:rStyle w:val="Hyperlink"/>
              </w:rPr>
              <w:t>7.7. Natureza da Despesa</w:t>
            </w:r>
            <w:r w:rsidR="00236E8E">
              <w:rPr>
                <w:webHidden/>
              </w:rPr>
              <w:tab/>
            </w:r>
            <w:r w:rsidR="00236E8E">
              <w:rPr>
                <w:webHidden/>
              </w:rPr>
              <w:fldChar w:fldCharType="begin"/>
            </w:r>
            <w:r w:rsidR="00236E8E">
              <w:rPr>
                <w:webHidden/>
              </w:rPr>
              <w:instrText xml:space="preserve"> PAGEREF _Toc206061483 \h </w:instrText>
            </w:r>
            <w:r w:rsidR="00236E8E">
              <w:rPr>
                <w:webHidden/>
              </w:rPr>
            </w:r>
            <w:r w:rsidR="00236E8E">
              <w:rPr>
                <w:webHidden/>
              </w:rPr>
              <w:fldChar w:fldCharType="separate"/>
            </w:r>
            <w:r w:rsidR="00E50F99">
              <w:rPr>
                <w:webHidden/>
              </w:rPr>
              <w:t>35</w:t>
            </w:r>
            <w:r w:rsidR="00236E8E">
              <w:rPr>
                <w:webHidden/>
              </w:rPr>
              <w:fldChar w:fldCharType="end"/>
            </w:r>
          </w:hyperlink>
        </w:p>
        <w:p w14:paraId="5892F3CF" w14:textId="4A85CF35" w:rsidR="00236E8E" w:rsidRDefault="001354D2">
          <w:pPr>
            <w:pStyle w:val="Sumrio3"/>
            <w:rPr>
              <w:rFonts w:asciiTheme="minorHAnsi" w:eastAsiaTheme="minorEastAsia" w:hAnsiTheme="minorHAnsi" w:cstheme="minorBidi"/>
              <w:sz w:val="22"/>
              <w:szCs w:val="22"/>
            </w:rPr>
          </w:pPr>
          <w:hyperlink w:anchor="_Toc206061484" w:history="1">
            <w:r w:rsidR="00236E8E" w:rsidRPr="00E73BE1">
              <w:rPr>
                <w:rStyle w:val="Hyperlink"/>
              </w:rPr>
              <w:t>7.7.1. Categoria Econômica da Despesa</w:t>
            </w:r>
            <w:r w:rsidR="00236E8E">
              <w:rPr>
                <w:webHidden/>
              </w:rPr>
              <w:tab/>
            </w:r>
            <w:r w:rsidR="00236E8E">
              <w:rPr>
                <w:webHidden/>
              </w:rPr>
              <w:fldChar w:fldCharType="begin"/>
            </w:r>
            <w:r w:rsidR="00236E8E">
              <w:rPr>
                <w:webHidden/>
              </w:rPr>
              <w:instrText xml:space="preserve"> PAGEREF _Toc206061484 \h </w:instrText>
            </w:r>
            <w:r w:rsidR="00236E8E">
              <w:rPr>
                <w:webHidden/>
              </w:rPr>
            </w:r>
            <w:r w:rsidR="00236E8E">
              <w:rPr>
                <w:webHidden/>
              </w:rPr>
              <w:fldChar w:fldCharType="separate"/>
            </w:r>
            <w:r w:rsidR="00E50F99">
              <w:rPr>
                <w:webHidden/>
              </w:rPr>
              <w:t>36</w:t>
            </w:r>
            <w:r w:rsidR="00236E8E">
              <w:rPr>
                <w:webHidden/>
              </w:rPr>
              <w:fldChar w:fldCharType="end"/>
            </w:r>
          </w:hyperlink>
        </w:p>
        <w:p w14:paraId="18A03FF7" w14:textId="44B13B41" w:rsidR="00236E8E" w:rsidRDefault="001354D2">
          <w:pPr>
            <w:pStyle w:val="Sumrio3"/>
            <w:rPr>
              <w:rFonts w:asciiTheme="minorHAnsi" w:eastAsiaTheme="minorEastAsia" w:hAnsiTheme="minorHAnsi" w:cstheme="minorBidi"/>
              <w:sz w:val="22"/>
              <w:szCs w:val="22"/>
            </w:rPr>
          </w:pPr>
          <w:hyperlink w:anchor="_Toc206061485" w:history="1">
            <w:r w:rsidR="00236E8E" w:rsidRPr="00E73BE1">
              <w:rPr>
                <w:rStyle w:val="Hyperlink"/>
              </w:rPr>
              <w:t>7.7.2. Grupo de Natureza da Despesa- GND</w:t>
            </w:r>
            <w:r w:rsidR="00236E8E">
              <w:rPr>
                <w:webHidden/>
              </w:rPr>
              <w:tab/>
            </w:r>
            <w:r w:rsidR="00236E8E">
              <w:rPr>
                <w:webHidden/>
              </w:rPr>
              <w:fldChar w:fldCharType="begin"/>
            </w:r>
            <w:r w:rsidR="00236E8E">
              <w:rPr>
                <w:webHidden/>
              </w:rPr>
              <w:instrText xml:space="preserve"> PAGEREF _Toc206061485 \h </w:instrText>
            </w:r>
            <w:r w:rsidR="00236E8E">
              <w:rPr>
                <w:webHidden/>
              </w:rPr>
            </w:r>
            <w:r w:rsidR="00236E8E">
              <w:rPr>
                <w:webHidden/>
              </w:rPr>
              <w:fldChar w:fldCharType="separate"/>
            </w:r>
            <w:r w:rsidR="00E50F99">
              <w:rPr>
                <w:webHidden/>
              </w:rPr>
              <w:t>36</w:t>
            </w:r>
            <w:r w:rsidR="00236E8E">
              <w:rPr>
                <w:webHidden/>
              </w:rPr>
              <w:fldChar w:fldCharType="end"/>
            </w:r>
          </w:hyperlink>
        </w:p>
        <w:p w14:paraId="56C2B28F" w14:textId="1984A10A" w:rsidR="00236E8E" w:rsidRDefault="001354D2">
          <w:pPr>
            <w:pStyle w:val="Sumrio3"/>
            <w:rPr>
              <w:rFonts w:asciiTheme="minorHAnsi" w:eastAsiaTheme="minorEastAsia" w:hAnsiTheme="minorHAnsi" w:cstheme="minorBidi"/>
              <w:sz w:val="22"/>
              <w:szCs w:val="22"/>
            </w:rPr>
          </w:pPr>
          <w:hyperlink w:anchor="_Toc206061486" w:history="1">
            <w:r w:rsidR="00236E8E" w:rsidRPr="00E73BE1">
              <w:rPr>
                <w:rStyle w:val="Hyperlink"/>
              </w:rPr>
              <w:t>7.7.3. Modalidade de Aplicação</w:t>
            </w:r>
            <w:r w:rsidR="00236E8E">
              <w:rPr>
                <w:webHidden/>
              </w:rPr>
              <w:tab/>
            </w:r>
            <w:r w:rsidR="00236E8E">
              <w:rPr>
                <w:webHidden/>
              </w:rPr>
              <w:fldChar w:fldCharType="begin"/>
            </w:r>
            <w:r w:rsidR="00236E8E">
              <w:rPr>
                <w:webHidden/>
              </w:rPr>
              <w:instrText xml:space="preserve"> PAGEREF _Toc206061486 \h </w:instrText>
            </w:r>
            <w:r w:rsidR="00236E8E">
              <w:rPr>
                <w:webHidden/>
              </w:rPr>
            </w:r>
            <w:r w:rsidR="00236E8E">
              <w:rPr>
                <w:webHidden/>
              </w:rPr>
              <w:fldChar w:fldCharType="separate"/>
            </w:r>
            <w:r w:rsidR="00E50F99">
              <w:rPr>
                <w:webHidden/>
              </w:rPr>
              <w:t>37</w:t>
            </w:r>
            <w:r w:rsidR="00236E8E">
              <w:rPr>
                <w:webHidden/>
              </w:rPr>
              <w:fldChar w:fldCharType="end"/>
            </w:r>
          </w:hyperlink>
        </w:p>
        <w:p w14:paraId="0648EAE6" w14:textId="1FC4DD16" w:rsidR="00236E8E" w:rsidRDefault="001354D2">
          <w:pPr>
            <w:pStyle w:val="Sumrio2"/>
            <w:rPr>
              <w:rFonts w:asciiTheme="minorHAnsi" w:eastAsiaTheme="minorEastAsia" w:hAnsiTheme="minorHAnsi" w:cstheme="minorBidi"/>
              <w:sz w:val="22"/>
              <w:szCs w:val="22"/>
            </w:rPr>
          </w:pPr>
          <w:hyperlink w:anchor="_Toc206061487" w:history="1">
            <w:r w:rsidR="00236E8E" w:rsidRPr="00E73BE1">
              <w:rPr>
                <w:rStyle w:val="Hyperlink"/>
              </w:rPr>
              <w:t>7.8. Elementos de Despesa</w:t>
            </w:r>
            <w:r w:rsidR="00236E8E">
              <w:rPr>
                <w:webHidden/>
              </w:rPr>
              <w:tab/>
            </w:r>
            <w:r w:rsidR="00236E8E">
              <w:rPr>
                <w:webHidden/>
              </w:rPr>
              <w:fldChar w:fldCharType="begin"/>
            </w:r>
            <w:r w:rsidR="00236E8E">
              <w:rPr>
                <w:webHidden/>
              </w:rPr>
              <w:instrText xml:space="preserve"> PAGEREF _Toc206061487 \h </w:instrText>
            </w:r>
            <w:r w:rsidR="00236E8E">
              <w:rPr>
                <w:webHidden/>
              </w:rPr>
            </w:r>
            <w:r w:rsidR="00236E8E">
              <w:rPr>
                <w:webHidden/>
              </w:rPr>
              <w:fldChar w:fldCharType="separate"/>
            </w:r>
            <w:r w:rsidR="00E50F99">
              <w:rPr>
                <w:webHidden/>
              </w:rPr>
              <w:t>40</w:t>
            </w:r>
            <w:r w:rsidR="00236E8E">
              <w:rPr>
                <w:webHidden/>
              </w:rPr>
              <w:fldChar w:fldCharType="end"/>
            </w:r>
          </w:hyperlink>
        </w:p>
        <w:p w14:paraId="36682FF4" w14:textId="7BFBAFD5" w:rsidR="00236E8E" w:rsidRDefault="001354D2">
          <w:pPr>
            <w:pStyle w:val="Sumrio3"/>
            <w:rPr>
              <w:rFonts w:asciiTheme="minorHAnsi" w:eastAsiaTheme="minorEastAsia" w:hAnsiTheme="minorHAnsi" w:cstheme="minorBidi"/>
              <w:sz w:val="22"/>
              <w:szCs w:val="22"/>
            </w:rPr>
          </w:pPr>
          <w:hyperlink w:anchor="_Toc206061488" w:history="1">
            <w:r w:rsidR="00236E8E" w:rsidRPr="00E73BE1">
              <w:rPr>
                <w:rStyle w:val="Hyperlink"/>
              </w:rPr>
              <w:t>6.8.1. Cadastro das despesas no SPF</w:t>
            </w:r>
            <w:r w:rsidR="00236E8E">
              <w:rPr>
                <w:webHidden/>
              </w:rPr>
              <w:tab/>
            </w:r>
            <w:r w:rsidR="00236E8E">
              <w:rPr>
                <w:webHidden/>
              </w:rPr>
              <w:fldChar w:fldCharType="begin"/>
            </w:r>
            <w:r w:rsidR="00236E8E">
              <w:rPr>
                <w:webHidden/>
              </w:rPr>
              <w:instrText xml:space="preserve"> PAGEREF _Toc206061488 \h </w:instrText>
            </w:r>
            <w:r w:rsidR="00236E8E">
              <w:rPr>
                <w:webHidden/>
              </w:rPr>
            </w:r>
            <w:r w:rsidR="00236E8E">
              <w:rPr>
                <w:webHidden/>
              </w:rPr>
              <w:fldChar w:fldCharType="separate"/>
            </w:r>
            <w:r w:rsidR="00E50F99">
              <w:rPr>
                <w:webHidden/>
              </w:rPr>
              <w:t>50</w:t>
            </w:r>
            <w:r w:rsidR="00236E8E">
              <w:rPr>
                <w:webHidden/>
              </w:rPr>
              <w:fldChar w:fldCharType="end"/>
            </w:r>
          </w:hyperlink>
        </w:p>
        <w:p w14:paraId="56047889" w14:textId="5C238E89" w:rsidR="00236E8E" w:rsidRDefault="001354D2">
          <w:pPr>
            <w:pStyle w:val="Sumrio1"/>
            <w:rPr>
              <w:rFonts w:eastAsiaTheme="minorEastAsia" w:cstheme="minorBidi"/>
            </w:rPr>
          </w:pPr>
          <w:hyperlink w:anchor="_Toc206061489" w:history="1">
            <w:r w:rsidR="00236E8E" w:rsidRPr="00E73BE1">
              <w:rPr>
                <w:rStyle w:val="Hyperlink"/>
                <w:rFonts w:ascii="Arial Narrow" w:hAnsi="Arial Narrow"/>
              </w:rPr>
              <w:t>8. ELABORAÇÃO DO PROJETO DE LEI DE DIRETRIZES ORÇAMENTÁRIAS</w:t>
            </w:r>
            <w:r w:rsidR="00236E8E">
              <w:rPr>
                <w:webHidden/>
              </w:rPr>
              <w:tab/>
            </w:r>
            <w:r w:rsidR="00236E8E">
              <w:rPr>
                <w:webHidden/>
              </w:rPr>
              <w:fldChar w:fldCharType="begin"/>
            </w:r>
            <w:r w:rsidR="00236E8E">
              <w:rPr>
                <w:webHidden/>
              </w:rPr>
              <w:instrText xml:space="preserve"> PAGEREF _Toc206061489 \h </w:instrText>
            </w:r>
            <w:r w:rsidR="00236E8E">
              <w:rPr>
                <w:webHidden/>
              </w:rPr>
            </w:r>
            <w:r w:rsidR="00236E8E">
              <w:rPr>
                <w:webHidden/>
              </w:rPr>
              <w:fldChar w:fldCharType="separate"/>
            </w:r>
            <w:r w:rsidR="00E50F99">
              <w:rPr>
                <w:webHidden/>
              </w:rPr>
              <w:t>50</w:t>
            </w:r>
            <w:r w:rsidR="00236E8E">
              <w:rPr>
                <w:webHidden/>
              </w:rPr>
              <w:fldChar w:fldCharType="end"/>
            </w:r>
          </w:hyperlink>
        </w:p>
        <w:p w14:paraId="0490F1E5" w14:textId="742E9B85" w:rsidR="00236E8E" w:rsidRDefault="001354D2">
          <w:pPr>
            <w:pStyle w:val="Sumrio2"/>
            <w:rPr>
              <w:rFonts w:asciiTheme="minorHAnsi" w:eastAsiaTheme="minorEastAsia" w:hAnsiTheme="minorHAnsi" w:cstheme="minorBidi"/>
              <w:sz w:val="22"/>
              <w:szCs w:val="22"/>
            </w:rPr>
          </w:pPr>
          <w:hyperlink w:anchor="_Toc206061490" w:history="1">
            <w:r w:rsidR="00236E8E" w:rsidRPr="00E73BE1">
              <w:rPr>
                <w:rStyle w:val="Hyperlink"/>
              </w:rPr>
              <w:t>8.1. Base Legal</w:t>
            </w:r>
            <w:r w:rsidR="00236E8E">
              <w:rPr>
                <w:webHidden/>
              </w:rPr>
              <w:tab/>
            </w:r>
            <w:r w:rsidR="00236E8E">
              <w:rPr>
                <w:webHidden/>
              </w:rPr>
              <w:fldChar w:fldCharType="begin"/>
            </w:r>
            <w:r w:rsidR="00236E8E">
              <w:rPr>
                <w:webHidden/>
              </w:rPr>
              <w:instrText xml:space="preserve"> PAGEREF _Toc206061490 \h </w:instrText>
            </w:r>
            <w:r w:rsidR="00236E8E">
              <w:rPr>
                <w:webHidden/>
              </w:rPr>
            </w:r>
            <w:r w:rsidR="00236E8E">
              <w:rPr>
                <w:webHidden/>
              </w:rPr>
              <w:fldChar w:fldCharType="separate"/>
            </w:r>
            <w:r w:rsidR="00E50F99">
              <w:rPr>
                <w:webHidden/>
              </w:rPr>
              <w:t>50</w:t>
            </w:r>
            <w:r w:rsidR="00236E8E">
              <w:rPr>
                <w:webHidden/>
              </w:rPr>
              <w:fldChar w:fldCharType="end"/>
            </w:r>
          </w:hyperlink>
        </w:p>
        <w:p w14:paraId="479C94AA" w14:textId="1FA5A6BD" w:rsidR="00236E8E" w:rsidRDefault="001354D2">
          <w:pPr>
            <w:pStyle w:val="Sumrio3"/>
            <w:rPr>
              <w:rFonts w:asciiTheme="minorHAnsi" w:eastAsiaTheme="minorEastAsia" w:hAnsiTheme="minorHAnsi" w:cstheme="minorBidi"/>
              <w:sz w:val="22"/>
              <w:szCs w:val="22"/>
            </w:rPr>
          </w:pPr>
          <w:hyperlink w:anchor="_Toc206061491" w:history="1">
            <w:r w:rsidR="00236E8E" w:rsidRPr="00E73BE1">
              <w:rPr>
                <w:rStyle w:val="Hyperlink"/>
              </w:rPr>
              <w:t>8.1.1 Constituição Federal (CF)</w:t>
            </w:r>
            <w:r w:rsidR="00236E8E">
              <w:rPr>
                <w:webHidden/>
              </w:rPr>
              <w:tab/>
            </w:r>
            <w:r w:rsidR="00236E8E">
              <w:rPr>
                <w:webHidden/>
              </w:rPr>
              <w:fldChar w:fldCharType="begin"/>
            </w:r>
            <w:r w:rsidR="00236E8E">
              <w:rPr>
                <w:webHidden/>
              </w:rPr>
              <w:instrText xml:space="preserve"> PAGEREF _Toc206061491 \h </w:instrText>
            </w:r>
            <w:r w:rsidR="00236E8E">
              <w:rPr>
                <w:webHidden/>
              </w:rPr>
            </w:r>
            <w:r w:rsidR="00236E8E">
              <w:rPr>
                <w:webHidden/>
              </w:rPr>
              <w:fldChar w:fldCharType="separate"/>
            </w:r>
            <w:r w:rsidR="00E50F99">
              <w:rPr>
                <w:webHidden/>
              </w:rPr>
              <w:t>50</w:t>
            </w:r>
            <w:r w:rsidR="00236E8E">
              <w:rPr>
                <w:webHidden/>
              </w:rPr>
              <w:fldChar w:fldCharType="end"/>
            </w:r>
          </w:hyperlink>
        </w:p>
        <w:p w14:paraId="5D00199E" w14:textId="0FD664BE" w:rsidR="00236E8E" w:rsidRDefault="001354D2">
          <w:pPr>
            <w:pStyle w:val="Sumrio3"/>
            <w:rPr>
              <w:rFonts w:asciiTheme="minorHAnsi" w:eastAsiaTheme="minorEastAsia" w:hAnsiTheme="minorHAnsi" w:cstheme="minorBidi"/>
              <w:sz w:val="22"/>
              <w:szCs w:val="22"/>
            </w:rPr>
          </w:pPr>
          <w:hyperlink w:anchor="_Toc206061492" w:history="1">
            <w:r w:rsidR="00236E8E" w:rsidRPr="00E73BE1">
              <w:rPr>
                <w:rStyle w:val="Hyperlink"/>
              </w:rPr>
              <w:t>8.1.2. Lei de Responsabilidade Fiscal (LRF)</w:t>
            </w:r>
            <w:r w:rsidR="00236E8E">
              <w:rPr>
                <w:webHidden/>
              </w:rPr>
              <w:tab/>
            </w:r>
            <w:r w:rsidR="00236E8E">
              <w:rPr>
                <w:webHidden/>
              </w:rPr>
              <w:fldChar w:fldCharType="begin"/>
            </w:r>
            <w:r w:rsidR="00236E8E">
              <w:rPr>
                <w:webHidden/>
              </w:rPr>
              <w:instrText xml:space="preserve"> PAGEREF _Toc206061492 \h </w:instrText>
            </w:r>
            <w:r w:rsidR="00236E8E">
              <w:rPr>
                <w:webHidden/>
              </w:rPr>
            </w:r>
            <w:r w:rsidR="00236E8E">
              <w:rPr>
                <w:webHidden/>
              </w:rPr>
              <w:fldChar w:fldCharType="separate"/>
            </w:r>
            <w:r w:rsidR="00E50F99">
              <w:rPr>
                <w:webHidden/>
              </w:rPr>
              <w:t>51</w:t>
            </w:r>
            <w:r w:rsidR="00236E8E">
              <w:rPr>
                <w:webHidden/>
              </w:rPr>
              <w:fldChar w:fldCharType="end"/>
            </w:r>
          </w:hyperlink>
        </w:p>
        <w:p w14:paraId="67E3B6C3" w14:textId="68B720D1" w:rsidR="00236E8E" w:rsidRDefault="001354D2">
          <w:pPr>
            <w:pStyle w:val="Sumrio3"/>
            <w:rPr>
              <w:rFonts w:asciiTheme="minorHAnsi" w:eastAsiaTheme="minorEastAsia" w:hAnsiTheme="minorHAnsi" w:cstheme="minorBidi"/>
              <w:sz w:val="22"/>
              <w:szCs w:val="22"/>
            </w:rPr>
          </w:pPr>
          <w:hyperlink w:anchor="_Toc206061493" w:history="1">
            <w:r w:rsidR="00236E8E" w:rsidRPr="00E73BE1">
              <w:rPr>
                <w:rStyle w:val="Hyperlink"/>
              </w:rPr>
              <w:t>8.1.3. Lei do Plano Plurianual 2024-2027</w:t>
            </w:r>
            <w:r w:rsidR="00236E8E">
              <w:rPr>
                <w:webHidden/>
              </w:rPr>
              <w:tab/>
            </w:r>
            <w:r w:rsidR="00236E8E">
              <w:rPr>
                <w:webHidden/>
              </w:rPr>
              <w:fldChar w:fldCharType="begin"/>
            </w:r>
            <w:r w:rsidR="00236E8E">
              <w:rPr>
                <w:webHidden/>
              </w:rPr>
              <w:instrText xml:space="preserve"> PAGEREF _Toc206061493 \h </w:instrText>
            </w:r>
            <w:r w:rsidR="00236E8E">
              <w:rPr>
                <w:webHidden/>
              </w:rPr>
            </w:r>
            <w:r w:rsidR="00236E8E">
              <w:rPr>
                <w:webHidden/>
              </w:rPr>
              <w:fldChar w:fldCharType="separate"/>
            </w:r>
            <w:r w:rsidR="00E50F99">
              <w:rPr>
                <w:webHidden/>
              </w:rPr>
              <w:t>52</w:t>
            </w:r>
            <w:r w:rsidR="00236E8E">
              <w:rPr>
                <w:webHidden/>
              </w:rPr>
              <w:fldChar w:fldCharType="end"/>
            </w:r>
          </w:hyperlink>
        </w:p>
        <w:p w14:paraId="25E7340D" w14:textId="56052D16" w:rsidR="00236E8E" w:rsidRDefault="001354D2">
          <w:pPr>
            <w:pStyle w:val="Sumrio1"/>
            <w:rPr>
              <w:rFonts w:eastAsiaTheme="minorEastAsia" w:cstheme="minorBidi"/>
            </w:rPr>
          </w:pPr>
          <w:hyperlink w:anchor="_Toc206061494" w:history="1">
            <w:r w:rsidR="00236E8E" w:rsidRPr="00E73BE1">
              <w:rPr>
                <w:rStyle w:val="Hyperlink"/>
                <w:rFonts w:ascii="Arial Narrow" w:hAnsi="Arial Narrow"/>
              </w:rPr>
              <w:t>9. EMENDAS PARLAMENTARES AO ORÇAMENTO ESTADUAL</w:t>
            </w:r>
            <w:r w:rsidR="00236E8E">
              <w:rPr>
                <w:webHidden/>
              </w:rPr>
              <w:tab/>
            </w:r>
            <w:r w:rsidR="00236E8E">
              <w:rPr>
                <w:webHidden/>
              </w:rPr>
              <w:fldChar w:fldCharType="begin"/>
            </w:r>
            <w:r w:rsidR="00236E8E">
              <w:rPr>
                <w:webHidden/>
              </w:rPr>
              <w:instrText xml:space="preserve"> PAGEREF _Toc206061494 \h </w:instrText>
            </w:r>
            <w:r w:rsidR="00236E8E">
              <w:rPr>
                <w:webHidden/>
              </w:rPr>
            </w:r>
            <w:r w:rsidR="00236E8E">
              <w:rPr>
                <w:webHidden/>
              </w:rPr>
              <w:fldChar w:fldCharType="separate"/>
            </w:r>
            <w:r w:rsidR="00E50F99">
              <w:rPr>
                <w:webHidden/>
              </w:rPr>
              <w:t>52</w:t>
            </w:r>
            <w:r w:rsidR="00236E8E">
              <w:rPr>
                <w:webHidden/>
              </w:rPr>
              <w:fldChar w:fldCharType="end"/>
            </w:r>
          </w:hyperlink>
        </w:p>
        <w:p w14:paraId="31C4AF10" w14:textId="46BA4FD6" w:rsidR="00236E8E" w:rsidRDefault="001354D2">
          <w:pPr>
            <w:pStyle w:val="Sumrio1"/>
            <w:rPr>
              <w:rFonts w:eastAsiaTheme="minorEastAsia" w:cstheme="minorBidi"/>
            </w:rPr>
          </w:pPr>
          <w:hyperlink w:anchor="_Toc206061495" w:history="1">
            <w:r w:rsidR="00236E8E" w:rsidRPr="00E73BE1">
              <w:rPr>
                <w:rStyle w:val="Hyperlink"/>
                <w:rFonts w:ascii="Arial Narrow" w:hAnsi="Arial Narrow"/>
              </w:rPr>
              <w:t>10. ELABORAÇÃO DA</w:t>
            </w:r>
            <w:r w:rsidR="00823297">
              <w:rPr>
                <w:rStyle w:val="Hyperlink"/>
                <w:rFonts w:ascii="Arial Narrow" w:hAnsi="Arial Narrow"/>
              </w:rPr>
              <w:t xml:space="preserve"> PROPOSTA ORÇAMENTÁRIA PARA </w:t>
            </w:r>
            <w:r w:rsidR="00823297" w:rsidRPr="00D967DA">
              <w:rPr>
                <w:rStyle w:val="Hyperlink"/>
                <w:rFonts w:ascii="Arial Narrow" w:hAnsi="Arial Narrow"/>
              </w:rPr>
              <w:t>2027</w:t>
            </w:r>
            <w:r w:rsidR="00236E8E">
              <w:rPr>
                <w:webHidden/>
              </w:rPr>
              <w:tab/>
            </w:r>
            <w:r w:rsidR="00236E8E">
              <w:rPr>
                <w:webHidden/>
              </w:rPr>
              <w:fldChar w:fldCharType="begin"/>
            </w:r>
            <w:r w:rsidR="00236E8E">
              <w:rPr>
                <w:webHidden/>
              </w:rPr>
              <w:instrText xml:space="preserve"> PAGEREF _Toc206061495 \h </w:instrText>
            </w:r>
            <w:r w:rsidR="00236E8E">
              <w:rPr>
                <w:webHidden/>
              </w:rPr>
            </w:r>
            <w:r w:rsidR="00236E8E">
              <w:rPr>
                <w:webHidden/>
              </w:rPr>
              <w:fldChar w:fldCharType="separate"/>
            </w:r>
            <w:r w:rsidR="00E50F99">
              <w:rPr>
                <w:webHidden/>
              </w:rPr>
              <w:t>53</w:t>
            </w:r>
            <w:r w:rsidR="00236E8E">
              <w:rPr>
                <w:webHidden/>
              </w:rPr>
              <w:fldChar w:fldCharType="end"/>
            </w:r>
          </w:hyperlink>
        </w:p>
        <w:p w14:paraId="617CD892" w14:textId="2FF2D74B" w:rsidR="00236E8E" w:rsidRDefault="001354D2">
          <w:pPr>
            <w:pStyle w:val="Sumrio2"/>
            <w:rPr>
              <w:rFonts w:asciiTheme="minorHAnsi" w:eastAsiaTheme="minorEastAsia" w:hAnsiTheme="minorHAnsi" w:cstheme="minorBidi"/>
              <w:sz w:val="22"/>
              <w:szCs w:val="22"/>
            </w:rPr>
          </w:pPr>
          <w:hyperlink w:anchor="_Toc206061496" w:history="1">
            <w:r w:rsidR="00236E8E" w:rsidRPr="00E73BE1">
              <w:rPr>
                <w:rStyle w:val="Hyperlink"/>
              </w:rPr>
              <w:t>10.1. PPA</w:t>
            </w:r>
            <w:r w:rsidR="00236E8E">
              <w:rPr>
                <w:webHidden/>
              </w:rPr>
              <w:tab/>
            </w:r>
            <w:r w:rsidR="00236E8E">
              <w:rPr>
                <w:webHidden/>
              </w:rPr>
              <w:fldChar w:fldCharType="begin"/>
            </w:r>
            <w:r w:rsidR="00236E8E">
              <w:rPr>
                <w:webHidden/>
              </w:rPr>
              <w:instrText xml:space="preserve"> PAGEREF _Toc206061496 \h </w:instrText>
            </w:r>
            <w:r w:rsidR="00236E8E">
              <w:rPr>
                <w:webHidden/>
              </w:rPr>
            </w:r>
            <w:r w:rsidR="00236E8E">
              <w:rPr>
                <w:webHidden/>
              </w:rPr>
              <w:fldChar w:fldCharType="separate"/>
            </w:r>
            <w:r w:rsidR="00E50F99">
              <w:rPr>
                <w:webHidden/>
              </w:rPr>
              <w:t>53</w:t>
            </w:r>
            <w:r w:rsidR="00236E8E">
              <w:rPr>
                <w:webHidden/>
              </w:rPr>
              <w:fldChar w:fldCharType="end"/>
            </w:r>
          </w:hyperlink>
        </w:p>
        <w:p w14:paraId="0D8D3820" w14:textId="59B7F4AB" w:rsidR="00236E8E" w:rsidRDefault="001354D2">
          <w:pPr>
            <w:pStyle w:val="Sumrio2"/>
            <w:rPr>
              <w:rFonts w:asciiTheme="minorHAnsi" w:eastAsiaTheme="minorEastAsia" w:hAnsiTheme="minorHAnsi" w:cstheme="minorBidi"/>
              <w:sz w:val="22"/>
              <w:szCs w:val="22"/>
            </w:rPr>
          </w:pPr>
          <w:hyperlink w:anchor="_Toc206061497" w:history="1">
            <w:r w:rsidR="00236E8E" w:rsidRPr="00E73BE1">
              <w:rPr>
                <w:rStyle w:val="Hyperlink"/>
              </w:rPr>
              <w:t>10.2. LDO</w:t>
            </w:r>
            <w:r w:rsidR="00236E8E">
              <w:rPr>
                <w:webHidden/>
              </w:rPr>
              <w:tab/>
            </w:r>
            <w:r w:rsidR="00236E8E">
              <w:rPr>
                <w:webHidden/>
              </w:rPr>
              <w:fldChar w:fldCharType="begin"/>
            </w:r>
            <w:r w:rsidR="00236E8E">
              <w:rPr>
                <w:webHidden/>
              </w:rPr>
              <w:instrText xml:space="preserve"> PAGEREF _Toc206061497 \h </w:instrText>
            </w:r>
            <w:r w:rsidR="00236E8E">
              <w:rPr>
                <w:webHidden/>
              </w:rPr>
            </w:r>
            <w:r w:rsidR="00236E8E">
              <w:rPr>
                <w:webHidden/>
              </w:rPr>
              <w:fldChar w:fldCharType="separate"/>
            </w:r>
            <w:r w:rsidR="00E50F99">
              <w:rPr>
                <w:webHidden/>
              </w:rPr>
              <w:t>54</w:t>
            </w:r>
            <w:r w:rsidR="00236E8E">
              <w:rPr>
                <w:webHidden/>
              </w:rPr>
              <w:fldChar w:fldCharType="end"/>
            </w:r>
          </w:hyperlink>
        </w:p>
        <w:p w14:paraId="7DAEEA5B" w14:textId="7CD65F77" w:rsidR="00236E8E" w:rsidRDefault="001354D2">
          <w:pPr>
            <w:pStyle w:val="Sumrio2"/>
            <w:rPr>
              <w:rFonts w:asciiTheme="minorHAnsi" w:eastAsiaTheme="minorEastAsia" w:hAnsiTheme="minorHAnsi" w:cstheme="minorBidi"/>
              <w:sz w:val="22"/>
              <w:szCs w:val="22"/>
            </w:rPr>
          </w:pPr>
          <w:hyperlink w:anchor="_Toc206061498" w:history="1">
            <w:r w:rsidR="00236E8E" w:rsidRPr="00E73BE1">
              <w:rPr>
                <w:rStyle w:val="Hyperlink"/>
              </w:rPr>
              <w:t>10.3. LOA</w:t>
            </w:r>
            <w:r w:rsidR="00236E8E">
              <w:rPr>
                <w:webHidden/>
              </w:rPr>
              <w:tab/>
            </w:r>
            <w:r w:rsidR="00236E8E">
              <w:rPr>
                <w:webHidden/>
              </w:rPr>
              <w:fldChar w:fldCharType="begin"/>
            </w:r>
            <w:r w:rsidR="00236E8E">
              <w:rPr>
                <w:webHidden/>
              </w:rPr>
              <w:instrText xml:space="preserve"> PAGEREF _Toc206061498 \h </w:instrText>
            </w:r>
            <w:r w:rsidR="00236E8E">
              <w:rPr>
                <w:webHidden/>
              </w:rPr>
            </w:r>
            <w:r w:rsidR="00236E8E">
              <w:rPr>
                <w:webHidden/>
              </w:rPr>
              <w:fldChar w:fldCharType="separate"/>
            </w:r>
            <w:r w:rsidR="00E50F99">
              <w:rPr>
                <w:webHidden/>
              </w:rPr>
              <w:t>54</w:t>
            </w:r>
            <w:r w:rsidR="00236E8E">
              <w:rPr>
                <w:webHidden/>
              </w:rPr>
              <w:fldChar w:fldCharType="end"/>
            </w:r>
          </w:hyperlink>
        </w:p>
        <w:p w14:paraId="3A6190E2" w14:textId="2FF5938C" w:rsidR="00236E8E" w:rsidRDefault="001354D2">
          <w:pPr>
            <w:pStyle w:val="Sumrio2"/>
            <w:rPr>
              <w:rFonts w:asciiTheme="minorHAnsi" w:eastAsiaTheme="minorEastAsia" w:hAnsiTheme="minorHAnsi" w:cstheme="minorBidi"/>
              <w:sz w:val="22"/>
              <w:szCs w:val="22"/>
            </w:rPr>
          </w:pPr>
          <w:hyperlink w:anchor="_Toc206061499" w:history="1">
            <w:r w:rsidR="00236E8E" w:rsidRPr="00E73BE1">
              <w:rPr>
                <w:rStyle w:val="Hyperlink"/>
              </w:rPr>
              <w:t>10.4. Ciclo Orçamentário</w:t>
            </w:r>
            <w:r w:rsidR="00236E8E">
              <w:rPr>
                <w:webHidden/>
              </w:rPr>
              <w:tab/>
            </w:r>
            <w:r w:rsidR="00236E8E">
              <w:rPr>
                <w:webHidden/>
              </w:rPr>
              <w:fldChar w:fldCharType="begin"/>
            </w:r>
            <w:r w:rsidR="00236E8E">
              <w:rPr>
                <w:webHidden/>
              </w:rPr>
              <w:instrText xml:space="preserve"> PAGEREF _Toc206061499 \h </w:instrText>
            </w:r>
            <w:r w:rsidR="00236E8E">
              <w:rPr>
                <w:webHidden/>
              </w:rPr>
            </w:r>
            <w:r w:rsidR="00236E8E">
              <w:rPr>
                <w:webHidden/>
              </w:rPr>
              <w:fldChar w:fldCharType="separate"/>
            </w:r>
            <w:r w:rsidR="00E50F99">
              <w:rPr>
                <w:webHidden/>
              </w:rPr>
              <w:t>54</w:t>
            </w:r>
            <w:r w:rsidR="00236E8E">
              <w:rPr>
                <w:webHidden/>
              </w:rPr>
              <w:fldChar w:fldCharType="end"/>
            </w:r>
          </w:hyperlink>
        </w:p>
        <w:p w14:paraId="4BFFF043" w14:textId="1A7E1F07" w:rsidR="00236E8E" w:rsidRDefault="001354D2">
          <w:pPr>
            <w:pStyle w:val="Sumrio1"/>
            <w:rPr>
              <w:rFonts w:eastAsiaTheme="minorEastAsia" w:cstheme="minorBidi"/>
            </w:rPr>
          </w:pPr>
          <w:hyperlink w:anchor="_Toc206061500" w:history="1">
            <w:r w:rsidR="00236E8E" w:rsidRPr="00E73BE1">
              <w:rPr>
                <w:rStyle w:val="Hyperlink"/>
                <w:rFonts w:ascii="Arial Narrow" w:hAnsi="Arial Narrow"/>
              </w:rPr>
              <w:t>11. ACOMPANHAMENTO E CONTROLE DA EXECUÇÃO</w:t>
            </w:r>
            <w:r w:rsidR="00236E8E">
              <w:rPr>
                <w:webHidden/>
              </w:rPr>
              <w:tab/>
            </w:r>
            <w:r w:rsidR="00236E8E">
              <w:rPr>
                <w:webHidden/>
              </w:rPr>
              <w:fldChar w:fldCharType="begin"/>
            </w:r>
            <w:r w:rsidR="00236E8E">
              <w:rPr>
                <w:webHidden/>
              </w:rPr>
              <w:instrText xml:space="preserve"> PAGEREF _Toc206061500 \h </w:instrText>
            </w:r>
            <w:r w:rsidR="00236E8E">
              <w:rPr>
                <w:webHidden/>
              </w:rPr>
            </w:r>
            <w:r w:rsidR="00236E8E">
              <w:rPr>
                <w:webHidden/>
              </w:rPr>
              <w:fldChar w:fldCharType="separate"/>
            </w:r>
            <w:r w:rsidR="00E50F99">
              <w:rPr>
                <w:webHidden/>
              </w:rPr>
              <w:t>54</w:t>
            </w:r>
            <w:r w:rsidR="00236E8E">
              <w:rPr>
                <w:webHidden/>
              </w:rPr>
              <w:fldChar w:fldCharType="end"/>
            </w:r>
          </w:hyperlink>
        </w:p>
        <w:p w14:paraId="34B12317" w14:textId="04532A0B" w:rsidR="00236E8E" w:rsidRDefault="001354D2">
          <w:pPr>
            <w:pStyle w:val="Sumrio2"/>
            <w:rPr>
              <w:rFonts w:asciiTheme="minorHAnsi" w:eastAsiaTheme="minorEastAsia" w:hAnsiTheme="minorHAnsi" w:cstheme="minorBidi"/>
              <w:sz w:val="22"/>
              <w:szCs w:val="22"/>
            </w:rPr>
          </w:pPr>
          <w:hyperlink w:anchor="_Toc206061501" w:history="1">
            <w:r w:rsidR="00236E8E" w:rsidRPr="00E73BE1">
              <w:rPr>
                <w:rStyle w:val="Hyperlink"/>
              </w:rPr>
              <w:t>11.1. Processo de solicitação e análise de alterações orçamentárias</w:t>
            </w:r>
            <w:r w:rsidR="00236E8E">
              <w:rPr>
                <w:webHidden/>
              </w:rPr>
              <w:tab/>
            </w:r>
            <w:r w:rsidR="00236E8E">
              <w:rPr>
                <w:webHidden/>
              </w:rPr>
              <w:fldChar w:fldCharType="begin"/>
            </w:r>
            <w:r w:rsidR="00236E8E">
              <w:rPr>
                <w:webHidden/>
              </w:rPr>
              <w:instrText xml:space="preserve"> PAGEREF _Toc206061501 \h </w:instrText>
            </w:r>
            <w:r w:rsidR="00236E8E">
              <w:rPr>
                <w:webHidden/>
              </w:rPr>
            </w:r>
            <w:r w:rsidR="00236E8E">
              <w:rPr>
                <w:webHidden/>
              </w:rPr>
              <w:fldChar w:fldCharType="separate"/>
            </w:r>
            <w:r w:rsidR="00E50F99">
              <w:rPr>
                <w:webHidden/>
              </w:rPr>
              <w:t>55</w:t>
            </w:r>
            <w:r w:rsidR="00236E8E">
              <w:rPr>
                <w:webHidden/>
              </w:rPr>
              <w:fldChar w:fldCharType="end"/>
            </w:r>
          </w:hyperlink>
        </w:p>
        <w:p w14:paraId="0A9C00A7" w14:textId="33773002" w:rsidR="00236E8E" w:rsidRDefault="001354D2">
          <w:pPr>
            <w:pStyle w:val="Sumrio3"/>
            <w:rPr>
              <w:rFonts w:asciiTheme="minorHAnsi" w:eastAsiaTheme="minorEastAsia" w:hAnsiTheme="minorHAnsi" w:cstheme="minorBidi"/>
              <w:sz w:val="22"/>
              <w:szCs w:val="22"/>
            </w:rPr>
          </w:pPr>
          <w:hyperlink w:anchor="_Toc206061502" w:history="1">
            <w:r w:rsidR="00236E8E" w:rsidRPr="00E73BE1">
              <w:rPr>
                <w:rStyle w:val="Hyperlink"/>
              </w:rPr>
              <w:t>11.1.2. Alterações da lei Orçamentária</w:t>
            </w:r>
            <w:r w:rsidR="00236E8E">
              <w:rPr>
                <w:webHidden/>
              </w:rPr>
              <w:tab/>
            </w:r>
            <w:r w:rsidR="00236E8E">
              <w:rPr>
                <w:webHidden/>
              </w:rPr>
              <w:fldChar w:fldCharType="begin"/>
            </w:r>
            <w:r w:rsidR="00236E8E">
              <w:rPr>
                <w:webHidden/>
              </w:rPr>
              <w:instrText xml:space="preserve"> PAGEREF _Toc206061502 \h </w:instrText>
            </w:r>
            <w:r w:rsidR="00236E8E">
              <w:rPr>
                <w:webHidden/>
              </w:rPr>
            </w:r>
            <w:r w:rsidR="00236E8E">
              <w:rPr>
                <w:webHidden/>
              </w:rPr>
              <w:fldChar w:fldCharType="separate"/>
            </w:r>
            <w:r w:rsidR="00E50F99">
              <w:rPr>
                <w:webHidden/>
              </w:rPr>
              <w:t>55</w:t>
            </w:r>
            <w:r w:rsidR="00236E8E">
              <w:rPr>
                <w:webHidden/>
              </w:rPr>
              <w:fldChar w:fldCharType="end"/>
            </w:r>
          </w:hyperlink>
        </w:p>
        <w:p w14:paraId="1DD1AB3C" w14:textId="16CEEA2A" w:rsidR="00236E8E" w:rsidRDefault="001354D2">
          <w:pPr>
            <w:pStyle w:val="Sumrio3"/>
            <w:rPr>
              <w:rFonts w:asciiTheme="minorHAnsi" w:eastAsiaTheme="minorEastAsia" w:hAnsiTheme="minorHAnsi" w:cstheme="minorBidi"/>
              <w:sz w:val="22"/>
              <w:szCs w:val="22"/>
            </w:rPr>
          </w:pPr>
          <w:hyperlink w:anchor="_Toc206061503" w:history="1">
            <w:r w:rsidR="00236E8E" w:rsidRPr="00E73BE1">
              <w:rPr>
                <w:rStyle w:val="Hyperlink"/>
              </w:rPr>
              <w:t>11.1.2. Alterações Orçamentárias Qualitativas</w:t>
            </w:r>
            <w:r w:rsidR="00236E8E">
              <w:rPr>
                <w:webHidden/>
              </w:rPr>
              <w:tab/>
            </w:r>
            <w:r w:rsidR="00236E8E">
              <w:rPr>
                <w:webHidden/>
              </w:rPr>
              <w:fldChar w:fldCharType="begin"/>
            </w:r>
            <w:r w:rsidR="00236E8E">
              <w:rPr>
                <w:webHidden/>
              </w:rPr>
              <w:instrText xml:space="preserve"> PAGEREF _Toc206061503 \h </w:instrText>
            </w:r>
            <w:r w:rsidR="00236E8E">
              <w:rPr>
                <w:webHidden/>
              </w:rPr>
            </w:r>
            <w:r w:rsidR="00236E8E">
              <w:rPr>
                <w:webHidden/>
              </w:rPr>
              <w:fldChar w:fldCharType="separate"/>
            </w:r>
            <w:r w:rsidR="00E50F99">
              <w:rPr>
                <w:webHidden/>
              </w:rPr>
              <w:t>55</w:t>
            </w:r>
            <w:r w:rsidR="00236E8E">
              <w:rPr>
                <w:webHidden/>
              </w:rPr>
              <w:fldChar w:fldCharType="end"/>
            </w:r>
          </w:hyperlink>
        </w:p>
        <w:p w14:paraId="0FA2E8DA" w14:textId="065C628E" w:rsidR="00236E8E" w:rsidRDefault="001354D2">
          <w:pPr>
            <w:pStyle w:val="Sumrio3"/>
            <w:rPr>
              <w:rFonts w:asciiTheme="minorHAnsi" w:eastAsiaTheme="minorEastAsia" w:hAnsiTheme="minorHAnsi" w:cstheme="minorBidi"/>
              <w:sz w:val="22"/>
              <w:szCs w:val="22"/>
            </w:rPr>
          </w:pPr>
          <w:hyperlink w:anchor="_Toc206061504" w:history="1">
            <w:r w:rsidR="00236E8E" w:rsidRPr="00E73BE1">
              <w:rPr>
                <w:rStyle w:val="Hyperlink"/>
              </w:rPr>
              <w:t>11.1.3. Alterações Orçamentárias Quantitativas</w:t>
            </w:r>
            <w:r w:rsidR="00236E8E">
              <w:rPr>
                <w:webHidden/>
              </w:rPr>
              <w:tab/>
            </w:r>
            <w:r w:rsidR="00236E8E">
              <w:rPr>
                <w:webHidden/>
              </w:rPr>
              <w:fldChar w:fldCharType="begin"/>
            </w:r>
            <w:r w:rsidR="00236E8E">
              <w:rPr>
                <w:webHidden/>
              </w:rPr>
              <w:instrText xml:space="preserve"> PAGEREF _Toc206061504 \h </w:instrText>
            </w:r>
            <w:r w:rsidR="00236E8E">
              <w:rPr>
                <w:webHidden/>
              </w:rPr>
            </w:r>
            <w:r w:rsidR="00236E8E">
              <w:rPr>
                <w:webHidden/>
              </w:rPr>
              <w:fldChar w:fldCharType="separate"/>
            </w:r>
            <w:r w:rsidR="00E50F99">
              <w:rPr>
                <w:webHidden/>
              </w:rPr>
              <w:t>56</w:t>
            </w:r>
            <w:r w:rsidR="00236E8E">
              <w:rPr>
                <w:webHidden/>
              </w:rPr>
              <w:fldChar w:fldCharType="end"/>
            </w:r>
          </w:hyperlink>
        </w:p>
        <w:p w14:paraId="77CBB4AE" w14:textId="53C88A42" w:rsidR="00236E8E" w:rsidRDefault="001354D2">
          <w:pPr>
            <w:pStyle w:val="Sumrio3"/>
            <w:rPr>
              <w:rFonts w:asciiTheme="minorHAnsi" w:eastAsiaTheme="minorEastAsia" w:hAnsiTheme="minorHAnsi" w:cstheme="minorBidi"/>
              <w:sz w:val="22"/>
              <w:szCs w:val="22"/>
            </w:rPr>
          </w:pPr>
          <w:hyperlink w:anchor="_Toc206061505" w:history="1">
            <w:r w:rsidR="00236E8E" w:rsidRPr="00E73BE1">
              <w:rPr>
                <w:rStyle w:val="Hyperlink"/>
              </w:rPr>
              <w:t>11.1.4. Elaboração e Formalização de Atos Legais</w:t>
            </w:r>
            <w:r w:rsidR="00236E8E">
              <w:rPr>
                <w:webHidden/>
              </w:rPr>
              <w:tab/>
            </w:r>
            <w:r w:rsidR="00236E8E">
              <w:rPr>
                <w:webHidden/>
              </w:rPr>
              <w:fldChar w:fldCharType="begin"/>
            </w:r>
            <w:r w:rsidR="00236E8E">
              <w:rPr>
                <w:webHidden/>
              </w:rPr>
              <w:instrText xml:space="preserve"> PAGEREF _Toc206061505 \h </w:instrText>
            </w:r>
            <w:r w:rsidR="00236E8E">
              <w:rPr>
                <w:webHidden/>
              </w:rPr>
            </w:r>
            <w:r w:rsidR="00236E8E">
              <w:rPr>
                <w:webHidden/>
              </w:rPr>
              <w:fldChar w:fldCharType="separate"/>
            </w:r>
            <w:r w:rsidR="00E50F99">
              <w:rPr>
                <w:webHidden/>
              </w:rPr>
              <w:t>56</w:t>
            </w:r>
            <w:r w:rsidR="00236E8E">
              <w:rPr>
                <w:webHidden/>
              </w:rPr>
              <w:fldChar w:fldCharType="end"/>
            </w:r>
          </w:hyperlink>
        </w:p>
        <w:p w14:paraId="5CDF6DF9" w14:textId="1FD01B38" w:rsidR="00236E8E" w:rsidRDefault="001354D2">
          <w:pPr>
            <w:pStyle w:val="Sumrio1"/>
            <w:rPr>
              <w:rFonts w:eastAsiaTheme="minorEastAsia" w:cstheme="minorBidi"/>
            </w:rPr>
          </w:pPr>
          <w:hyperlink w:anchor="_Toc206061506" w:history="1">
            <w:r w:rsidR="00236E8E" w:rsidRPr="00E73BE1">
              <w:rPr>
                <w:rStyle w:val="Hyperlink"/>
                <w:rFonts w:ascii="Arial Narrow" w:hAnsi="Arial Narrow"/>
              </w:rPr>
              <w:t>ANEXO I - LISTA DE SIGLAS</w:t>
            </w:r>
            <w:r w:rsidR="00236E8E">
              <w:rPr>
                <w:webHidden/>
              </w:rPr>
              <w:tab/>
            </w:r>
            <w:r w:rsidR="00236E8E">
              <w:rPr>
                <w:webHidden/>
              </w:rPr>
              <w:fldChar w:fldCharType="begin"/>
            </w:r>
            <w:r w:rsidR="00236E8E">
              <w:rPr>
                <w:webHidden/>
              </w:rPr>
              <w:instrText xml:space="preserve"> PAGEREF _Toc206061506 \h </w:instrText>
            </w:r>
            <w:r w:rsidR="00236E8E">
              <w:rPr>
                <w:webHidden/>
              </w:rPr>
            </w:r>
            <w:r w:rsidR="00236E8E">
              <w:rPr>
                <w:webHidden/>
              </w:rPr>
              <w:fldChar w:fldCharType="separate"/>
            </w:r>
            <w:r w:rsidR="00E50F99">
              <w:rPr>
                <w:webHidden/>
              </w:rPr>
              <w:t>57</w:t>
            </w:r>
            <w:r w:rsidR="00236E8E">
              <w:rPr>
                <w:webHidden/>
              </w:rPr>
              <w:fldChar w:fldCharType="end"/>
            </w:r>
          </w:hyperlink>
        </w:p>
        <w:p w14:paraId="028ABF8E" w14:textId="59A77486" w:rsidR="00236E8E" w:rsidRDefault="001354D2">
          <w:pPr>
            <w:pStyle w:val="Sumrio1"/>
            <w:rPr>
              <w:rFonts w:eastAsiaTheme="minorEastAsia" w:cstheme="minorBidi"/>
            </w:rPr>
          </w:pPr>
          <w:hyperlink w:anchor="_Toc206061507" w:history="1">
            <w:r w:rsidR="00236E8E" w:rsidRPr="00E73BE1">
              <w:rPr>
                <w:rStyle w:val="Hyperlink"/>
                <w:rFonts w:ascii="Arial Narrow" w:hAnsi="Arial Narrow"/>
              </w:rPr>
              <w:t>ANEXO II - UNIDADES ORÇAMENTÁRIAS</w:t>
            </w:r>
            <w:r w:rsidR="00236E8E">
              <w:rPr>
                <w:webHidden/>
              </w:rPr>
              <w:tab/>
            </w:r>
            <w:r w:rsidR="00236E8E">
              <w:rPr>
                <w:webHidden/>
              </w:rPr>
              <w:fldChar w:fldCharType="begin"/>
            </w:r>
            <w:r w:rsidR="00236E8E">
              <w:rPr>
                <w:webHidden/>
              </w:rPr>
              <w:instrText xml:space="preserve"> PAGEREF _Toc206061507 \h </w:instrText>
            </w:r>
            <w:r w:rsidR="00236E8E">
              <w:rPr>
                <w:webHidden/>
              </w:rPr>
            </w:r>
            <w:r w:rsidR="00236E8E">
              <w:rPr>
                <w:webHidden/>
              </w:rPr>
              <w:fldChar w:fldCharType="separate"/>
            </w:r>
            <w:r w:rsidR="00E50F99">
              <w:rPr>
                <w:webHidden/>
              </w:rPr>
              <w:t>58</w:t>
            </w:r>
            <w:r w:rsidR="00236E8E">
              <w:rPr>
                <w:webHidden/>
              </w:rPr>
              <w:fldChar w:fldCharType="end"/>
            </w:r>
          </w:hyperlink>
        </w:p>
        <w:p w14:paraId="1FE352C0" w14:textId="6DB9A542" w:rsidR="00236E8E" w:rsidRDefault="001354D2">
          <w:pPr>
            <w:pStyle w:val="Sumrio1"/>
            <w:rPr>
              <w:rFonts w:eastAsiaTheme="minorEastAsia" w:cstheme="minorBidi"/>
            </w:rPr>
          </w:pPr>
          <w:hyperlink w:anchor="_Toc206061508" w:history="1">
            <w:r w:rsidR="00236E8E" w:rsidRPr="00E73BE1">
              <w:rPr>
                <w:rStyle w:val="Hyperlink"/>
                <w:rFonts w:ascii="Arial Narrow" w:hAnsi="Arial Narrow"/>
              </w:rPr>
              <w:t>ANEXO III - CLASSIFICAÇÃO FUNCIONAL – FUNÇÃO/SUBFUNÇÃO</w:t>
            </w:r>
            <w:r w:rsidR="00236E8E">
              <w:rPr>
                <w:webHidden/>
              </w:rPr>
              <w:tab/>
            </w:r>
            <w:r w:rsidR="00236E8E">
              <w:rPr>
                <w:webHidden/>
              </w:rPr>
              <w:fldChar w:fldCharType="begin"/>
            </w:r>
            <w:r w:rsidR="00236E8E">
              <w:rPr>
                <w:webHidden/>
              </w:rPr>
              <w:instrText xml:space="preserve"> PAGEREF _Toc206061508 \h </w:instrText>
            </w:r>
            <w:r w:rsidR="00236E8E">
              <w:rPr>
                <w:webHidden/>
              </w:rPr>
            </w:r>
            <w:r w:rsidR="00236E8E">
              <w:rPr>
                <w:webHidden/>
              </w:rPr>
              <w:fldChar w:fldCharType="separate"/>
            </w:r>
            <w:r w:rsidR="00E50F99">
              <w:rPr>
                <w:webHidden/>
              </w:rPr>
              <w:t>59</w:t>
            </w:r>
            <w:r w:rsidR="00236E8E">
              <w:rPr>
                <w:webHidden/>
              </w:rPr>
              <w:fldChar w:fldCharType="end"/>
            </w:r>
          </w:hyperlink>
        </w:p>
        <w:p w14:paraId="6EEA5103" w14:textId="25D379DC" w:rsidR="00236E8E" w:rsidRDefault="001354D2">
          <w:pPr>
            <w:pStyle w:val="Sumrio1"/>
            <w:rPr>
              <w:rFonts w:eastAsiaTheme="minorEastAsia" w:cstheme="minorBidi"/>
            </w:rPr>
          </w:pPr>
          <w:hyperlink w:anchor="_Toc206061509" w:history="1">
            <w:r w:rsidR="00236E8E" w:rsidRPr="00E73BE1">
              <w:rPr>
                <w:rStyle w:val="Hyperlink"/>
                <w:rFonts w:ascii="Arial Narrow" w:hAnsi="Arial Narrow"/>
              </w:rPr>
              <w:t>ANEXO IV - CLASSIFICAÇÃO DA RECEITA POR NATUREZA</w:t>
            </w:r>
            <w:r w:rsidR="00236E8E">
              <w:rPr>
                <w:webHidden/>
              </w:rPr>
              <w:tab/>
            </w:r>
            <w:r w:rsidR="00236E8E">
              <w:rPr>
                <w:webHidden/>
              </w:rPr>
              <w:fldChar w:fldCharType="begin"/>
            </w:r>
            <w:r w:rsidR="00236E8E">
              <w:rPr>
                <w:webHidden/>
              </w:rPr>
              <w:instrText xml:space="preserve"> PAGEREF _Toc206061509 \h </w:instrText>
            </w:r>
            <w:r w:rsidR="00236E8E">
              <w:rPr>
                <w:webHidden/>
              </w:rPr>
            </w:r>
            <w:r w:rsidR="00236E8E">
              <w:rPr>
                <w:webHidden/>
              </w:rPr>
              <w:fldChar w:fldCharType="separate"/>
            </w:r>
            <w:r w:rsidR="00E50F99">
              <w:rPr>
                <w:webHidden/>
              </w:rPr>
              <w:t>62</w:t>
            </w:r>
            <w:r w:rsidR="00236E8E">
              <w:rPr>
                <w:webHidden/>
              </w:rPr>
              <w:fldChar w:fldCharType="end"/>
            </w:r>
          </w:hyperlink>
        </w:p>
        <w:p w14:paraId="2E32D8F3" w14:textId="60BB6974" w:rsidR="00236E8E" w:rsidRDefault="001354D2">
          <w:pPr>
            <w:pStyle w:val="Sumrio1"/>
            <w:rPr>
              <w:rFonts w:eastAsiaTheme="minorEastAsia" w:cstheme="minorBidi"/>
            </w:rPr>
          </w:pPr>
          <w:hyperlink w:anchor="_Toc206061510" w:history="1">
            <w:r w:rsidR="00236E8E" w:rsidRPr="00E73BE1">
              <w:rPr>
                <w:rStyle w:val="Hyperlink"/>
                <w:rFonts w:ascii="Arial Narrow" w:hAnsi="Arial Narrow"/>
              </w:rPr>
              <w:t>ANEXO V – CLASSIFICAÇÃO DA DESPESA POR NATUREZA</w:t>
            </w:r>
            <w:r w:rsidR="00236E8E">
              <w:rPr>
                <w:webHidden/>
              </w:rPr>
              <w:tab/>
            </w:r>
            <w:r w:rsidR="00236E8E">
              <w:rPr>
                <w:webHidden/>
              </w:rPr>
              <w:fldChar w:fldCharType="begin"/>
            </w:r>
            <w:r w:rsidR="00236E8E">
              <w:rPr>
                <w:webHidden/>
              </w:rPr>
              <w:instrText xml:space="preserve"> PAGEREF _Toc206061510 \h </w:instrText>
            </w:r>
            <w:r w:rsidR="00236E8E">
              <w:rPr>
                <w:webHidden/>
              </w:rPr>
            </w:r>
            <w:r w:rsidR="00236E8E">
              <w:rPr>
                <w:webHidden/>
              </w:rPr>
              <w:fldChar w:fldCharType="separate"/>
            </w:r>
            <w:r w:rsidR="00E50F99">
              <w:rPr>
                <w:webHidden/>
              </w:rPr>
              <w:t>67</w:t>
            </w:r>
            <w:r w:rsidR="00236E8E">
              <w:rPr>
                <w:webHidden/>
              </w:rPr>
              <w:fldChar w:fldCharType="end"/>
            </w:r>
          </w:hyperlink>
        </w:p>
        <w:p w14:paraId="6FB9BBAA" w14:textId="18F36AD9" w:rsidR="00236E8E" w:rsidRDefault="001354D2">
          <w:pPr>
            <w:pStyle w:val="Sumrio1"/>
            <w:rPr>
              <w:rFonts w:eastAsiaTheme="minorEastAsia" w:cstheme="minorBidi"/>
            </w:rPr>
          </w:pPr>
          <w:hyperlink w:anchor="_Toc206061511" w:history="1">
            <w:r w:rsidR="00236E8E" w:rsidRPr="00E73BE1">
              <w:rPr>
                <w:rStyle w:val="Hyperlink"/>
                <w:rFonts w:ascii="Arial Narrow" w:hAnsi="Arial Narrow"/>
              </w:rPr>
              <w:t>ANEXO VI – LEGISLAÇÃO ORÇAMENTÁRIA</w:t>
            </w:r>
            <w:r w:rsidR="00236E8E">
              <w:rPr>
                <w:webHidden/>
              </w:rPr>
              <w:tab/>
            </w:r>
            <w:r w:rsidR="00236E8E">
              <w:rPr>
                <w:webHidden/>
              </w:rPr>
              <w:fldChar w:fldCharType="begin"/>
            </w:r>
            <w:r w:rsidR="00236E8E">
              <w:rPr>
                <w:webHidden/>
              </w:rPr>
              <w:instrText xml:space="preserve"> PAGEREF _Toc206061511 \h </w:instrText>
            </w:r>
            <w:r w:rsidR="00236E8E">
              <w:rPr>
                <w:webHidden/>
              </w:rPr>
            </w:r>
            <w:r w:rsidR="00236E8E">
              <w:rPr>
                <w:webHidden/>
              </w:rPr>
              <w:fldChar w:fldCharType="separate"/>
            </w:r>
            <w:r w:rsidR="00E50F99">
              <w:rPr>
                <w:webHidden/>
              </w:rPr>
              <w:t>80</w:t>
            </w:r>
            <w:r w:rsidR="00236E8E">
              <w:rPr>
                <w:webHidden/>
              </w:rPr>
              <w:fldChar w:fldCharType="end"/>
            </w:r>
          </w:hyperlink>
        </w:p>
        <w:p w14:paraId="43615D59" w14:textId="16FEEECB" w:rsidR="00236E8E" w:rsidRDefault="001354D2">
          <w:pPr>
            <w:pStyle w:val="Sumrio1"/>
            <w:rPr>
              <w:rFonts w:eastAsiaTheme="minorEastAsia" w:cstheme="minorBidi"/>
            </w:rPr>
          </w:pPr>
          <w:hyperlink w:anchor="_Toc206061512" w:history="1">
            <w:r w:rsidR="00236E8E" w:rsidRPr="00E73BE1">
              <w:rPr>
                <w:rStyle w:val="Hyperlink"/>
                <w:rFonts w:ascii="Arial Narrow" w:hAnsi="Arial Narrow"/>
              </w:rPr>
              <w:t>ANEXO VII – CONTEÚDOS DOS MÓDULOS DO SPF - MENUS</w:t>
            </w:r>
            <w:r w:rsidR="00236E8E">
              <w:rPr>
                <w:webHidden/>
              </w:rPr>
              <w:tab/>
            </w:r>
            <w:r w:rsidR="00236E8E">
              <w:rPr>
                <w:webHidden/>
              </w:rPr>
              <w:fldChar w:fldCharType="begin"/>
            </w:r>
            <w:r w:rsidR="00236E8E">
              <w:rPr>
                <w:webHidden/>
              </w:rPr>
              <w:instrText xml:space="preserve"> PAGEREF _Toc206061512 \h </w:instrText>
            </w:r>
            <w:r w:rsidR="00236E8E">
              <w:rPr>
                <w:webHidden/>
              </w:rPr>
            </w:r>
            <w:r w:rsidR="00236E8E">
              <w:rPr>
                <w:webHidden/>
              </w:rPr>
              <w:fldChar w:fldCharType="separate"/>
            </w:r>
            <w:r w:rsidR="00E50F99">
              <w:rPr>
                <w:webHidden/>
              </w:rPr>
              <w:t>83</w:t>
            </w:r>
            <w:r w:rsidR="00236E8E">
              <w:rPr>
                <w:webHidden/>
              </w:rPr>
              <w:fldChar w:fldCharType="end"/>
            </w:r>
          </w:hyperlink>
        </w:p>
        <w:p w14:paraId="0946EB17" w14:textId="34FF2B7A" w:rsidR="00236E8E" w:rsidRDefault="001354D2">
          <w:pPr>
            <w:pStyle w:val="Sumrio1"/>
            <w:rPr>
              <w:rFonts w:eastAsiaTheme="minorEastAsia" w:cstheme="minorBidi"/>
            </w:rPr>
          </w:pPr>
          <w:hyperlink w:anchor="_Toc206061513" w:history="1">
            <w:r w:rsidR="00236E8E" w:rsidRPr="00E73BE1">
              <w:rPr>
                <w:rStyle w:val="Hyperlink"/>
                <w:rFonts w:ascii="Arial Narrow" w:hAnsi="Arial Narrow"/>
              </w:rPr>
              <w:t xml:space="preserve">ANEXO VIII - </w:t>
            </w:r>
            <w:r w:rsidR="00236E8E" w:rsidRPr="00E73BE1">
              <w:rPr>
                <w:rStyle w:val="Hyperlink"/>
                <w:rFonts w:ascii="Arial Narrow" w:hAnsi="Arial Narrow"/>
                <w:lang w:val="pt-PT" w:eastAsia="en-US"/>
              </w:rPr>
              <w:t>CLASSIFICAÇÃO POR FONTE OU DESTINAÇÃO DE RECURSOS</w:t>
            </w:r>
            <w:r w:rsidR="00236E8E">
              <w:rPr>
                <w:webHidden/>
              </w:rPr>
              <w:tab/>
            </w:r>
            <w:r w:rsidR="00236E8E">
              <w:rPr>
                <w:webHidden/>
              </w:rPr>
              <w:fldChar w:fldCharType="begin"/>
            </w:r>
            <w:r w:rsidR="00236E8E">
              <w:rPr>
                <w:webHidden/>
              </w:rPr>
              <w:instrText xml:space="preserve"> PAGEREF _Toc206061513 \h </w:instrText>
            </w:r>
            <w:r w:rsidR="00236E8E">
              <w:rPr>
                <w:webHidden/>
              </w:rPr>
            </w:r>
            <w:r w:rsidR="00236E8E">
              <w:rPr>
                <w:webHidden/>
              </w:rPr>
              <w:fldChar w:fldCharType="separate"/>
            </w:r>
            <w:r w:rsidR="00E50F99">
              <w:rPr>
                <w:webHidden/>
              </w:rPr>
              <w:t>87</w:t>
            </w:r>
            <w:r w:rsidR="00236E8E">
              <w:rPr>
                <w:webHidden/>
              </w:rPr>
              <w:fldChar w:fldCharType="end"/>
            </w:r>
          </w:hyperlink>
        </w:p>
        <w:p w14:paraId="56D5CDEE" w14:textId="78E2A2FC" w:rsidR="006800B3" w:rsidRPr="00CE5312" w:rsidRDefault="006800B3">
          <w:pPr>
            <w:rPr>
              <w:b/>
              <w:bCs/>
              <w:sz w:val="22"/>
              <w:szCs w:val="22"/>
            </w:rPr>
          </w:pPr>
          <w:r w:rsidRPr="008D2026">
            <w:rPr>
              <w:b/>
              <w:bCs/>
              <w:sz w:val="20"/>
              <w:szCs w:val="20"/>
            </w:rPr>
            <w:fldChar w:fldCharType="end"/>
          </w:r>
        </w:p>
      </w:sdtContent>
    </w:sdt>
    <w:p w14:paraId="634A0876" w14:textId="77777777" w:rsidR="0007103E" w:rsidRDefault="0007103E">
      <w:pPr>
        <w:rPr>
          <w:b/>
          <w:bCs/>
        </w:rPr>
      </w:pPr>
    </w:p>
    <w:p w14:paraId="2A339160" w14:textId="77777777" w:rsidR="0007103E" w:rsidRDefault="0007103E">
      <w:pPr>
        <w:rPr>
          <w:b/>
          <w:bCs/>
        </w:rPr>
      </w:pPr>
    </w:p>
    <w:p w14:paraId="175CE90B" w14:textId="77777777" w:rsidR="0007103E" w:rsidRDefault="0007103E">
      <w:pPr>
        <w:rPr>
          <w:b/>
          <w:bCs/>
        </w:rPr>
      </w:pPr>
    </w:p>
    <w:p w14:paraId="62650451" w14:textId="77777777" w:rsidR="00BC12F1" w:rsidRDefault="00BC12F1">
      <w:pPr>
        <w:spacing w:after="200" w:line="276" w:lineRule="auto"/>
        <w:rPr>
          <w:b/>
          <w:bCs/>
        </w:rPr>
      </w:pPr>
      <w:r>
        <w:rPr>
          <w:b/>
          <w:bCs/>
        </w:rPr>
        <w:br w:type="page"/>
      </w:r>
    </w:p>
    <w:p w14:paraId="58636F8A" w14:textId="3BA725CD" w:rsidR="00A03BCC" w:rsidRPr="00465A17" w:rsidRDefault="00A03BCC" w:rsidP="00B60CA6">
      <w:pPr>
        <w:pStyle w:val="Ttulo1"/>
        <w:numPr>
          <w:ilvl w:val="0"/>
          <w:numId w:val="29"/>
        </w:numPr>
        <w:spacing w:before="120" w:beforeAutospacing="0" w:after="0" w:afterAutospacing="0"/>
        <w:jc w:val="both"/>
        <w:rPr>
          <w:rFonts w:ascii="Arial Narrow" w:hAnsi="Arial Narrow"/>
          <w:sz w:val="24"/>
          <w:szCs w:val="24"/>
        </w:rPr>
      </w:pPr>
      <w:bookmarkStart w:id="0" w:name="_Toc206061407"/>
      <w:r w:rsidRPr="00465A17">
        <w:rPr>
          <w:rFonts w:ascii="Arial Narrow" w:hAnsi="Arial Narrow"/>
          <w:sz w:val="24"/>
          <w:szCs w:val="24"/>
        </w:rPr>
        <w:t>INTRODUÇÃO</w:t>
      </w:r>
      <w:bookmarkEnd w:id="0"/>
    </w:p>
    <w:p w14:paraId="79BAF259" w14:textId="66639D2C" w:rsidR="00A03BCC" w:rsidRPr="00321BA4" w:rsidRDefault="00A03BCC" w:rsidP="00853BCD">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O Manual Técnico de </w:t>
      </w:r>
      <w:r w:rsidRPr="00321BA4">
        <w:rPr>
          <w:rFonts w:ascii="Arial Narrow" w:hAnsi="Arial Narrow" w:cs="Times New Roman"/>
          <w:color w:val="auto"/>
          <w:sz w:val="22"/>
          <w:szCs w:val="22"/>
        </w:rPr>
        <w:t>Orçamento</w:t>
      </w:r>
      <w:r w:rsidR="00342434" w:rsidRPr="00321BA4">
        <w:rPr>
          <w:rFonts w:ascii="Arial Narrow" w:hAnsi="Arial Narrow" w:cs="Times New Roman"/>
          <w:color w:val="auto"/>
          <w:sz w:val="22"/>
          <w:szCs w:val="22"/>
        </w:rPr>
        <w:t xml:space="preserve"> </w:t>
      </w:r>
      <w:r w:rsidR="002B39BD" w:rsidRPr="00321BA4">
        <w:rPr>
          <w:rFonts w:ascii="Arial Narrow" w:hAnsi="Arial Narrow" w:cs="Times New Roman"/>
          <w:color w:val="auto"/>
          <w:sz w:val="22"/>
          <w:szCs w:val="22"/>
        </w:rPr>
        <w:t>-</w:t>
      </w:r>
      <w:r w:rsidR="00342434"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 xml:space="preserve">MTO </w:t>
      </w:r>
      <w:r w:rsidR="00DF5E69" w:rsidRPr="00321BA4">
        <w:rPr>
          <w:rFonts w:ascii="Arial Narrow" w:hAnsi="Arial Narrow" w:cs="Times New Roman"/>
          <w:color w:val="auto"/>
          <w:sz w:val="22"/>
          <w:szCs w:val="22"/>
          <w:u w:val="single"/>
        </w:rPr>
        <w:t>202</w:t>
      </w:r>
      <w:r w:rsidR="00823297" w:rsidRPr="00321BA4">
        <w:rPr>
          <w:rFonts w:ascii="Arial Narrow" w:hAnsi="Arial Narrow" w:cs="Times New Roman"/>
          <w:color w:val="auto"/>
          <w:sz w:val="22"/>
          <w:szCs w:val="22"/>
          <w:u w:val="single"/>
        </w:rPr>
        <w:t>7</w:t>
      </w:r>
      <w:r w:rsidRPr="00321BA4">
        <w:rPr>
          <w:rFonts w:ascii="Arial Narrow" w:hAnsi="Arial Narrow" w:cs="Times New Roman"/>
          <w:color w:val="auto"/>
          <w:sz w:val="22"/>
          <w:szCs w:val="22"/>
        </w:rPr>
        <w:t xml:space="preserve"> é um importante instrumento de apoio à consecução dos processos orçamentários do Estado de Mato Grosso do Sul, e tem como objetivo, padronizar e sistematizar as informações necessárias à alocação de recursos e de gastos</w:t>
      </w:r>
      <w:r w:rsidR="005E0221" w:rsidRPr="00321BA4">
        <w:rPr>
          <w:rFonts w:ascii="Arial Narrow" w:hAnsi="Arial Narrow" w:cs="Times New Roman"/>
          <w:color w:val="auto"/>
          <w:sz w:val="22"/>
          <w:szCs w:val="22"/>
        </w:rPr>
        <w:t xml:space="preserve">. </w:t>
      </w:r>
    </w:p>
    <w:p w14:paraId="13F02BC8" w14:textId="77777777"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 xml:space="preserve">A Secretaria de Estado de </w:t>
      </w:r>
      <w:r w:rsidR="0079485D" w:rsidRPr="00321BA4">
        <w:rPr>
          <w:rFonts w:ascii="Arial Narrow" w:hAnsi="Arial Narrow" w:cs="Times New Roman"/>
          <w:color w:val="auto"/>
          <w:sz w:val="22"/>
          <w:szCs w:val="22"/>
        </w:rPr>
        <w:t>Fazenda,</w:t>
      </w:r>
      <w:r w:rsidRPr="00321BA4">
        <w:rPr>
          <w:rFonts w:ascii="Arial Narrow" w:hAnsi="Arial Narrow" w:cs="Times New Roman"/>
          <w:color w:val="auto"/>
          <w:sz w:val="22"/>
          <w:szCs w:val="22"/>
        </w:rPr>
        <w:t xml:space="preserve"> por meio da Superintendência de Orçamento, é a responsável pela consolidação do orçamento estadual e pela coordenação de seu processo de elaboração, que conta com a participação efetiva dos responsáveis por unidades orçamentárias, unidades setoriais e órgãos equivalentes</w:t>
      </w:r>
      <w:r w:rsidR="005E0221" w:rsidRPr="00321BA4">
        <w:rPr>
          <w:rFonts w:ascii="Arial Narrow" w:hAnsi="Arial Narrow" w:cs="Times New Roman"/>
          <w:color w:val="auto"/>
          <w:sz w:val="22"/>
          <w:szCs w:val="22"/>
        </w:rPr>
        <w:t xml:space="preserve">. </w:t>
      </w:r>
    </w:p>
    <w:p w14:paraId="7FCC5D69" w14:textId="665E1F9B"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Para que o Estado possa desempenhar sua função de proporcionar bem</w:t>
      </w:r>
      <w:r w:rsidR="002B39BD" w:rsidRPr="00321BA4">
        <w:rPr>
          <w:rFonts w:ascii="Arial Narrow" w:hAnsi="Arial Narrow" w:cs="Times New Roman"/>
          <w:color w:val="auto"/>
          <w:sz w:val="22"/>
          <w:szCs w:val="22"/>
        </w:rPr>
        <w:t>-</w:t>
      </w:r>
      <w:r w:rsidRPr="00321BA4">
        <w:rPr>
          <w:rFonts w:ascii="Arial Narrow" w:hAnsi="Arial Narrow" w:cs="Times New Roman"/>
          <w:color w:val="auto"/>
          <w:sz w:val="22"/>
          <w:szCs w:val="22"/>
        </w:rPr>
        <w:t>estar à coletividade, são necessários o planejamento e a programação de suas ações</w:t>
      </w:r>
      <w:r w:rsidR="005E0221"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 xml:space="preserve">Visando atender a este propósito, este instrumento disponibiliza </w:t>
      </w:r>
      <w:r w:rsidR="00A40BB1" w:rsidRPr="00321BA4">
        <w:rPr>
          <w:rFonts w:ascii="Arial Narrow" w:hAnsi="Arial Narrow" w:cs="Times New Roman"/>
          <w:color w:val="auto"/>
          <w:sz w:val="22"/>
          <w:szCs w:val="22"/>
        </w:rPr>
        <w:t>i</w:t>
      </w:r>
      <w:r w:rsidRPr="00321BA4">
        <w:rPr>
          <w:rFonts w:ascii="Arial Narrow" w:hAnsi="Arial Narrow" w:cs="Times New Roman"/>
          <w:color w:val="auto"/>
          <w:sz w:val="22"/>
          <w:szCs w:val="22"/>
        </w:rPr>
        <w:t xml:space="preserve">nformações que buscam auxiliar a elaboração da proposta orçamentária para o exercício </w:t>
      </w:r>
      <w:r w:rsidR="000E7809" w:rsidRPr="00321BA4">
        <w:rPr>
          <w:rFonts w:ascii="Arial Narrow" w:hAnsi="Arial Narrow" w:cs="Times New Roman"/>
          <w:color w:val="auto"/>
          <w:sz w:val="22"/>
          <w:szCs w:val="22"/>
          <w:u w:val="single"/>
        </w:rPr>
        <w:t>202</w:t>
      </w:r>
      <w:r w:rsidR="00823297" w:rsidRPr="00321BA4">
        <w:rPr>
          <w:rFonts w:ascii="Arial Narrow" w:hAnsi="Arial Narrow" w:cs="Times New Roman"/>
          <w:color w:val="auto"/>
          <w:sz w:val="22"/>
          <w:szCs w:val="22"/>
          <w:u w:val="single"/>
        </w:rPr>
        <w:t>7</w:t>
      </w:r>
      <w:r w:rsidRPr="00321BA4">
        <w:rPr>
          <w:rFonts w:ascii="Arial Narrow" w:hAnsi="Arial Narrow" w:cs="Times New Roman"/>
          <w:color w:val="auto"/>
          <w:sz w:val="22"/>
          <w:szCs w:val="22"/>
        </w:rPr>
        <w:t>, bem como, nas classificações orçamentárias da Receita, Despesa e codificações das informações programáticas</w:t>
      </w:r>
      <w:r w:rsidR="005E0221" w:rsidRPr="00321BA4">
        <w:rPr>
          <w:rFonts w:ascii="Arial Narrow" w:hAnsi="Arial Narrow" w:cs="Times New Roman"/>
          <w:color w:val="auto"/>
          <w:sz w:val="22"/>
          <w:szCs w:val="22"/>
        </w:rPr>
        <w:t xml:space="preserve">. </w:t>
      </w:r>
    </w:p>
    <w:p w14:paraId="5E288977" w14:textId="77777777"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A Lei de Responsabilidade Fiscal</w:t>
      </w:r>
      <w:r w:rsidR="002B39BD" w:rsidRPr="00321BA4">
        <w:rPr>
          <w:rFonts w:ascii="Arial Narrow" w:hAnsi="Arial Narrow" w:cs="Times New Roman"/>
          <w:color w:val="auto"/>
          <w:sz w:val="22"/>
          <w:szCs w:val="22"/>
        </w:rPr>
        <w:t>-</w:t>
      </w:r>
      <w:r w:rsidR="002D2362" w:rsidRPr="00321BA4">
        <w:rPr>
          <w:rFonts w:ascii="Arial Narrow" w:hAnsi="Arial Narrow" w:cs="Times New Roman"/>
          <w:color w:val="auto"/>
          <w:sz w:val="22"/>
          <w:szCs w:val="22"/>
        </w:rPr>
        <w:t>LRF</w:t>
      </w:r>
      <w:r w:rsidRPr="00321BA4">
        <w:rPr>
          <w:rFonts w:ascii="Arial Narrow" w:hAnsi="Arial Narrow" w:cs="Times New Roman"/>
          <w:color w:val="auto"/>
          <w:sz w:val="22"/>
          <w:szCs w:val="22"/>
        </w:rPr>
        <w:t xml:space="preserve"> n</w:t>
      </w:r>
      <w:r w:rsidR="00A93592" w:rsidRPr="00321BA4">
        <w:rPr>
          <w:rFonts w:ascii="Arial Narrow" w:hAnsi="Arial Narrow" w:cs="Times New Roman"/>
          <w:color w:val="auto"/>
          <w:sz w:val="22"/>
          <w:szCs w:val="22"/>
        </w:rPr>
        <w:t>°</w:t>
      </w:r>
      <w:r w:rsidR="002D2362" w:rsidRPr="00321BA4">
        <w:rPr>
          <w:rFonts w:ascii="Arial Narrow" w:hAnsi="Arial Narrow" w:cs="Times New Roman"/>
          <w:color w:val="auto"/>
          <w:sz w:val="22"/>
          <w:szCs w:val="22"/>
        </w:rPr>
        <w:t>.</w:t>
      </w:r>
      <w:r w:rsidRPr="00321BA4">
        <w:rPr>
          <w:rFonts w:ascii="Arial Narrow" w:hAnsi="Arial Narrow" w:cs="Times New Roman"/>
          <w:color w:val="auto"/>
          <w:sz w:val="22"/>
          <w:szCs w:val="22"/>
        </w:rPr>
        <w:t xml:space="preserve"> 101/2000, integra os três instrumentos de planejamento, previstos na Constituição Federal de 1988</w:t>
      </w:r>
      <w:r w:rsidR="002D2362" w:rsidRPr="00321BA4">
        <w:rPr>
          <w:rFonts w:ascii="Arial Narrow" w:hAnsi="Arial Narrow" w:cs="Times New Roman"/>
          <w:color w:val="auto"/>
          <w:sz w:val="22"/>
          <w:szCs w:val="22"/>
        </w:rPr>
        <w:t>:</w:t>
      </w:r>
    </w:p>
    <w:p w14:paraId="542E920A" w14:textId="77777777"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O Plano Plurianual</w:t>
      </w:r>
      <w:r w:rsidR="00342434" w:rsidRPr="00321BA4">
        <w:rPr>
          <w:rFonts w:ascii="Arial Narrow" w:hAnsi="Arial Narrow" w:cs="Times New Roman"/>
          <w:color w:val="auto"/>
          <w:sz w:val="22"/>
          <w:szCs w:val="22"/>
        </w:rPr>
        <w:t xml:space="preserve"> </w:t>
      </w:r>
      <w:r w:rsidR="002B39BD" w:rsidRPr="00321BA4">
        <w:rPr>
          <w:rFonts w:ascii="Arial Narrow" w:hAnsi="Arial Narrow" w:cs="Times New Roman"/>
          <w:color w:val="auto"/>
          <w:sz w:val="22"/>
          <w:szCs w:val="22"/>
        </w:rPr>
        <w:t>-</w:t>
      </w:r>
      <w:r w:rsidR="00342434"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PPA</w:t>
      </w:r>
    </w:p>
    <w:p w14:paraId="19A5747C" w14:textId="77777777"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A Lei de Diretrizes Orçamentárias</w:t>
      </w:r>
      <w:r w:rsidR="00342434" w:rsidRPr="00321BA4">
        <w:rPr>
          <w:rFonts w:ascii="Arial Narrow" w:hAnsi="Arial Narrow" w:cs="Times New Roman"/>
          <w:color w:val="auto"/>
          <w:sz w:val="22"/>
          <w:szCs w:val="22"/>
        </w:rPr>
        <w:t xml:space="preserve"> </w:t>
      </w:r>
      <w:r w:rsidR="002B39BD" w:rsidRPr="00321BA4">
        <w:rPr>
          <w:rFonts w:ascii="Arial Narrow" w:hAnsi="Arial Narrow" w:cs="Times New Roman"/>
          <w:color w:val="auto"/>
          <w:sz w:val="22"/>
          <w:szCs w:val="22"/>
        </w:rPr>
        <w:t>-</w:t>
      </w:r>
      <w:r w:rsidR="00342434"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LDO</w:t>
      </w:r>
    </w:p>
    <w:p w14:paraId="7B726D45" w14:textId="45CB1061" w:rsidR="00A03BCC" w:rsidRPr="00321BA4" w:rsidRDefault="00A03BCC" w:rsidP="00853BCD">
      <w:pPr>
        <w:pStyle w:val="Default"/>
        <w:spacing w:before="120"/>
        <w:jc w:val="both"/>
        <w:rPr>
          <w:rFonts w:ascii="Arial Narrow" w:hAnsi="Arial Narrow" w:cs="Times New Roman"/>
          <w:color w:val="auto"/>
          <w:sz w:val="22"/>
          <w:szCs w:val="22"/>
        </w:rPr>
      </w:pPr>
      <w:r w:rsidRPr="00321BA4">
        <w:rPr>
          <w:rFonts w:ascii="Arial Narrow" w:hAnsi="Arial Narrow" w:cs="Times New Roman"/>
          <w:color w:val="auto"/>
          <w:sz w:val="22"/>
          <w:szCs w:val="22"/>
        </w:rPr>
        <w:t xml:space="preserve">A Lei </w:t>
      </w:r>
      <w:r w:rsidR="00D16AB9" w:rsidRPr="00321BA4">
        <w:rPr>
          <w:rFonts w:ascii="Arial Narrow" w:hAnsi="Arial Narrow" w:cs="Times New Roman"/>
          <w:color w:val="auto"/>
          <w:sz w:val="22"/>
          <w:szCs w:val="22"/>
        </w:rPr>
        <w:t>Orçamentária</w:t>
      </w:r>
      <w:r w:rsidRPr="00321BA4">
        <w:rPr>
          <w:rFonts w:ascii="Arial Narrow" w:hAnsi="Arial Narrow" w:cs="Times New Roman"/>
          <w:color w:val="auto"/>
          <w:sz w:val="22"/>
          <w:szCs w:val="22"/>
        </w:rPr>
        <w:t xml:space="preserve"> Anual</w:t>
      </w:r>
      <w:r w:rsidR="00342434" w:rsidRPr="00321BA4">
        <w:rPr>
          <w:rFonts w:ascii="Arial Narrow" w:hAnsi="Arial Narrow" w:cs="Times New Roman"/>
          <w:color w:val="auto"/>
          <w:sz w:val="22"/>
          <w:szCs w:val="22"/>
        </w:rPr>
        <w:t xml:space="preserve"> </w:t>
      </w:r>
      <w:r w:rsidR="00D02A31" w:rsidRPr="00321BA4">
        <w:rPr>
          <w:rFonts w:ascii="Arial Narrow" w:hAnsi="Arial Narrow" w:cs="Times New Roman"/>
          <w:color w:val="auto"/>
          <w:sz w:val="22"/>
          <w:szCs w:val="22"/>
        </w:rPr>
        <w:t>–</w:t>
      </w:r>
      <w:r w:rsidR="00342434"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LOA</w:t>
      </w:r>
    </w:p>
    <w:p w14:paraId="6024CACD" w14:textId="77777777" w:rsidR="00D02A31" w:rsidRPr="00321BA4" w:rsidRDefault="00D02A31" w:rsidP="006362F5">
      <w:pPr>
        <w:pStyle w:val="Default"/>
        <w:spacing w:before="120"/>
        <w:jc w:val="both"/>
        <w:rPr>
          <w:rFonts w:ascii="Arial Narrow" w:hAnsi="Arial Narrow" w:cs="Times New Roman"/>
          <w:color w:val="auto"/>
          <w:sz w:val="22"/>
          <w:szCs w:val="22"/>
        </w:rPr>
      </w:pPr>
    </w:p>
    <w:p w14:paraId="6FD6E10E" w14:textId="77777777" w:rsidR="00C77AB1" w:rsidRPr="00321BA4" w:rsidRDefault="00A03BCC" w:rsidP="006362F5">
      <w:pPr>
        <w:pStyle w:val="Default"/>
        <w:jc w:val="both"/>
        <w:rPr>
          <w:rFonts w:ascii="Arial Narrow" w:hAnsi="Arial Narrow" w:cs="Times New Roman"/>
          <w:color w:val="auto"/>
          <w:sz w:val="22"/>
          <w:szCs w:val="22"/>
        </w:rPr>
      </w:pPr>
      <w:r w:rsidRPr="00321BA4">
        <w:rPr>
          <w:rFonts w:ascii="Arial Narrow" w:hAnsi="Arial Narrow" w:cs="Times New Roman"/>
          <w:color w:val="auto"/>
          <w:sz w:val="22"/>
          <w:szCs w:val="22"/>
        </w:rPr>
        <w:t xml:space="preserve">O </w:t>
      </w:r>
      <w:r w:rsidRPr="00321BA4">
        <w:rPr>
          <w:rFonts w:ascii="Arial Narrow" w:hAnsi="Arial Narrow" w:cs="Times New Roman"/>
          <w:b/>
          <w:color w:val="auto"/>
          <w:sz w:val="22"/>
          <w:szCs w:val="22"/>
        </w:rPr>
        <w:t>PPA</w:t>
      </w:r>
      <w:r w:rsidRPr="00321BA4">
        <w:rPr>
          <w:rFonts w:ascii="Arial Narrow" w:hAnsi="Arial Narrow" w:cs="Times New Roman"/>
          <w:color w:val="auto"/>
          <w:sz w:val="22"/>
          <w:szCs w:val="22"/>
        </w:rPr>
        <w:t>, como instrumento de planejamento dos governos, existe no ordenamento constitucional brasileiro desde a Constituição de 1988, que o institui como instrumento orientador dos orçamentos públicos</w:t>
      </w:r>
      <w:r w:rsidR="005E0221" w:rsidRPr="00321BA4">
        <w:rPr>
          <w:rFonts w:ascii="Arial Narrow" w:hAnsi="Arial Narrow" w:cs="Times New Roman"/>
          <w:color w:val="auto"/>
          <w:sz w:val="22"/>
          <w:szCs w:val="22"/>
        </w:rPr>
        <w:t xml:space="preserve">. </w:t>
      </w:r>
      <w:r w:rsidRPr="00321BA4">
        <w:rPr>
          <w:rFonts w:ascii="Arial Narrow" w:hAnsi="Arial Narrow" w:cs="Times New Roman"/>
          <w:color w:val="auto"/>
          <w:sz w:val="22"/>
          <w:szCs w:val="22"/>
        </w:rPr>
        <w:t>Desde então, o PPA vem evoluindo como ferramenta de planejamento e gestão pública e se caracterizando como organizador da ação governamental</w:t>
      </w:r>
      <w:r w:rsidR="00C77AB1" w:rsidRPr="00321BA4">
        <w:rPr>
          <w:rFonts w:ascii="Arial Narrow" w:hAnsi="Arial Narrow" w:cs="Times New Roman"/>
          <w:color w:val="auto"/>
          <w:sz w:val="22"/>
          <w:szCs w:val="22"/>
        </w:rPr>
        <w:t xml:space="preserve">. Cabe ao PPA </w:t>
      </w:r>
      <w:r w:rsidR="00C77AB1" w:rsidRPr="00321BA4">
        <w:rPr>
          <w:rFonts w:ascii="Arial Narrow" w:hAnsi="Arial Narrow"/>
          <w:sz w:val="22"/>
          <w:szCs w:val="22"/>
        </w:rPr>
        <w:t xml:space="preserve">estabelecer, de forma regionalizada, diretrizes, objetivos e metas da administração pública para as despesas de capital e outras delas decorrentes e </w:t>
      </w:r>
      <w:r w:rsidR="00C77AB1" w:rsidRPr="00321BA4">
        <w:rPr>
          <w:rFonts w:ascii="Arial Narrow" w:hAnsi="Arial Narrow" w:cs="Times New Roman"/>
          <w:color w:val="auto"/>
          <w:sz w:val="22"/>
          <w:szCs w:val="22"/>
        </w:rPr>
        <w:t>para as relativas aos programas de duração continuada (CF, art. 165, § 1º).</w:t>
      </w:r>
    </w:p>
    <w:p w14:paraId="2184D2FE" w14:textId="77777777" w:rsidR="00A03BCC" w:rsidRPr="004C6CE0" w:rsidRDefault="00C77AB1" w:rsidP="006362F5">
      <w:pPr>
        <w:pStyle w:val="Default"/>
        <w:spacing w:before="120"/>
        <w:jc w:val="both"/>
        <w:rPr>
          <w:rFonts w:ascii="Arial Narrow" w:hAnsi="Arial Narrow" w:cs="Times New Roman"/>
          <w:color w:val="auto"/>
          <w:sz w:val="22"/>
          <w:szCs w:val="22"/>
        </w:rPr>
      </w:pPr>
      <w:r w:rsidRPr="00321BA4">
        <w:rPr>
          <w:rFonts w:ascii="Arial Narrow" w:hAnsi="Arial Narrow"/>
          <w:sz w:val="22"/>
          <w:szCs w:val="22"/>
        </w:rPr>
        <w:t>Considerado um plano de médio prazo, o PPA é projetado para ter aplicação por um período de quatro anos, contados desde o início do segundo ano de cada mandato do Chefe do Poder Executivo (Presidente, Governador</w:t>
      </w:r>
      <w:r w:rsidRPr="004C6CE0">
        <w:rPr>
          <w:rFonts w:ascii="Arial Narrow" w:hAnsi="Arial Narrow"/>
          <w:sz w:val="22"/>
          <w:szCs w:val="22"/>
        </w:rPr>
        <w:t xml:space="preserve"> ou Prefeito), até o final do primeiro exercício financeiro do mandato subsequente</w:t>
      </w:r>
      <w:r w:rsidR="00071F39" w:rsidRPr="004C6CE0">
        <w:rPr>
          <w:rFonts w:ascii="Arial Narrow" w:hAnsi="Arial Narrow"/>
          <w:sz w:val="22"/>
          <w:szCs w:val="22"/>
        </w:rPr>
        <w:t>.</w:t>
      </w:r>
      <w:r w:rsidR="00074491" w:rsidRPr="004C6CE0">
        <w:rPr>
          <w:rFonts w:ascii="Arial Narrow" w:hAnsi="Arial Narrow"/>
          <w:sz w:val="22"/>
          <w:szCs w:val="22"/>
        </w:rPr>
        <w:t xml:space="preserve"> </w:t>
      </w:r>
      <w:r w:rsidR="00071F39" w:rsidRPr="004C6CE0">
        <w:rPr>
          <w:rFonts w:ascii="Arial Narrow" w:hAnsi="Arial Narrow" w:cs="Times New Roman"/>
          <w:color w:val="auto"/>
          <w:sz w:val="22"/>
          <w:szCs w:val="22"/>
        </w:rPr>
        <w:t>O</w:t>
      </w:r>
      <w:r w:rsidR="002D2362" w:rsidRPr="004C6CE0">
        <w:rPr>
          <w:rFonts w:ascii="Arial Narrow" w:hAnsi="Arial Narrow" w:cs="Times New Roman"/>
          <w:color w:val="auto"/>
          <w:sz w:val="22"/>
          <w:szCs w:val="22"/>
        </w:rPr>
        <w:t>s objetivos e metas</w:t>
      </w:r>
      <w:r w:rsidR="005B5751" w:rsidRPr="004C6CE0">
        <w:rPr>
          <w:rFonts w:ascii="Arial Narrow" w:hAnsi="Arial Narrow" w:cs="Times New Roman"/>
          <w:color w:val="auto"/>
          <w:sz w:val="22"/>
          <w:szCs w:val="22"/>
        </w:rPr>
        <w:t xml:space="preserve"> </w:t>
      </w:r>
      <w:r w:rsidR="00071F39" w:rsidRPr="004C6CE0">
        <w:rPr>
          <w:rFonts w:ascii="Arial Narrow" w:hAnsi="Arial Narrow" w:cs="Times New Roman"/>
          <w:color w:val="auto"/>
          <w:sz w:val="22"/>
          <w:szCs w:val="22"/>
        </w:rPr>
        <w:t>são</w:t>
      </w:r>
      <w:r w:rsidR="00E14A36" w:rsidRPr="004C6CE0">
        <w:rPr>
          <w:rFonts w:ascii="Arial Narrow" w:hAnsi="Arial Narrow"/>
          <w:i/>
          <w:color w:val="auto"/>
          <w:sz w:val="22"/>
          <w:szCs w:val="22"/>
        </w:rPr>
        <w:t xml:space="preserve"> </w:t>
      </w:r>
      <w:r w:rsidR="00A03BCC" w:rsidRPr="004C6CE0">
        <w:rPr>
          <w:rFonts w:ascii="Arial Narrow" w:hAnsi="Arial Narrow" w:cs="Times New Roman"/>
          <w:color w:val="auto"/>
          <w:sz w:val="22"/>
          <w:szCs w:val="22"/>
        </w:rPr>
        <w:t>atualizado</w:t>
      </w:r>
      <w:r w:rsidR="00071F39" w:rsidRPr="004C6CE0">
        <w:rPr>
          <w:rFonts w:ascii="Arial Narrow" w:hAnsi="Arial Narrow" w:cs="Times New Roman"/>
          <w:color w:val="auto"/>
          <w:sz w:val="22"/>
          <w:szCs w:val="22"/>
        </w:rPr>
        <w:t>s</w:t>
      </w:r>
      <w:r w:rsidR="00A03BCC" w:rsidRPr="004C6CE0">
        <w:rPr>
          <w:rFonts w:ascii="Arial Narrow" w:hAnsi="Arial Narrow" w:cs="Times New Roman"/>
          <w:color w:val="auto"/>
          <w:sz w:val="22"/>
          <w:szCs w:val="22"/>
        </w:rPr>
        <w:t xml:space="preserve"> anualmente conforme as necessidades geradas com o desenvolvimento das ações governamentais</w:t>
      </w:r>
      <w:r w:rsidR="005E0221" w:rsidRPr="004C6CE0">
        <w:rPr>
          <w:rFonts w:ascii="Arial Narrow" w:hAnsi="Arial Narrow" w:cs="Times New Roman"/>
          <w:color w:val="auto"/>
          <w:sz w:val="22"/>
          <w:szCs w:val="22"/>
        </w:rPr>
        <w:t xml:space="preserve">. </w:t>
      </w:r>
    </w:p>
    <w:p w14:paraId="7F9F2C51" w14:textId="77777777" w:rsidR="00F73523" w:rsidRPr="004C6CE0" w:rsidRDefault="00A03BCC" w:rsidP="006362F5">
      <w:pPr>
        <w:pStyle w:val="Default"/>
        <w:spacing w:before="120"/>
        <w:jc w:val="both"/>
        <w:rPr>
          <w:rFonts w:ascii="Arial Narrow" w:hAnsi="Arial Narrow"/>
          <w:color w:val="auto"/>
          <w:sz w:val="22"/>
          <w:szCs w:val="22"/>
        </w:rPr>
      </w:pPr>
      <w:r w:rsidRPr="004C6CE0">
        <w:rPr>
          <w:rFonts w:ascii="Arial Narrow" w:hAnsi="Arial Narrow"/>
          <w:color w:val="auto"/>
          <w:sz w:val="22"/>
          <w:szCs w:val="22"/>
        </w:rPr>
        <w:t xml:space="preserve">A </w:t>
      </w:r>
      <w:r w:rsidRPr="004C6CE0">
        <w:rPr>
          <w:rFonts w:ascii="Arial Narrow" w:hAnsi="Arial Narrow"/>
          <w:b/>
          <w:color w:val="auto"/>
          <w:sz w:val="22"/>
          <w:szCs w:val="22"/>
        </w:rPr>
        <w:t>LDO</w:t>
      </w:r>
      <w:r w:rsidRPr="004C6CE0">
        <w:rPr>
          <w:rFonts w:ascii="Arial Narrow" w:hAnsi="Arial Narrow"/>
          <w:color w:val="auto"/>
          <w:sz w:val="22"/>
          <w:szCs w:val="22"/>
        </w:rPr>
        <w:t xml:space="preserve"> é anual e orienta a elaboração dos orçamentos em cada exercício, constituindo</w:t>
      </w:r>
      <w:r w:rsidR="002B39BD" w:rsidRPr="004C6CE0">
        <w:rPr>
          <w:rFonts w:ascii="Arial Narrow" w:hAnsi="Arial Narrow"/>
          <w:color w:val="auto"/>
          <w:sz w:val="22"/>
          <w:szCs w:val="22"/>
        </w:rPr>
        <w:t>-</w:t>
      </w:r>
      <w:r w:rsidRPr="004C6CE0">
        <w:rPr>
          <w:rFonts w:ascii="Arial Narrow" w:hAnsi="Arial Narrow"/>
          <w:color w:val="auto"/>
          <w:sz w:val="22"/>
          <w:szCs w:val="22"/>
        </w:rPr>
        <w:t>se em instrumento importantíssimo não só para a discussão e definição de prioridades do orçamento, mas também para dispor sobre a distribuição de recursos por Poder, as transferências voluntárias, os critérios para as alterações na legislação tributária, a política tarifária das empresas da administração indireta, a política de aplicação das agências financeiras oficiais de fomento e as diretrizes para política de pessoal</w:t>
      </w:r>
      <w:r w:rsidR="005E0221" w:rsidRPr="004C6CE0">
        <w:rPr>
          <w:rFonts w:ascii="Arial Narrow" w:hAnsi="Arial Narrow"/>
          <w:color w:val="auto"/>
          <w:sz w:val="22"/>
          <w:szCs w:val="22"/>
        </w:rPr>
        <w:t xml:space="preserve">. </w:t>
      </w:r>
    </w:p>
    <w:p w14:paraId="18741BA9" w14:textId="77777777" w:rsidR="00F73523" w:rsidRPr="004C6CE0" w:rsidRDefault="00A03BCC" w:rsidP="006362F5">
      <w:pPr>
        <w:autoSpaceDE w:val="0"/>
        <w:autoSpaceDN w:val="0"/>
        <w:adjustRightInd w:val="0"/>
        <w:spacing w:before="120"/>
        <w:jc w:val="both"/>
        <w:rPr>
          <w:rFonts w:ascii="Arial Narrow" w:hAnsi="Arial Narrow"/>
          <w:sz w:val="22"/>
          <w:szCs w:val="22"/>
        </w:rPr>
      </w:pPr>
      <w:r w:rsidRPr="004C6CE0">
        <w:rPr>
          <w:rFonts w:ascii="Arial Narrow" w:hAnsi="Arial Narrow"/>
          <w:sz w:val="22"/>
          <w:szCs w:val="22"/>
        </w:rPr>
        <w:t>A LDO dimensiona as ações e metas de cada exercício</w:t>
      </w:r>
      <w:r w:rsidR="00F73523" w:rsidRPr="004C6CE0">
        <w:rPr>
          <w:rFonts w:ascii="Arial Narrow" w:hAnsi="Arial Narrow"/>
          <w:sz w:val="22"/>
          <w:szCs w:val="22"/>
        </w:rPr>
        <w:t xml:space="preserve"> e a partir da LRF passou a dispor também sobre o equilíbrio </w:t>
      </w:r>
      <w:r w:rsidR="00207469" w:rsidRPr="004C6CE0">
        <w:rPr>
          <w:rFonts w:ascii="Arial Narrow" w:hAnsi="Arial Narrow"/>
          <w:sz w:val="22"/>
          <w:szCs w:val="22"/>
        </w:rPr>
        <w:t>entre receitas e despesas, os</w:t>
      </w:r>
      <w:r w:rsidR="00F73523" w:rsidRPr="004C6CE0">
        <w:rPr>
          <w:rFonts w:ascii="Arial Narrow" w:hAnsi="Arial Narrow"/>
          <w:sz w:val="22"/>
          <w:szCs w:val="22"/>
        </w:rPr>
        <w:t xml:space="preserve"> critérios e forma de limitação de empenho</w:t>
      </w:r>
      <w:r w:rsidR="00207469" w:rsidRPr="004C6CE0">
        <w:rPr>
          <w:rFonts w:ascii="Arial Narrow" w:hAnsi="Arial Narrow"/>
          <w:sz w:val="22"/>
          <w:szCs w:val="22"/>
        </w:rPr>
        <w:t>, bem como as</w:t>
      </w:r>
      <w:r w:rsidR="00F73523" w:rsidRPr="004C6CE0">
        <w:rPr>
          <w:rFonts w:ascii="Arial Narrow" w:hAnsi="Arial Narrow"/>
          <w:sz w:val="22"/>
          <w:szCs w:val="22"/>
        </w:rPr>
        <w:t xml:space="preserve"> normas relativas ao controle de custos e à avaliação dos resultados dos programas financiados com recursos dos orçamentos.</w:t>
      </w:r>
    </w:p>
    <w:p w14:paraId="3955DC2A" w14:textId="226A995E" w:rsidR="00A03BCC" w:rsidRDefault="00A03BCC" w:rsidP="006362F5">
      <w:pPr>
        <w:pStyle w:val="Default"/>
        <w:spacing w:before="120"/>
        <w:jc w:val="both"/>
        <w:rPr>
          <w:rFonts w:ascii="Arial Narrow" w:hAnsi="Arial Narrow" w:cs="Times New Roman"/>
          <w:color w:val="auto"/>
          <w:sz w:val="22"/>
          <w:szCs w:val="22"/>
        </w:rPr>
      </w:pPr>
      <w:r w:rsidRPr="004C6CE0">
        <w:rPr>
          <w:rFonts w:ascii="Arial Narrow" w:hAnsi="Arial Narrow"/>
          <w:color w:val="auto"/>
          <w:sz w:val="22"/>
          <w:szCs w:val="22"/>
        </w:rPr>
        <w:t xml:space="preserve">A </w:t>
      </w:r>
      <w:r w:rsidRPr="004C6CE0">
        <w:rPr>
          <w:rFonts w:ascii="Arial Narrow" w:hAnsi="Arial Narrow"/>
          <w:b/>
          <w:color w:val="auto"/>
          <w:sz w:val="22"/>
          <w:szCs w:val="22"/>
        </w:rPr>
        <w:t>LOA</w:t>
      </w:r>
      <w:r w:rsidRPr="004C6CE0">
        <w:rPr>
          <w:rFonts w:ascii="Arial Narrow" w:hAnsi="Arial Narrow"/>
          <w:color w:val="auto"/>
          <w:sz w:val="22"/>
          <w:szCs w:val="22"/>
        </w:rPr>
        <w:t xml:space="preserve"> </w:t>
      </w:r>
      <w:r w:rsidR="00207469" w:rsidRPr="004C6CE0">
        <w:rPr>
          <w:rFonts w:ascii="Arial Narrow" w:hAnsi="Arial Narrow"/>
          <w:color w:val="auto"/>
          <w:sz w:val="22"/>
          <w:szCs w:val="22"/>
        </w:rPr>
        <w:t xml:space="preserve">é anual e </w:t>
      </w:r>
      <w:r w:rsidR="00F73523" w:rsidRPr="004C6CE0">
        <w:rPr>
          <w:rFonts w:ascii="Arial Narrow" w:hAnsi="Arial Narrow"/>
          <w:color w:val="auto"/>
          <w:sz w:val="22"/>
          <w:szCs w:val="22"/>
        </w:rPr>
        <w:t>foi concebida para estimar as receitas e fixar as despesas,</w:t>
      </w:r>
      <w:r w:rsidR="00207469" w:rsidRPr="004C6CE0">
        <w:rPr>
          <w:rFonts w:ascii="Arial Narrow" w:hAnsi="Arial Narrow"/>
          <w:color w:val="auto"/>
          <w:sz w:val="22"/>
          <w:szCs w:val="22"/>
        </w:rPr>
        <w:t xml:space="preserve"> </w:t>
      </w:r>
      <w:r w:rsidR="00207469" w:rsidRPr="004C6CE0">
        <w:rPr>
          <w:rFonts w:ascii="Arial Narrow" w:hAnsi="Arial Narrow"/>
          <w:sz w:val="22"/>
          <w:szCs w:val="22"/>
        </w:rPr>
        <w:t xml:space="preserve">de modo a efetivamente autorizar a realização de gastos públicos em determinado </w:t>
      </w:r>
      <w:r w:rsidR="00207469" w:rsidRPr="004C6CE0">
        <w:rPr>
          <w:rFonts w:ascii="Arial Narrow" w:hAnsi="Arial Narrow"/>
          <w:color w:val="auto"/>
          <w:sz w:val="22"/>
          <w:szCs w:val="22"/>
        </w:rPr>
        <w:t xml:space="preserve">exercício financeiro (CF, art. 165, §§ 5º e 8º), </w:t>
      </w:r>
      <w:r w:rsidR="00F73523" w:rsidRPr="004C6CE0">
        <w:rPr>
          <w:rFonts w:ascii="Arial Narrow" w:hAnsi="Arial Narrow"/>
          <w:color w:val="auto"/>
          <w:sz w:val="22"/>
          <w:szCs w:val="22"/>
        </w:rPr>
        <w:t xml:space="preserve">por isso </w:t>
      </w:r>
      <w:r w:rsidRPr="004C6CE0">
        <w:rPr>
          <w:rFonts w:ascii="Arial Narrow" w:hAnsi="Arial Narrow"/>
          <w:color w:val="auto"/>
          <w:sz w:val="22"/>
          <w:szCs w:val="22"/>
        </w:rPr>
        <w:t>compreende a programação das ações a serem executadas, visando à viabilização das diretrizes, objetivos e metas programadas no PPA, em consonância com os dispositivos previstos na LDO</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É o instrumento que permite controlar as informações de despesas de custeio e de capital dos entes federativos, bem como das autarquias e fundações criadas e mantidas com seus recursos, assim como apresentar o orçamento de investimentos das empresas estatais e o modo de gestão de seus negócios</w:t>
      </w:r>
      <w:r w:rsidR="005E0221" w:rsidRPr="004C6CE0">
        <w:rPr>
          <w:rFonts w:ascii="Arial Narrow" w:hAnsi="Arial Narrow"/>
          <w:color w:val="auto"/>
          <w:sz w:val="22"/>
          <w:szCs w:val="22"/>
        </w:rPr>
        <w:t xml:space="preserve">. </w:t>
      </w:r>
      <w:r w:rsidRPr="004C6CE0">
        <w:rPr>
          <w:rFonts w:ascii="Arial Narrow" w:hAnsi="Arial Narrow" w:cs="Times New Roman"/>
          <w:color w:val="auto"/>
          <w:sz w:val="22"/>
          <w:szCs w:val="22"/>
        </w:rPr>
        <w:t>A LOA quantifica recursos necessários ao desenvolvimento das ações de cada exercício</w:t>
      </w:r>
      <w:r w:rsidR="00207469" w:rsidRPr="004C6CE0">
        <w:rPr>
          <w:rFonts w:ascii="Arial Narrow" w:hAnsi="Arial Narrow" w:cs="Times New Roman"/>
          <w:color w:val="auto"/>
          <w:sz w:val="22"/>
          <w:szCs w:val="22"/>
        </w:rPr>
        <w:t>.</w:t>
      </w:r>
    </w:p>
    <w:p w14:paraId="2DEC12D2" w14:textId="77777777" w:rsidR="00A03BCC" w:rsidRPr="004C6CE0" w:rsidRDefault="00A03BCC" w:rsidP="006362F5">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 classificação Orçamentária dar</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se</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á de acordo com:</w:t>
      </w:r>
    </w:p>
    <w:p w14:paraId="549ADAC7" w14:textId="77777777" w:rsidR="00A03BCC" w:rsidRPr="004C6CE0" w:rsidRDefault="00A03BCC" w:rsidP="00853BCD">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Portaria</w:t>
      </w:r>
      <w:r w:rsidR="003931EF" w:rsidRPr="004C6CE0">
        <w:rPr>
          <w:rFonts w:ascii="Arial Narrow" w:hAnsi="Arial Narrow" w:cs="Times New Roman"/>
          <w:color w:val="auto"/>
          <w:sz w:val="22"/>
          <w:szCs w:val="22"/>
        </w:rPr>
        <w:t xml:space="preserve"> MOG</w:t>
      </w:r>
      <w:r w:rsidR="0007449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n° 42/1999 e suas alterações</w:t>
      </w:r>
      <w:r w:rsidR="005E0221" w:rsidRPr="004C6CE0">
        <w:rPr>
          <w:rFonts w:ascii="Arial Narrow" w:hAnsi="Arial Narrow" w:cs="Times New Roman"/>
          <w:color w:val="auto"/>
          <w:sz w:val="22"/>
          <w:szCs w:val="22"/>
        </w:rPr>
        <w:t xml:space="preserve">. </w:t>
      </w:r>
    </w:p>
    <w:p w14:paraId="53C7F1FD" w14:textId="77777777" w:rsidR="00A03BCC" w:rsidRPr="004C6CE0" w:rsidRDefault="00A03BCC" w:rsidP="00853BCD">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Portaria</w:t>
      </w:r>
      <w:r w:rsidR="00074491" w:rsidRPr="004C6CE0">
        <w:rPr>
          <w:rFonts w:ascii="Arial Narrow" w:hAnsi="Arial Narrow" w:cs="Times New Roman"/>
          <w:color w:val="auto"/>
          <w:sz w:val="22"/>
          <w:szCs w:val="22"/>
        </w:rPr>
        <w:t xml:space="preserve"> </w:t>
      </w:r>
      <w:r w:rsidR="003931EF" w:rsidRPr="004C6CE0">
        <w:rPr>
          <w:rFonts w:ascii="Arial Narrow" w:hAnsi="Arial Narrow" w:cs="Times New Roman"/>
          <w:color w:val="auto"/>
          <w:sz w:val="22"/>
          <w:szCs w:val="22"/>
        </w:rPr>
        <w:t xml:space="preserve">STN/SOF </w:t>
      </w:r>
      <w:r w:rsidRPr="004C6CE0">
        <w:rPr>
          <w:rFonts w:ascii="Arial Narrow" w:hAnsi="Arial Narrow" w:cs="Times New Roman"/>
          <w:color w:val="auto"/>
          <w:sz w:val="22"/>
          <w:szCs w:val="22"/>
        </w:rPr>
        <w:t>n° 163/2001 e suas alterações</w:t>
      </w:r>
      <w:r w:rsidR="005E0221" w:rsidRPr="004C6CE0">
        <w:rPr>
          <w:rFonts w:ascii="Arial Narrow" w:hAnsi="Arial Narrow" w:cs="Times New Roman"/>
          <w:color w:val="auto"/>
          <w:sz w:val="22"/>
          <w:szCs w:val="22"/>
        </w:rPr>
        <w:t xml:space="preserve">. </w:t>
      </w:r>
    </w:p>
    <w:p w14:paraId="389B4DC1" w14:textId="77777777" w:rsidR="00A03BCC" w:rsidRPr="004C6CE0" w:rsidRDefault="00A03BCC" w:rsidP="00853BCD">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 proposta orçamentária do Estado compreenderá:</w:t>
      </w:r>
    </w:p>
    <w:p w14:paraId="3902AC98" w14:textId="77777777" w:rsidR="00A03BCC" w:rsidRPr="004C6CE0" w:rsidRDefault="00A03BCC" w:rsidP="00853BCD">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Os Orçamentos </w:t>
      </w:r>
      <w:r w:rsidRPr="004C6CE0">
        <w:rPr>
          <w:rFonts w:ascii="Arial Narrow" w:hAnsi="Arial Narrow" w:cs="Times New Roman"/>
          <w:b/>
          <w:color w:val="auto"/>
          <w:sz w:val="22"/>
          <w:szCs w:val="22"/>
        </w:rPr>
        <w:t>Fiscal</w:t>
      </w:r>
      <w:r w:rsidRPr="004C6CE0">
        <w:rPr>
          <w:rFonts w:ascii="Arial Narrow" w:hAnsi="Arial Narrow" w:cs="Times New Roman"/>
          <w:color w:val="auto"/>
          <w:sz w:val="22"/>
          <w:szCs w:val="22"/>
        </w:rPr>
        <w:t xml:space="preserve"> e da </w:t>
      </w:r>
      <w:r w:rsidRPr="004C6CE0">
        <w:rPr>
          <w:rFonts w:ascii="Arial Narrow" w:hAnsi="Arial Narrow" w:cs="Times New Roman"/>
          <w:b/>
          <w:color w:val="auto"/>
          <w:sz w:val="22"/>
          <w:szCs w:val="22"/>
        </w:rPr>
        <w:t>Seguridade Social</w:t>
      </w:r>
      <w:r w:rsidRPr="004C6CE0">
        <w:rPr>
          <w:rFonts w:ascii="Arial Narrow" w:hAnsi="Arial Narrow" w:cs="Times New Roman"/>
          <w:color w:val="auto"/>
          <w:sz w:val="22"/>
          <w:szCs w:val="22"/>
        </w:rPr>
        <w:t>, ab</w:t>
      </w:r>
      <w:r w:rsidR="0091393A" w:rsidRPr="004C6CE0">
        <w:rPr>
          <w:rFonts w:ascii="Arial Narrow" w:hAnsi="Arial Narrow" w:cs="Times New Roman"/>
          <w:color w:val="auto"/>
          <w:sz w:val="22"/>
          <w:szCs w:val="22"/>
        </w:rPr>
        <w:t xml:space="preserve">rangendo os Poderes do Estado, </w:t>
      </w:r>
      <w:r w:rsidRPr="004C6CE0">
        <w:rPr>
          <w:rFonts w:ascii="Arial Narrow" w:hAnsi="Arial Narrow" w:cs="Times New Roman"/>
          <w:color w:val="auto"/>
          <w:sz w:val="22"/>
          <w:szCs w:val="22"/>
        </w:rPr>
        <w:t>órgãos e entidade</w:t>
      </w:r>
      <w:r w:rsidR="005B5751" w:rsidRPr="004C6CE0">
        <w:rPr>
          <w:rFonts w:ascii="Arial Narrow" w:hAnsi="Arial Narrow" w:cs="Times New Roman"/>
          <w:color w:val="auto"/>
          <w:sz w:val="22"/>
          <w:szCs w:val="22"/>
        </w:rPr>
        <w:t>s da A</w:t>
      </w:r>
      <w:r w:rsidRPr="004C6CE0">
        <w:rPr>
          <w:rFonts w:ascii="Arial Narrow" w:hAnsi="Arial Narrow" w:cs="Times New Roman"/>
          <w:color w:val="auto"/>
          <w:sz w:val="22"/>
          <w:szCs w:val="22"/>
        </w:rPr>
        <w:t xml:space="preserve">dministração </w:t>
      </w:r>
      <w:r w:rsidR="005B5751" w:rsidRPr="004C6CE0">
        <w:rPr>
          <w:rFonts w:ascii="Arial Narrow" w:hAnsi="Arial Narrow" w:cs="Times New Roman"/>
          <w:color w:val="auto"/>
          <w:sz w:val="22"/>
          <w:szCs w:val="22"/>
        </w:rPr>
        <w:t>Direta e I</w:t>
      </w:r>
      <w:r w:rsidRPr="004C6CE0">
        <w:rPr>
          <w:rFonts w:ascii="Arial Narrow" w:hAnsi="Arial Narrow" w:cs="Times New Roman"/>
          <w:color w:val="auto"/>
          <w:sz w:val="22"/>
          <w:szCs w:val="22"/>
        </w:rPr>
        <w:t>ndireta, inclusive</w:t>
      </w:r>
      <w:r w:rsidR="0091393A" w:rsidRPr="004C6CE0">
        <w:rPr>
          <w:rFonts w:ascii="Arial Narrow" w:hAnsi="Arial Narrow" w:cs="Times New Roman"/>
          <w:color w:val="auto"/>
          <w:sz w:val="22"/>
          <w:szCs w:val="22"/>
        </w:rPr>
        <w:t xml:space="preserve"> </w:t>
      </w:r>
      <w:r w:rsidR="005721CC" w:rsidRPr="004C6CE0">
        <w:rPr>
          <w:rFonts w:ascii="Arial Narrow" w:hAnsi="Arial Narrow" w:cs="Times New Roman"/>
          <w:color w:val="auto"/>
          <w:sz w:val="22"/>
          <w:szCs w:val="22"/>
        </w:rPr>
        <w:t xml:space="preserve">fundos e </w:t>
      </w:r>
      <w:r w:rsidRPr="004C6CE0">
        <w:rPr>
          <w:rFonts w:ascii="Arial Narrow" w:hAnsi="Arial Narrow" w:cs="Times New Roman"/>
          <w:color w:val="auto"/>
          <w:sz w:val="22"/>
          <w:szCs w:val="22"/>
        </w:rPr>
        <w:t>as fundações instituídas e</w:t>
      </w:r>
      <w:r w:rsidR="006144F3" w:rsidRPr="004C6CE0">
        <w:rPr>
          <w:rFonts w:ascii="Arial Narrow" w:hAnsi="Arial Narrow" w:cs="Times New Roman"/>
          <w:color w:val="auto"/>
          <w:sz w:val="22"/>
          <w:szCs w:val="22"/>
        </w:rPr>
        <w:t xml:space="preserve"> mantidas pelo Poder Público;</w:t>
      </w:r>
    </w:p>
    <w:p w14:paraId="36A42800" w14:textId="77777777" w:rsidR="00A03BCC" w:rsidRPr="004C6CE0" w:rsidRDefault="00A03BCC" w:rsidP="00853BCD">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O Orçamento de </w:t>
      </w:r>
      <w:r w:rsidR="000C189E" w:rsidRPr="004C6CE0">
        <w:rPr>
          <w:rFonts w:ascii="Arial Narrow" w:hAnsi="Arial Narrow" w:cs="Times New Roman"/>
          <w:b/>
          <w:color w:val="auto"/>
          <w:sz w:val="22"/>
          <w:szCs w:val="22"/>
        </w:rPr>
        <w:t>I</w:t>
      </w:r>
      <w:r w:rsidRPr="004C6CE0">
        <w:rPr>
          <w:rFonts w:ascii="Arial Narrow" w:hAnsi="Arial Narrow" w:cs="Times New Roman"/>
          <w:b/>
          <w:color w:val="auto"/>
          <w:sz w:val="22"/>
          <w:szCs w:val="22"/>
        </w:rPr>
        <w:t>nvestimentos</w:t>
      </w:r>
      <w:r w:rsidRPr="004C6CE0">
        <w:rPr>
          <w:rFonts w:ascii="Arial Narrow" w:hAnsi="Arial Narrow" w:cs="Times New Roman"/>
          <w:color w:val="auto"/>
          <w:sz w:val="22"/>
          <w:szCs w:val="22"/>
        </w:rPr>
        <w:t xml:space="preserve"> das </w:t>
      </w:r>
      <w:r w:rsidR="005B5751" w:rsidRPr="004C6CE0">
        <w:rPr>
          <w:rFonts w:ascii="Arial Narrow" w:hAnsi="Arial Narrow" w:cs="Times New Roman"/>
          <w:color w:val="auto"/>
          <w:sz w:val="22"/>
          <w:szCs w:val="22"/>
        </w:rPr>
        <w:t>S</w:t>
      </w:r>
      <w:r w:rsidRPr="004C6CE0">
        <w:rPr>
          <w:rFonts w:ascii="Arial Narrow" w:hAnsi="Arial Narrow" w:cs="Times New Roman"/>
          <w:color w:val="auto"/>
          <w:sz w:val="22"/>
          <w:szCs w:val="22"/>
        </w:rPr>
        <w:t>ociedades de</w:t>
      </w:r>
      <w:r w:rsidR="005B5751" w:rsidRPr="004C6CE0">
        <w:rPr>
          <w:rFonts w:ascii="Arial Narrow" w:hAnsi="Arial Narrow" w:cs="Times New Roman"/>
          <w:color w:val="auto"/>
          <w:sz w:val="22"/>
          <w:szCs w:val="22"/>
        </w:rPr>
        <w:t xml:space="preserve"> E</w:t>
      </w:r>
      <w:r w:rsidRPr="004C6CE0">
        <w:rPr>
          <w:rFonts w:ascii="Arial Narrow" w:hAnsi="Arial Narrow" w:cs="Times New Roman"/>
          <w:color w:val="auto"/>
          <w:sz w:val="22"/>
          <w:szCs w:val="22"/>
        </w:rPr>
        <w:t xml:space="preserve">conomia </w:t>
      </w:r>
      <w:r w:rsidR="005B5751" w:rsidRPr="004C6CE0">
        <w:rPr>
          <w:rFonts w:ascii="Arial Narrow" w:hAnsi="Arial Narrow" w:cs="Times New Roman"/>
          <w:color w:val="auto"/>
          <w:sz w:val="22"/>
          <w:szCs w:val="22"/>
        </w:rPr>
        <w:t>M</w:t>
      </w:r>
      <w:r w:rsidR="006144F3" w:rsidRPr="004C6CE0">
        <w:rPr>
          <w:rFonts w:ascii="Arial Narrow" w:hAnsi="Arial Narrow" w:cs="Times New Roman"/>
          <w:color w:val="auto"/>
          <w:sz w:val="22"/>
          <w:szCs w:val="22"/>
        </w:rPr>
        <w:t xml:space="preserve">ista em que o Estado, </w:t>
      </w:r>
      <w:r w:rsidRPr="004C6CE0">
        <w:rPr>
          <w:rFonts w:ascii="Arial Narrow" w:hAnsi="Arial Narrow" w:cs="Times New Roman"/>
          <w:color w:val="auto"/>
          <w:sz w:val="22"/>
          <w:szCs w:val="22"/>
        </w:rPr>
        <w:t>direta ou indiretamente, detenha a maioria do capital social com direito a voto</w:t>
      </w:r>
      <w:r w:rsidR="005E0221" w:rsidRPr="004C6CE0">
        <w:rPr>
          <w:rFonts w:ascii="Arial Narrow" w:hAnsi="Arial Narrow" w:cs="Times New Roman"/>
          <w:color w:val="auto"/>
          <w:sz w:val="22"/>
          <w:szCs w:val="22"/>
        </w:rPr>
        <w:t xml:space="preserve">. </w:t>
      </w:r>
    </w:p>
    <w:p w14:paraId="529F473D" w14:textId="77777777" w:rsidR="00A03BCC" w:rsidRPr="00321BA4" w:rsidRDefault="00A03BCC" w:rsidP="00853BCD">
      <w:pPr>
        <w:autoSpaceDE w:val="0"/>
        <w:autoSpaceDN w:val="0"/>
        <w:adjustRightInd w:val="0"/>
        <w:spacing w:before="120"/>
        <w:jc w:val="both"/>
        <w:rPr>
          <w:rFonts w:ascii="Arial Narrow" w:hAnsi="Arial Narrow"/>
          <w:sz w:val="22"/>
          <w:szCs w:val="22"/>
        </w:rPr>
      </w:pPr>
      <w:r w:rsidRPr="00321BA4">
        <w:rPr>
          <w:rFonts w:ascii="Arial Narrow" w:hAnsi="Arial Narrow"/>
          <w:sz w:val="22"/>
          <w:szCs w:val="22"/>
        </w:rPr>
        <w:t>A atuação do governo dar</w:t>
      </w:r>
      <w:r w:rsidR="002B39BD" w:rsidRPr="00321BA4">
        <w:rPr>
          <w:rFonts w:ascii="Arial Narrow" w:hAnsi="Arial Narrow"/>
          <w:sz w:val="22"/>
          <w:szCs w:val="22"/>
        </w:rPr>
        <w:t>-</w:t>
      </w:r>
      <w:r w:rsidRPr="00321BA4">
        <w:rPr>
          <w:rFonts w:ascii="Arial Narrow" w:hAnsi="Arial Narrow"/>
          <w:sz w:val="22"/>
          <w:szCs w:val="22"/>
        </w:rPr>
        <w:t>se</w:t>
      </w:r>
      <w:r w:rsidR="002B39BD" w:rsidRPr="00321BA4">
        <w:rPr>
          <w:rFonts w:ascii="Arial Narrow" w:hAnsi="Arial Narrow"/>
          <w:sz w:val="22"/>
          <w:szCs w:val="22"/>
        </w:rPr>
        <w:t>-</w:t>
      </w:r>
      <w:r w:rsidR="00034877" w:rsidRPr="00321BA4">
        <w:rPr>
          <w:rFonts w:ascii="Arial Narrow" w:hAnsi="Arial Narrow"/>
          <w:sz w:val="22"/>
          <w:szCs w:val="22"/>
        </w:rPr>
        <w:t>á sob a forma de Programas</w:t>
      </w:r>
      <w:r w:rsidRPr="00321BA4">
        <w:rPr>
          <w:rFonts w:ascii="Arial Narrow" w:hAnsi="Arial Narrow"/>
          <w:sz w:val="22"/>
          <w:szCs w:val="22"/>
        </w:rPr>
        <w:t xml:space="preserve"> que </w:t>
      </w:r>
      <w:r w:rsidR="00034877" w:rsidRPr="00321BA4">
        <w:rPr>
          <w:rFonts w:ascii="Arial Narrow" w:hAnsi="Arial Narrow"/>
          <w:sz w:val="22"/>
          <w:szCs w:val="22"/>
        </w:rPr>
        <w:t>são instrumentos de organização</w:t>
      </w:r>
      <w:r w:rsidRPr="00321BA4">
        <w:rPr>
          <w:rFonts w:ascii="Arial Narrow" w:hAnsi="Arial Narrow"/>
          <w:sz w:val="22"/>
          <w:szCs w:val="22"/>
        </w:rPr>
        <w:t xml:space="preserve"> e que objetivam o atendimento das necessidades da sociedade</w:t>
      </w:r>
      <w:r w:rsidR="005E0221" w:rsidRPr="00321BA4">
        <w:rPr>
          <w:rFonts w:ascii="Arial Narrow" w:hAnsi="Arial Narrow"/>
          <w:sz w:val="22"/>
          <w:szCs w:val="22"/>
        </w:rPr>
        <w:t>.</w:t>
      </w:r>
      <w:r w:rsidR="00A0769A" w:rsidRPr="00321BA4">
        <w:rPr>
          <w:rFonts w:ascii="Arial Narrow" w:hAnsi="Arial Narrow"/>
          <w:sz w:val="22"/>
          <w:szCs w:val="22"/>
        </w:rPr>
        <w:t xml:space="preserve"> </w:t>
      </w:r>
      <w:r w:rsidRPr="00321BA4">
        <w:rPr>
          <w:rFonts w:ascii="Arial Narrow" w:hAnsi="Arial Narrow"/>
          <w:sz w:val="22"/>
          <w:szCs w:val="22"/>
        </w:rPr>
        <w:t>No orçamento são agregados programas discriminados em projetos e atividades possibilitando melhores resultados da administração pública</w:t>
      </w:r>
      <w:r w:rsidR="005E0221" w:rsidRPr="00321BA4">
        <w:rPr>
          <w:rFonts w:ascii="Arial Narrow" w:hAnsi="Arial Narrow"/>
          <w:sz w:val="22"/>
          <w:szCs w:val="22"/>
        </w:rPr>
        <w:t xml:space="preserve">. </w:t>
      </w:r>
    </w:p>
    <w:p w14:paraId="437CD4B0" w14:textId="54250DFA" w:rsidR="00A03BCC" w:rsidRPr="004C6CE0" w:rsidRDefault="00A03BCC" w:rsidP="00853BCD">
      <w:pPr>
        <w:tabs>
          <w:tab w:val="left" w:pos="1843"/>
        </w:tabs>
        <w:autoSpaceDE w:val="0"/>
        <w:autoSpaceDN w:val="0"/>
        <w:adjustRightInd w:val="0"/>
        <w:spacing w:before="120"/>
        <w:jc w:val="both"/>
        <w:rPr>
          <w:rFonts w:ascii="Arial Narrow" w:hAnsi="Arial Narrow"/>
          <w:sz w:val="22"/>
          <w:szCs w:val="22"/>
        </w:rPr>
      </w:pPr>
      <w:r w:rsidRPr="00321BA4">
        <w:rPr>
          <w:rFonts w:ascii="Arial Narrow" w:hAnsi="Arial Narrow"/>
          <w:sz w:val="22"/>
          <w:szCs w:val="22"/>
        </w:rPr>
        <w:t xml:space="preserve">O objetivo deste manual é o de orientar os técnicos responsáveis pelos órgãos acerca dos procedimentos e instrumentos a serem utilizados </w:t>
      </w:r>
      <w:r w:rsidR="007A707A" w:rsidRPr="00321BA4">
        <w:rPr>
          <w:rFonts w:ascii="Arial Narrow" w:hAnsi="Arial Narrow"/>
          <w:sz w:val="22"/>
          <w:szCs w:val="22"/>
        </w:rPr>
        <w:t xml:space="preserve">na elaboração da </w:t>
      </w:r>
      <w:r w:rsidR="008D3A01" w:rsidRPr="00321BA4">
        <w:rPr>
          <w:rFonts w:ascii="Arial Narrow" w:hAnsi="Arial Narrow"/>
          <w:sz w:val="22"/>
          <w:szCs w:val="22"/>
        </w:rPr>
        <w:t>LOA</w:t>
      </w:r>
      <w:r w:rsidR="000724E2" w:rsidRPr="00321BA4">
        <w:rPr>
          <w:rFonts w:ascii="Arial Narrow" w:hAnsi="Arial Narrow"/>
          <w:sz w:val="22"/>
          <w:szCs w:val="22"/>
        </w:rPr>
        <w:t xml:space="preserve"> </w:t>
      </w:r>
      <w:r w:rsidR="000E7809" w:rsidRPr="00321BA4">
        <w:rPr>
          <w:rFonts w:ascii="Arial Narrow" w:hAnsi="Arial Narrow"/>
          <w:sz w:val="22"/>
          <w:szCs w:val="22"/>
        </w:rPr>
        <w:t>202</w:t>
      </w:r>
      <w:r w:rsidR="00823297" w:rsidRPr="00321BA4">
        <w:rPr>
          <w:rFonts w:ascii="Arial Narrow" w:hAnsi="Arial Narrow"/>
          <w:sz w:val="22"/>
          <w:szCs w:val="22"/>
        </w:rPr>
        <w:t>7</w:t>
      </w:r>
      <w:r w:rsidR="005E0221" w:rsidRPr="00321BA4">
        <w:rPr>
          <w:rFonts w:ascii="Arial Narrow" w:hAnsi="Arial Narrow"/>
          <w:sz w:val="22"/>
          <w:szCs w:val="22"/>
        </w:rPr>
        <w:t>.</w:t>
      </w:r>
      <w:r w:rsidR="005E0221" w:rsidRPr="004C6CE0">
        <w:rPr>
          <w:rFonts w:ascii="Arial Narrow" w:hAnsi="Arial Narrow"/>
          <w:sz w:val="22"/>
          <w:szCs w:val="22"/>
        </w:rPr>
        <w:t xml:space="preserve"> </w:t>
      </w:r>
    </w:p>
    <w:p w14:paraId="26F84280" w14:textId="77777777" w:rsidR="00B365FB" w:rsidRPr="00A73070" w:rsidRDefault="00B365FB" w:rsidP="00853BCD">
      <w:pPr>
        <w:tabs>
          <w:tab w:val="left" w:pos="1843"/>
        </w:tabs>
        <w:autoSpaceDE w:val="0"/>
        <w:autoSpaceDN w:val="0"/>
        <w:adjustRightInd w:val="0"/>
        <w:spacing w:before="120"/>
        <w:jc w:val="both"/>
        <w:rPr>
          <w:rFonts w:ascii="Arial Narrow" w:hAnsi="Arial Narrow"/>
          <w:sz w:val="10"/>
          <w:szCs w:val="10"/>
        </w:rPr>
      </w:pPr>
    </w:p>
    <w:p w14:paraId="1D1BE4D2" w14:textId="77777777" w:rsidR="00691C2C" w:rsidRPr="00A73070" w:rsidRDefault="00691C2C" w:rsidP="00A73070">
      <w:pPr>
        <w:tabs>
          <w:tab w:val="left" w:pos="1843"/>
        </w:tabs>
        <w:autoSpaceDE w:val="0"/>
        <w:autoSpaceDN w:val="0"/>
        <w:adjustRightInd w:val="0"/>
        <w:spacing w:before="120"/>
        <w:jc w:val="both"/>
        <w:rPr>
          <w:rFonts w:ascii="Arial Narrow" w:hAnsi="Arial Narrow"/>
          <w:sz w:val="22"/>
          <w:szCs w:val="22"/>
        </w:rPr>
      </w:pPr>
      <w:r w:rsidRPr="00A73070">
        <w:rPr>
          <w:rFonts w:ascii="Arial Narrow" w:hAnsi="Arial Narrow"/>
          <w:sz w:val="22"/>
          <w:szCs w:val="22"/>
        </w:rPr>
        <w:tab/>
      </w:r>
      <w:r w:rsidRPr="00A73070">
        <w:rPr>
          <w:rFonts w:ascii="Arial Narrow" w:hAnsi="Arial Narrow"/>
          <w:sz w:val="22"/>
          <w:szCs w:val="22"/>
        </w:rPr>
        <w:tab/>
      </w:r>
      <w:r w:rsidR="00207469" w:rsidRPr="003E078D">
        <w:rPr>
          <w:rFonts w:ascii="Arial Narrow" w:hAnsi="Arial Narrow"/>
          <w:noProof/>
          <w:sz w:val="22"/>
          <w:szCs w:val="22"/>
        </w:rPr>
        <w:drawing>
          <wp:inline distT="0" distB="0" distL="0" distR="0" wp14:anchorId="627FBAD2" wp14:editId="592EF270">
            <wp:extent cx="3365500" cy="971550"/>
            <wp:effectExtent l="19050" t="19050" r="44450" b="381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226083B" w14:textId="77777777" w:rsidR="00B365FB" w:rsidRPr="00A73070" w:rsidRDefault="00B365FB" w:rsidP="00A73070">
      <w:pPr>
        <w:tabs>
          <w:tab w:val="left" w:pos="1843"/>
        </w:tabs>
        <w:autoSpaceDE w:val="0"/>
        <w:autoSpaceDN w:val="0"/>
        <w:adjustRightInd w:val="0"/>
        <w:spacing w:before="120"/>
        <w:jc w:val="both"/>
        <w:rPr>
          <w:rFonts w:ascii="Arial Narrow" w:hAnsi="Arial Narrow"/>
          <w:sz w:val="10"/>
          <w:szCs w:val="10"/>
        </w:rPr>
      </w:pPr>
    </w:p>
    <w:p w14:paraId="1816A544" w14:textId="77777777" w:rsidR="00A03BCC" w:rsidRPr="004C6CE0" w:rsidRDefault="009E51FF" w:rsidP="00303A76">
      <w:pPr>
        <w:pStyle w:val="Ttulo2"/>
        <w:keepNext w:val="0"/>
        <w:keepLines w:val="0"/>
        <w:spacing w:before="120"/>
        <w:jc w:val="both"/>
        <w:rPr>
          <w:rFonts w:ascii="Arial Narrow" w:hAnsi="Arial Narrow"/>
          <w:color w:val="auto"/>
          <w:sz w:val="22"/>
          <w:szCs w:val="22"/>
        </w:rPr>
      </w:pPr>
      <w:bookmarkStart w:id="1" w:name="_Toc206061408"/>
      <w:r w:rsidRPr="004C6CE0">
        <w:rPr>
          <w:rFonts w:ascii="Arial Narrow" w:hAnsi="Arial Narrow"/>
          <w:color w:val="auto"/>
          <w:sz w:val="22"/>
          <w:szCs w:val="22"/>
        </w:rPr>
        <w:t>1</w:t>
      </w:r>
      <w:r w:rsidR="00D55681" w:rsidRPr="004C6CE0">
        <w:rPr>
          <w:rFonts w:ascii="Arial Narrow" w:hAnsi="Arial Narrow"/>
          <w:color w:val="auto"/>
          <w:sz w:val="22"/>
          <w:szCs w:val="22"/>
        </w:rPr>
        <w:t>.</w:t>
      </w:r>
      <w:r w:rsidR="00164DFF">
        <w:rPr>
          <w:rFonts w:ascii="Arial Narrow" w:hAnsi="Arial Narrow"/>
          <w:color w:val="auto"/>
          <w:sz w:val="22"/>
          <w:szCs w:val="22"/>
        </w:rPr>
        <w:t>1</w:t>
      </w:r>
      <w:r w:rsidR="00DB3F99">
        <w:rPr>
          <w:rFonts w:ascii="Arial Narrow" w:hAnsi="Arial Narrow"/>
          <w:color w:val="auto"/>
          <w:sz w:val="22"/>
          <w:szCs w:val="22"/>
        </w:rPr>
        <w:t>.</w:t>
      </w:r>
      <w:r w:rsidR="005E0221" w:rsidRPr="004C6CE0">
        <w:rPr>
          <w:rFonts w:ascii="Arial Narrow" w:hAnsi="Arial Narrow"/>
          <w:color w:val="auto"/>
          <w:sz w:val="22"/>
          <w:szCs w:val="22"/>
        </w:rPr>
        <w:t xml:space="preserve"> </w:t>
      </w:r>
      <w:r w:rsidR="00012AE8">
        <w:rPr>
          <w:rFonts w:ascii="Arial Narrow" w:hAnsi="Arial Narrow"/>
          <w:color w:val="auto"/>
          <w:sz w:val="22"/>
          <w:szCs w:val="22"/>
        </w:rPr>
        <w:t>Princípios O</w:t>
      </w:r>
      <w:r w:rsidR="00A03BCC" w:rsidRPr="004C6CE0">
        <w:rPr>
          <w:rFonts w:ascii="Arial Narrow" w:hAnsi="Arial Narrow"/>
          <w:color w:val="auto"/>
          <w:sz w:val="22"/>
          <w:szCs w:val="22"/>
        </w:rPr>
        <w:t>rçamentários</w:t>
      </w:r>
      <w:bookmarkEnd w:id="1"/>
    </w:p>
    <w:p w14:paraId="37CECF69"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Os princípios orçamentários visam estabelecer regras básicas, a fim de conferir racionalidade, eficiência e transparência aos processos de elaboração, execução e controle do orçamento público, válidos para todos os Poderes e para todos os Entes Federativos (União, Estados, Distrito Federal e Municípios), são estabelecidos e disciplinados tanto por normas constitucionais e infraconstitucionais</w:t>
      </w:r>
      <w:r w:rsidR="005B5751" w:rsidRPr="004C6CE0">
        <w:rPr>
          <w:rFonts w:ascii="Arial Narrow" w:hAnsi="Arial Narrow"/>
          <w:sz w:val="22"/>
          <w:szCs w:val="22"/>
        </w:rPr>
        <w:t>¹</w:t>
      </w:r>
      <w:r w:rsidRPr="004C6CE0">
        <w:rPr>
          <w:rFonts w:ascii="Arial Narrow" w:hAnsi="Arial Narrow"/>
          <w:sz w:val="22"/>
          <w:szCs w:val="22"/>
        </w:rPr>
        <w:t xml:space="preserve"> quanto pela doutrina</w:t>
      </w:r>
      <w:r w:rsidR="005E0221" w:rsidRPr="004C6CE0">
        <w:rPr>
          <w:rFonts w:ascii="Arial Narrow" w:hAnsi="Arial Narrow"/>
          <w:sz w:val="22"/>
          <w:szCs w:val="22"/>
        </w:rPr>
        <w:t xml:space="preserve">. </w:t>
      </w:r>
    </w:p>
    <w:p w14:paraId="13F7C158"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Nesse sentido, integram este manual técnico de orçamento princípios orçamentários cuja existência e aplicação decorrem de normas jurídicas</w:t>
      </w:r>
      <w:r w:rsidR="005E0221" w:rsidRPr="004C6CE0">
        <w:rPr>
          <w:rFonts w:ascii="Arial Narrow" w:hAnsi="Arial Narrow"/>
          <w:sz w:val="22"/>
          <w:szCs w:val="22"/>
        </w:rPr>
        <w:t xml:space="preserve">. </w:t>
      </w:r>
    </w:p>
    <w:p w14:paraId="22C10A69" w14:textId="69E6B011" w:rsidR="00A03BCC" w:rsidRPr="00B60CA6" w:rsidRDefault="00D55681" w:rsidP="00303A76">
      <w:pPr>
        <w:pStyle w:val="Ttulo2"/>
        <w:keepNext w:val="0"/>
        <w:keepLines w:val="0"/>
        <w:spacing w:before="120"/>
        <w:jc w:val="both"/>
        <w:rPr>
          <w:rFonts w:ascii="Arial Narrow" w:hAnsi="Arial Narrow"/>
          <w:color w:val="000000" w:themeColor="text1"/>
          <w:sz w:val="22"/>
          <w:szCs w:val="22"/>
        </w:rPr>
      </w:pPr>
      <w:bookmarkStart w:id="2" w:name="_Toc206061409"/>
      <w:r w:rsidRPr="00B60CA6">
        <w:rPr>
          <w:rFonts w:ascii="Arial Narrow" w:hAnsi="Arial Narrow"/>
          <w:color w:val="000000" w:themeColor="text1"/>
          <w:sz w:val="22"/>
          <w:szCs w:val="22"/>
        </w:rPr>
        <w:t>1.</w:t>
      </w:r>
      <w:r w:rsidR="00527011" w:rsidRPr="00B60CA6">
        <w:rPr>
          <w:rFonts w:ascii="Arial Narrow" w:hAnsi="Arial Narrow"/>
          <w:color w:val="000000" w:themeColor="text1"/>
          <w:sz w:val="22"/>
          <w:szCs w:val="22"/>
        </w:rPr>
        <w:t>1.</w:t>
      </w:r>
      <w:r w:rsidR="00F71100" w:rsidRPr="00B60CA6">
        <w:rPr>
          <w:rFonts w:ascii="Arial Narrow" w:hAnsi="Arial Narrow"/>
          <w:color w:val="000000" w:themeColor="text1"/>
          <w:sz w:val="22"/>
          <w:szCs w:val="22"/>
        </w:rPr>
        <w:t>2.</w:t>
      </w:r>
      <w:r w:rsidR="005E0221" w:rsidRPr="00B60CA6">
        <w:rPr>
          <w:rFonts w:ascii="Arial Narrow" w:hAnsi="Arial Narrow"/>
          <w:color w:val="000000" w:themeColor="text1"/>
          <w:sz w:val="22"/>
          <w:szCs w:val="22"/>
        </w:rPr>
        <w:t xml:space="preserve"> </w:t>
      </w:r>
      <w:r w:rsidR="00A03BCC" w:rsidRPr="00B60CA6">
        <w:rPr>
          <w:rFonts w:ascii="Arial Narrow" w:hAnsi="Arial Narrow"/>
          <w:color w:val="000000" w:themeColor="text1"/>
          <w:sz w:val="22"/>
          <w:szCs w:val="22"/>
        </w:rPr>
        <w:t>Unidade ou Totalidade</w:t>
      </w:r>
      <w:bookmarkEnd w:id="2"/>
    </w:p>
    <w:p w14:paraId="62B935E2"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De acordo com este princípio, o orçamento deve ser uno, ou seja, cada ente governamental deve elaborar um único orçamento</w:t>
      </w:r>
      <w:r w:rsidR="005E0221" w:rsidRPr="004C6CE0">
        <w:rPr>
          <w:rFonts w:ascii="Arial Narrow" w:hAnsi="Arial Narrow"/>
          <w:sz w:val="22"/>
          <w:szCs w:val="22"/>
        </w:rPr>
        <w:t xml:space="preserve">. </w:t>
      </w:r>
      <w:r w:rsidRPr="004C6CE0">
        <w:rPr>
          <w:rFonts w:ascii="Arial Narrow" w:hAnsi="Arial Narrow"/>
          <w:sz w:val="22"/>
          <w:szCs w:val="22"/>
        </w:rPr>
        <w:t xml:space="preserve">Este princípio é mencionado no </w:t>
      </w:r>
      <w:r w:rsidRPr="004C6CE0">
        <w:rPr>
          <w:rFonts w:ascii="Arial Narrow" w:hAnsi="Arial Narrow"/>
          <w:i/>
          <w:sz w:val="22"/>
          <w:szCs w:val="22"/>
        </w:rPr>
        <w:t>caput</w:t>
      </w:r>
      <w:r w:rsidRPr="004C6CE0">
        <w:rPr>
          <w:rFonts w:ascii="Arial Narrow" w:hAnsi="Arial Narrow"/>
          <w:sz w:val="22"/>
          <w:szCs w:val="22"/>
        </w:rPr>
        <w:t xml:space="preserve"> do art</w:t>
      </w:r>
      <w:r w:rsidR="005E0221" w:rsidRPr="004C6CE0">
        <w:rPr>
          <w:rFonts w:ascii="Arial Narrow" w:hAnsi="Arial Narrow"/>
          <w:sz w:val="22"/>
          <w:szCs w:val="22"/>
        </w:rPr>
        <w:t xml:space="preserve">. </w:t>
      </w:r>
      <w:r w:rsidRPr="004C6CE0">
        <w:rPr>
          <w:rFonts w:ascii="Arial Narrow" w:hAnsi="Arial Narrow"/>
          <w:sz w:val="22"/>
          <w:szCs w:val="22"/>
        </w:rPr>
        <w:t>2</w:t>
      </w:r>
      <w:r w:rsidR="00A93592" w:rsidRPr="004C6CE0">
        <w:rPr>
          <w:rFonts w:ascii="Arial Narrow" w:hAnsi="Arial Narrow"/>
          <w:sz w:val="22"/>
          <w:szCs w:val="22"/>
        </w:rPr>
        <w:t>°</w:t>
      </w:r>
      <w:r w:rsidR="00E6123C" w:rsidRPr="004C6CE0">
        <w:rPr>
          <w:rFonts w:ascii="Arial Narrow" w:hAnsi="Arial Narrow"/>
          <w:sz w:val="22"/>
          <w:szCs w:val="22"/>
        </w:rPr>
        <w:t>,</w:t>
      </w:r>
      <w:r w:rsidRPr="004C6CE0">
        <w:rPr>
          <w:rFonts w:ascii="Arial Narrow" w:hAnsi="Arial Narrow"/>
          <w:sz w:val="22"/>
          <w:szCs w:val="22"/>
        </w:rPr>
        <w:t xml:space="preserve"> da Lei </w:t>
      </w:r>
      <w:r w:rsidR="001930EC" w:rsidRPr="004C6CE0">
        <w:rPr>
          <w:rFonts w:ascii="Arial Narrow" w:hAnsi="Arial Narrow"/>
          <w:sz w:val="22"/>
          <w:szCs w:val="22"/>
        </w:rPr>
        <w:t>n° 4.320</w:t>
      </w:r>
      <w:r w:rsidRPr="004C6CE0">
        <w:rPr>
          <w:rFonts w:ascii="Arial Narrow" w:hAnsi="Arial Narrow"/>
          <w:sz w:val="22"/>
          <w:szCs w:val="22"/>
        </w:rPr>
        <w:t>, de 1964, e visa evitar múltiplos orçamentos dentro da mesma pessoa política, sendo assim</w:t>
      </w:r>
      <w:r w:rsidR="00982FE5" w:rsidRPr="004C6CE0">
        <w:rPr>
          <w:rFonts w:ascii="Arial Narrow" w:hAnsi="Arial Narrow"/>
          <w:sz w:val="22"/>
          <w:szCs w:val="22"/>
        </w:rPr>
        <w:t>,</w:t>
      </w:r>
      <w:r w:rsidRPr="004C6CE0">
        <w:rPr>
          <w:rFonts w:ascii="Arial Narrow" w:hAnsi="Arial Narrow"/>
          <w:sz w:val="22"/>
          <w:szCs w:val="22"/>
        </w:rPr>
        <w:t xml:space="preserve"> todas as receitas previstas e despesas fixadas, em cada exercício financeiro, devem integrar um único documento legal dentro de cada nível federativo</w:t>
      </w:r>
      <w:r w:rsidR="00034877" w:rsidRPr="004C6CE0">
        <w:rPr>
          <w:rFonts w:ascii="Arial Narrow" w:hAnsi="Arial Narrow"/>
          <w:sz w:val="22"/>
          <w:szCs w:val="22"/>
        </w:rPr>
        <w:t>, a</w:t>
      </w:r>
      <w:r w:rsidRPr="004C6CE0">
        <w:rPr>
          <w:rFonts w:ascii="Arial Narrow" w:hAnsi="Arial Narrow"/>
          <w:sz w:val="22"/>
          <w:szCs w:val="22"/>
        </w:rPr>
        <w:t xml:space="preserve"> LOA</w:t>
      </w:r>
      <w:r w:rsidR="005E0221" w:rsidRPr="004C6CE0">
        <w:rPr>
          <w:rFonts w:ascii="Arial Narrow" w:hAnsi="Arial Narrow"/>
          <w:sz w:val="22"/>
          <w:szCs w:val="22"/>
        </w:rPr>
        <w:t xml:space="preserve">. </w:t>
      </w:r>
    </w:p>
    <w:p w14:paraId="765513D6" w14:textId="714EDA9B" w:rsidR="00A03BCC" w:rsidRPr="004C6CE0" w:rsidRDefault="00D55681" w:rsidP="00303A76">
      <w:pPr>
        <w:pStyle w:val="Ttulo2"/>
        <w:keepNext w:val="0"/>
        <w:keepLines w:val="0"/>
        <w:spacing w:before="120"/>
        <w:jc w:val="both"/>
        <w:rPr>
          <w:rFonts w:ascii="Arial Narrow" w:hAnsi="Arial Narrow"/>
          <w:color w:val="auto"/>
          <w:sz w:val="22"/>
          <w:szCs w:val="22"/>
        </w:rPr>
      </w:pPr>
      <w:bookmarkStart w:id="3" w:name="_Toc206061410"/>
      <w:r w:rsidRPr="00B60CA6">
        <w:rPr>
          <w:rFonts w:ascii="Arial Narrow" w:hAnsi="Arial Narrow"/>
          <w:color w:val="auto"/>
          <w:sz w:val="22"/>
          <w:szCs w:val="22"/>
        </w:rPr>
        <w:t>1.</w:t>
      </w:r>
      <w:r w:rsidR="00527011" w:rsidRPr="00B60CA6">
        <w:rPr>
          <w:rFonts w:ascii="Arial Narrow" w:hAnsi="Arial Narrow"/>
          <w:color w:val="auto"/>
          <w:sz w:val="22"/>
          <w:szCs w:val="22"/>
        </w:rPr>
        <w:t>1.</w:t>
      </w:r>
      <w:r w:rsidR="00F71100" w:rsidRPr="00B60CA6">
        <w:rPr>
          <w:rFonts w:ascii="Arial Narrow" w:hAnsi="Arial Narrow"/>
          <w:color w:val="auto"/>
          <w:sz w:val="22"/>
          <w:szCs w:val="22"/>
        </w:rPr>
        <w:t>3</w:t>
      </w:r>
      <w:r w:rsidR="005E0221" w:rsidRPr="00B60CA6">
        <w:rPr>
          <w:rFonts w:ascii="Arial Narrow" w:hAnsi="Arial Narrow"/>
          <w:color w:val="auto"/>
          <w:sz w:val="22"/>
          <w:szCs w:val="22"/>
        </w:rPr>
        <w:t xml:space="preserve">. </w:t>
      </w:r>
      <w:r w:rsidR="00A03BCC" w:rsidRPr="00B60CA6">
        <w:rPr>
          <w:rFonts w:ascii="Arial Narrow" w:hAnsi="Arial Narrow"/>
          <w:color w:val="auto"/>
          <w:sz w:val="22"/>
          <w:szCs w:val="22"/>
        </w:rPr>
        <w:t>Universalidade</w:t>
      </w:r>
      <w:bookmarkEnd w:id="3"/>
    </w:p>
    <w:p w14:paraId="38E6F8CC" w14:textId="77777777" w:rsidR="00A03BCC" w:rsidRPr="004C6CE0" w:rsidRDefault="00A03BCC" w:rsidP="008D0147">
      <w:pPr>
        <w:autoSpaceDE w:val="0"/>
        <w:autoSpaceDN w:val="0"/>
        <w:adjustRightInd w:val="0"/>
        <w:spacing w:before="120"/>
        <w:jc w:val="both"/>
        <w:rPr>
          <w:rFonts w:ascii="Arial Narrow" w:hAnsi="Arial Narrow"/>
          <w:sz w:val="22"/>
          <w:szCs w:val="22"/>
        </w:rPr>
      </w:pPr>
      <w:r w:rsidRPr="004C6CE0">
        <w:rPr>
          <w:rFonts w:ascii="Arial Narrow" w:hAnsi="Arial Narrow"/>
          <w:sz w:val="22"/>
          <w:szCs w:val="22"/>
        </w:rPr>
        <w:t>Segundo este princípio, a LOA de cada ente federado deverá conter todas as receitas e as despesas de todos os Poderes, órgãos, entidades, fundos e fundações instituídas e mantidas pelo poder público</w:t>
      </w:r>
      <w:r w:rsidR="005E0221" w:rsidRPr="004C6CE0">
        <w:rPr>
          <w:rFonts w:ascii="Arial Narrow" w:hAnsi="Arial Narrow"/>
          <w:sz w:val="22"/>
          <w:szCs w:val="22"/>
        </w:rPr>
        <w:t xml:space="preserve">. </w:t>
      </w:r>
      <w:r w:rsidRPr="004C6CE0">
        <w:rPr>
          <w:rFonts w:ascii="Arial Narrow" w:hAnsi="Arial Narrow"/>
          <w:sz w:val="22"/>
          <w:szCs w:val="22"/>
        </w:rPr>
        <w:t xml:space="preserve">Este princípio é mencionado no </w:t>
      </w:r>
      <w:r w:rsidRPr="004C6CE0">
        <w:rPr>
          <w:rFonts w:ascii="Arial Narrow" w:hAnsi="Arial Narrow"/>
          <w:i/>
          <w:sz w:val="22"/>
          <w:szCs w:val="22"/>
        </w:rPr>
        <w:t>caput</w:t>
      </w:r>
      <w:r w:rsidRPr="004C6CE0">
        <w:rPr>
          <w:rFonts w:ascii="Arial Narrow" w:hAnsi="Arial Narrow"/>
          <w:sz w:val="22"/>
          <w:szCs w:val="22"/>
        </w:rPr>
        <w:t xml:space="preserve"> do art</w:t>
      </w:r>
      <w:r w:rsidR="005E0221" w:rsidRPr="004C6CE0">
        <w:rPr>
          <w:rFonts w:ascii="Arial Narrow" w:hAnsi="Arial Narrow"/>
          <w:sz w:val="22"/>
          <w:szCs w:val="22"/>
        </w:rPr>
        <w:t xml:space="preserve">. </w:t>
      </w:r>
      <w:r w:rsidRPr="004C6CE0">
        <w:rPr>
          <w:rFonts w:ascii="Arial Narrow" w:hAnsi="Arial Narrow"/>
          <w:sz w:val="22"/>
          <w:szCs w:val="22"/>
        </w:rPr>
        <w:t>2</w:t>
      </w:r>
      <w:r w:rsidR="00A93592" w:rsidRPr="004C6CE0">
        <w:rPr>
          <w:rFonts w:ascii="Arial Narrow" w:hAnsi="Arial Narrow"/>
          <w:sz w:val="22"/>
          <w:szCs w:val="22"/>
        </w:rPr>
        <w:t>°</w:t>
      </w:r>
      <w:r w:rsidR="00E6123C" w:rsidRPr="004C6CE0">
        <w:rPr>
          <w:rFonts w:ascii="Arial Narrow" w:hAnsi="Arial Narrow"/>
          <w:sz w:val="22"/>
          <w:szCs w:val="22"/>
        </w:rPr>
        <w:t>,</w:t>
      </w:r>
      <w:r w:rsidRPr="004C6CE0">
        <w:rPr>
          <w:rFonts w:ascii="Arial Narrow" w:hAnsi="Arial Narrow"/>
          <w:sz w:val="22"/>
          <w:szCs w:val="22"/>
        </w:rPr>
        <w:t xml:space="preserve"> da Lei </w:t>
      </w:r>
      <w:r w:rsidR="001930EC" w:rsidRPr="004C6CE0">
        <w:rPr>
          <w:rFonts w:ascii="Arial Narrow" w:hAnsi="Arial Narrow"/>
          <w:sz w:val="22"/>
          <w:szCs w:val="22"/>
        </w:rPr>
        <w:t>n° 4.320</w:t>
      </w:r>
      <w:r w:rsidRPr="004C6CE0">
        <w:rPr>
          <w:rFonts w:ascii="Arial Narrow" w:hAnsi="Arial Narrow"/>
          <w:sz w:val="22"/>
          <w:szCs w:val="22"/>
        </w:rPr>
        <w:t xml:space="preserve">, de 1964, recepcionado e normatizado pelo </w:t>
      </w:r>
      <w:r w:rsidR="00772CCF" w:rsidRPr="004C6CE0">
        <w:rPr>
          <w:rFonts w:ascii="Arial Narrow" w:hAnsi="Arial Narrow"/>
          <w:sz w:val="22"/>
          <w:szCs w:val="22"/>
        </w:rPr>
        <w:t>§</w:t>
      </w:r>
      <w:r w:rsidRPr="004C6CE0">
        <w:rPr>
          <w:rFonts w:ascii="Arial Narrow" w:hAnsi="Arial Narrow"/>
          <w:sz w:val="22"/>
          <w:szCs w:val="22"/>
        </w:rPr>
        <w:t>5</w:t>
      </w:r>
      <w:r w:rsidR="00A458DC" w:rsidRPr="004C6CE0">
        <w:rPr>
          <w:rFonts w:ascii="Arial Narrow" w:hAnsi="Arial Narrow"/>
          <w:sz w:val="22"/>
          <w:szCs w:val="22"/>
        </w:rPr>
        <w:t>º</w:t>
      </w:r>
      <w:r w:rsidR="00E6123C" w:rsidRPr="004C6CE0">
        <w:rPr>
          <w:rFonts w:ascii="Arial Narrow" w:hAnsi="Arial Narrow"/>
          <w:sz w:val="22"/>
          <w:szCs w:val="22"/>
        </w:rPr>
        <w:t>,</w:t>
      </w:r>
      <w:r w:rsidRPr="004C6CE0">
        <w:rPr>
          <w:rFonts w:ascii="Arial Narrow" w:hAnsi="Arial Narrow"/>
          <w:sz w:val="22"/>
          <w:szCs w:val="22"/>
        </w:rPr>
        <w:t xml:space="preserve"> do </w:t>
      </w:r>
      <w:r w:rsidR="00312A37" w:rsidRPr="004C6CE0">
        <w:rPr>
          <w:rFonts w:ascii="Arial Narrow" w:hAnsi="Arial Narrow"/>
          <w:sz w:val="22"/>
          <w:szCs w:val="22"/>
        </w:rPr>
        <w:t>art. 1</w:t>
      </w:r>
      <w:r w:rsidR="00A458DC" w:rsidRPr="004C6CE0">
        <w:rPr>
          <w:rFonts w:ascii="Arial Narrow" w:hAnsi="Arial Narrow"/>
          <w:sz w:val="22"/>
          <w:szCs w:val="22"/>
        </w:rPr>
        <w:t>65</w:t>
      </w:r>
      <w:r w:rsidRPr="004C6CE0">
        <w:rPr>
          <w:rFonts w:ascii="Arial Narrow" w:hAnsi="Arial Narrow"/>
          <w:sz w:val="22"/>
          <w:szCs w:val="22"/>
        </w:rPr>
        <w:t xml:space="preserve"> da CF</w:t>
      </w:r>
      <w:r w:rsidR="005E0221" w:rsidRPr="004C6CE0">
        <w:rPr>
          <w:rFonts w:ascii="Arial Narrow" w:hAnsi="Arial Narrow"/>
          <w:sz w:val="22"/>
          <w:szCs w:val="22"/>
        </w:rPr>
        <w:t xml:space="preserve">. </w:t>
      </w:r>
    </w:p>
    <w:p w14:paraId="0FE36DEC" w14:textId="775AA65D" w:rsidR="00A03BCC" w:rsidRPr="004C6CE0" w:rsidRDefault="00D55681" w:rsidP="00303A76">
      <w:pPr>
        <w:pStyle w:val="Ttulo2"/>
        <w:keepNext w:val="0"/>
        <w:keepLines w:val="0"/>
        <w:spacing w:before="120"/>
        <w:jc w:val="both"/>
        <w:rPr>
          <w:rFonts w:ascii="Arial Narrow" w:hAnsi="Arial Narrow"/>
          <w:color w:val="auto"/>
          <w:sz w:val="22"/>
          <w:szCs w:val="22"/>
        </w:rPr>
      </w:pPr>
      <w:bookmarkStart w:id="4" w:name="_Toc206061411"/>
      <w:r w:rsidRPr="00B60CA6">
        <w:rPr>
          <w:rFonts w:ascii="Arial Narrow" w:hAnsi="Arial Narrow"/>
          <w:color w:val="auto"/>
          <w:sz w:val="22"/>
          <w:szCs w:val="22"/>
        </w:rPr>
        <w:t>1.</w:t>
      </w:r>
      <w:r w:rsidR="00527011" w:rsidRPr="00B60CA6">
        <w:rPr>
          <w:rFonts w:ascii="Arial Narrow" w:hAnsi="Arial Narrow"/>
          <w:color w:val="auto"/>
          <w:sz w:val="22"/>
          <w:szCs w:val="22"/>
        </w:rPr>
        <w:t>1.</w:t>
      </w:r>
      <w:r w:rsidR="00F71100" w:rsidRPr="00B60CA6">
        <w:rPr>
          <w:rFonts w:ascii="Arial Narrow" w:hAnsi="Arial Narrow"/>
          <w:color w:val="auto"/>
          <w:sz w:val="22"/>
          <w:szCs w:val="22"/>
        </w:rPr>
        <w:t>4</w:t>
      </w:r>
      <w:r w:rsidR="005E0221" w:rsidRPr="00B60CA6">
        <w:rPr>
          <w:rFonts w:ascii="Arial Narrow" w:hAnsi="Arial Narrow"/>
          <w:color w:val="auto"/>
          <w:sz w:val="22"/>
          <w:szCs w:val="22"/>
        </w:rPr>
        <w:t xml:space="preserve">. </w:t>
      </w:r>
      <w:hyperlink r:id="rId14" w:tooltip="Periodicidade" w:history="1">
        <w:r w:rsidR="00A03BCC" w:rsidRPr="00B60CA6">
          <w:rPr>
            <w:rFonts w:ascii="Arial Narrow" w:hAnsi="Arial Narrow"/>
            <w:color w:val="auto"/>
            <w:sz w:val="22"/>
            <w:szCs w:val="22"/>
          </w:rPr>
          <w:t>Periodicidade</w:t>
        </w:r>
      </w:hyperlink>
      <w:r w:rsidR="00A03BCC" w:rsidRPr="00B60CA6">
        <w:rPr>
          <w:rFonts w:ascii="Arial Narrow" w:hAnsi="Arial Narrow"/>
          <w:color w:val="auto"/>
          <w:sz w:val="22"/>
          <w:szCs w:val="22"/>
        </w:rPr>
        <w:t xml:space="preserve"> ou Anualidade</w:t>
      </w:r>
      <w:bookmarkEnd w:id="4"/>
    </w:p>
    <w:p w14:paraId="22FCB8F9" w14:textId="0AC30B33"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 xml:space="preserve">Conforme este princípio, o exercício financeiro é o </w:t>
      </w:r>
      <w:r w:rsidR="003D6BE2" w:rsidRPr="004C6CE0">
        <w:rPr>
          <w:rFonts w:ascii="Arial Narrow" w:hAnsi="Arial Narrow"/>
          <w:sz w:val="22"/>
          <w:szCs w:val="22"/>
        </w:rPr>
        <w:t>período</w:t>
      </w:r>
      <w:r w:rsidRPr="004C6CE0">
        <w:rPr>
          <w:rFonts w:ascii="Arial Narrow" w:hAnsi="Arial Narrow"/>
          <w:sz w:val="22"/>
          <w:szCs w:val="22"/>
        </w:rPr>
        <w:t xml:space="preserve"> ao qual se referem a previsão das receitas e a fixação das despesas registradas na LOA</w:t>
      </w:r>
      <w:r w:rsidR="005E0221" w:rsidRPr="004C6CE0">
        <w:rPr>
          <w:rFonts w:ascii="Arial Narrow" w:hAnsi="Arial Narrow"/>
          <w:sz w:val="22"/>
          <w:szCs w:val="22"/>
        </w:rPr>
        <w:t xml:space="preserve">. </w:t>
      </w:r>
      <w:r w:rsidRPr="004C6CE0">
        <w:rPr>
          <w:rFonts w:ascii="Arial Narrow" w:hAnsi="Arial Narrow"/>
          <w:sz w:val="22"/>
          <w:szCs w:val="22"/>
        </w:rPr>
        <w:t xml:space="preserve">Este princípio é mencionado no </w:t>
      </w:r>
      <w:r w:rsidRPr="004C6CE0">
        <w:rPr>
          <w:rFonts w:ascii="Arial Narrow" w:hAnsi="Arial Narrow"/>
          <w:i/>
          <w:sz w:val="22"/>
          <w:szCs w:val="22"/>
        </w:rPr>
        <w:t>caput</w:t>
      </w:r>
      <w:r w:rsidRPr="004C6CE0">
        <w:rPr>
          <w:rFonts w:ascii="Arial Narrow" w:hAnsi="Arial Narrow"/>
          <w:sz w:val="22"/>
          <w:szCs w:val="22"/>
        </w:rPr>
        <w:t xml:space="preserve"> do art</w:t>
      </w:r>
      <w:r w:rsidR="005E0221" w:rsidRPr="004C6CE0">
        <w:rPr>
          <w:rFonts w:ascii="Arial Narrow" w:hAnsi="Arial Narrow"/>
          <w:sz w:val="22"/>
          <w:szCs w:val="22"/>
        </w:rPr>
        <w:t xml:space="preserve">. </w:t>
      </w:r>
      <w:r w:rsidRPr="004C6CE0">
        <w:rPr>
          <w:rFonts w:ascii="Arial Narrow" w:hAnsi="Arial Narrow"/>
          <w:sz w:val="22"/>
          <w:szCs w:val="22"/>
        </w:rPr>
        <w:t>2</w:t>
      </w:r>
      <w:r w:rsidR="00A93592" w:rsidRPr="004C6CE0">
        <w:rPr>
          <w:rFonts w:ascii="Arial Narrow" w:hAnsi="Arial Narrow"/>
          <w:sz w:val="22"/>
          <w:szCs w:val="22"/>
        </w:rPr>
        <w:t>°</w:t>
      </w:r>
      <w:r w:rsidR="00E6123C" w:rsidRPr="004C6CE0">
        <w:rPr>
          <w:rFonts w:ascii="Arial Narrow" w:hAnsi="Arial Narrow"/>
          <w:sz w:val="22"/>
          <w:szCs w:val="22"/>
        </w:rPr>
        <w:t>,</w:t>
      </w:r>
      <w:r w:rsidRPr="004C6CE0">
        <w:rPr>
          <w:rFonts w:ascii="Arial Narrow" w:hAnsi="Arial Narrow"/>
          <w:sz w:val="22"/>
          <w:szCs w:val="22"/>
        </w:rPr>
        <w:t xml:space="preserve"> da Lei </w:t>
      </w:r>
      <w:r w:rsidR="001930EC" w:rsidRPr="004C6CE0">
        <w:rPr>
          <w:rFonts w:ascii="Arial Narrow" w:hAnsi="Arial Narrow"/>
          <w:sz w:val="22"/>
          <w:szCs w:val="22"/>
        </w:rPr>
        <w:t>n° 4.320</w:t>
      </w:r>
      <w:r w:rsidRPr="004C6CE0">
        <w:rPr>
          <w:rFonts w:ascii="Arial Narrow" w:hAnsi="Arial Narrow"/>
          <w:sz w:val="22"/>
          <w:szCs w:val="22"/>
        </w:rPr>
        <w:t>, de 1964</w:t>
      </w:r>
      <w:r w:rsidR="005E0221" w:rsidRPr="004C6CE0">
        <w:rPr>
          <w:rFonts w:ascii="Arial Narrow" w:hAnsi="Arial Narrow"/>
          <w:sz w:val="22"/>
          <w:szCs w:val="22"/>
        </w:rPr>
        <w:t xml:space="preserve">. </w:t>
      </w:r>
      <w:r w:rsidRPr="004C6CE0">
        <w:rPr>
          <w:rFonts w:ascii="Arial Narrow" w:hAnsi="Arial Narrow"/>
          <w:sz w:val="22"/>
          <w:szCs w:val="22"/>
        </w:rPr>
        <w:t xml:space="preserve">Segundo o </w:t>
      </w:r>
      <w:r w:rsidR="00BB24BB" w:rsidRPr="004C6CE0">
        <w:rPr>
          <w:rFonts w:ascii="Arial Narrow" w:hAnsi="Arial Narrow"/>
          <w:sz w:val="22"/>
          <w:szCs w:val="22"/>
        </w:rPr>
        <w:t>art. 3</w:t>
      </w:r>
      <w:r w:rsidRPr="004C6CE0">
        <w:rPr>
          <w:rFonts w:ascii="Arial Narrow" w:hAnsi="Arial Narrow"/>
          <w:sz w:val="22"/>
          <w:szCs w:val="22"/>
        </w:rPr>
        <w:t>4 dessa lei, o exercício financeiro coincidirá com o ano civil (1</w:t>
      </w:r>
      <w:r w:rsidR="00A93592" w:rsidRPr="004C6CE0">
        <w:rPr>
          <w:rFonts w:ascii="Arial Narrow" w:hAnsi="Arial Narrow"/>
          <w:sz w:val="22"/>
          <w:szCs w:val="22"/>
        </w:rPr>
        <w:t>°</w:t>
      </w:r>
      <w:r w:rsidRPr="004C6CE0">
        <w:rPr>
          <w:rFonts w:ascii="Arial Narrow" w:hAnsi="Arial Narrow"/>
          <w:sz w:val="22"/>
          <w:szCs w:val="22"/>
        </w:rPr>
        <w:t xml:space="preserve"> de janeiro a 31 de dezembro)</w:t>
      </w:r>
      <w:r w:rsidR="005E0221" w:rsidRPr="004C6CE0">
        <w:rPr>
          <w:rFonts w:ascii="Arial Narrow" w:hAnsi="Arial Narrow"/>
          <w:sz w:val="22"/>
          <w:szCs w:val="22"/>
        </w:rPr>
        <w:t xml:space="preserve">. </w:t>
      </w:r>
    </w:p>
    <w:p w14:paraId="5450F1D0" w14:textId="02662D22" w:rsidR="00A03BCC" w:rsidRPr="004C6CE0" w:rsidRDefault="001354D2" w:rsidP="00303A76">
      <w:pPr>
        <w:pStyle w:val="Ttulo2"/>
        <w:keepNext w:val="0"/>
        <w:keepLines w:val="0"/>
        <w:spacing w:before="120"/>
        <w:jc w:val="both"/>
        <w:rPr>
          <w:rFonts w:ascii="Arial Narrow" w:hAnsi="Arial Narrow"/>
          <w:color w:val="auto"/>
          <w:sz w:val="22"/>
          <w:szCs w:val="22"/>
        </w:rPr>
      </w:pPr>
      <w:hyperlink r:id="rId15" w:tooltip="Exclusividade (página não existe)" w:history="1">
        <w:bookmarkStart w:id="5" w:name="_Toc206061412"/>
        <w:r w:rsidR="00D55681" w:rsidRPr="00B60CA6">
          <w:rPr>
            <w:rFonts w:ascii="Arial Narrow" w:hAnsi="Arial Narrow"/>
            <w:color w:val="auto"/>
            <w:sz w:val="22"/>
            <w:szCs w:val="22"/>
          </w:rPr>
          <w:t>1.</w:t>
        </w:r>
        <w:r w:rsidR="00527011" w:rsidRPr="00B60CA6">
          <w:rPr>
            <w:rFonts w:ascii="Arial Narrow" w:hAnsi="Arial Narrow"/>
            <w:color w:val="auto"/>
            <w:sz w:val="22"/>
            <w:szCs w:val="22"/>
          </w:rPr>
          <w:t>1.</w:t>
        </w:r>
        <w:r w:rsidR="00F71100" w:rsidRPr="00B60CA6">
          <w:rPr>
            <w:rFonts w:ascii="Arial Narrow" w:hAnsi="Arial Narrow"/>
            <w:color w:val="auto"/>
            <w:sz w:val="22"/>
            <w:szCs w:val="22"/>
          </w:rPr>
          <w:t>5</w:t>
        </w:r>
        <w:r w:rsidR="005E0221" w:rsidRPr="00B60CA6">
          <w:rPr>
            <w:rFonts w:ascii="Arial Narrow" w:hAnsi="Arial Narrow"/>
            <w:color w:val="auto"/>
            <w:sz w:val="22"/>
            <w:szCs w:val="22"/>
          </w:rPr>
          <w:t xml:space="preserve">. </w:t>
        </w:r>
        <w:r w:rsidR="00A03BCC" w:rsidRPr="00B60CA6">
          <w:rPr>
            <w:rFonts w:ascii="Arial Narrow" w:hAnsi="Arial Narrow"/>
            <w:color w:val="auto"/>
            <w:sz w:val="22"/>
            <w:szCs w:val="22"/>
          </w:rPr>
          <w:t>Exclusividade</w:t>
        </w:r>
        <w:bookmarkEnd w:id="5"/>
      </w:hyperlink>
    </w:p>
    <w:p w14:paraId="40598BBC"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 xml:space="preserve">O princípio da exclusividade, previsto no </w:t>
      </w:r>
      <w:r w:rsidR="00772CCF" w:rsidRPr="004C6CE0">
        <w:rPr>
          <w:rFonts w:ascii="Arial Narrow" w:hAnsi="Arial Narrow"/>
          <w:sz w:val="22"/>
          <w:szCs w:val="22"/>
        </w:rPr>
        <w:t>§</w:t>
      </w:r>
      <w:r w:rsidRPr="004C6CE0">
        <w:rPr>
          <w:rFonts w:ascii="Arial Narrow" w:hAnsi="Arial Narrow"/>
          <w:sz w:val="22"/>
          <w:szCs w:val="22"/>
        </w:rPr>
        <w:t>8</w:t>
      </w:r>
      <w:r w:rsidR="00A458DC" w:rsidRPr="004C6CE0">
        <w:rPr>
          <w:rFonts w:ascii="Arial Narrow" w:hAnsi="Arial Narrow"/>
          <w:sz w:val="22"/>
          <w:szCs w:val="22"/>
        </w:rPr>
        <w:t>º</w:t>
      </w:r>
      <w:r w:rsidR="00E6123C" w:rsidRPr="004C6CE0">
        <w:rPr>
          <w:rFonts w:ascii="Arial Narrow" w:hAnsi="Arial Narrow"/>
          <w:sz w:val="22"/>
          <w:szCs w:val="22"/>
        </w:rPr>
        <w:t>,</w:t>
      </w:r>
      <w:r w:rsidRPr="004C6CE0">
        <w:rPr>
          <w:rFonts w:ascii="Arial Narrow" w:hAnsi="Arial Narrow"/>
          <w:sz w:val="22"/>
          <w:szCs w:val="22"/>
        </w:rPr>
        <w:t xml:space="preserve"> do </w:t>
      </w:r>
      <w:r w:rsidR="00312A37" w:rsidRPr="004C6CE0">
        <w:rPr>
          <w:rFonts w:ascii="Arial Narrow" w:hAnsi="Arial Narrow"/>
          <w:sz w:val="22"/>
          <w:szCs w:val="22"/>
        </w:rPr>
        <w:t>art. 1</w:t>
      </w:r>
      <w:r w:rsidR="00BB4342" w:rsidRPr="004C6CE0">
        <w:rPr>
          <w:rFonts w:ascii="Arial Narrow" w:hAnsi="Arial Narrow"/>
          <w:sz w:val="22"/>
          <w:szCs w:val="22"/>
        </w:rPr>
        <w:t xml:space="preserve">65 </w:t>
      </w:r>
      <w:r w:rsidRPr="004C6CE0">
        <w:rPr>
          <w:rFonts w:ascii="Arial Narrow" w:hAnsi="Arial Narrow"/>
          <w:sz w:val="22"/>
          <w:szCs w:val="22"/>
        </w:rPr>
        <w:t>da CF, estabelece que a LOA não conterá dispositivo estranho à previsão da receita e à fixação da despesa</w:t>
      </w:r>
      <w:r w:rsidR="005E0221" w:rsidRPr="004C6CE0">
        <w:rPr>
          <w:rFonts w:ascii="Arial Narrow" w:hAnsi="Arial Narrow"/>
          <w:sz w:val="22"/>
          <w:szCs w:val="22"/>
        </w:rPr>
        <w:t xml:space="preserve">. </w:t>
      </w:r>
      <w:r w:rsidRPr="004C6CE0">
        <w:rPr>
          <w:rFonts w:ascii="Arial Narrow" w:hAnsi="Arial Narrow"/>
          <w:sz w:val="22"/>
          <w:szCs w:val="22"/>
        </w:rPr>
        <w:t>Ressalvam</w:t>
      </w:r>
      <w:r w:rsidR="002B39BD" w:rsidRPr="004C6CE0">
        <w:rPr>
          <w:rFonts w:ascii="Arial Narrow" w:hAnsi="Arial Narrow"/>
          <w:sz w:val="22"/>
          <w:szCs w:val="22"/>
        </w:rPr>
        <w:t>-</w:t>
      </w:r>
      <w:r w:rsidRPr="004C6CE0">
        <w:rPr>
          <w:rFonts w:ascii="Arial Narrow" w:hAnsi="Arial Narrow"/>
          <w:sz w:val="22"/>
          <w:szCs w:val="22"/>
        </w:rPr>
        <w:t xml:space="preserve">se dessa proibição a autorização para abertura de créditos suplementares e a contratação de operações de crédito, ainda que por </w:t>
      </w:r>
      <w:r w:rsidRPr="004C6CE0">
        <w:rPr>
          <w:rFonts w:ascii="Arial Narrow" w:hAnsi="Arial Narrow"/>
          <w:i/>
          <w:sz w:val="22"/>
          <w:szCs w:val="22"/>
        </w:rPr>
        <w:t>Antecipação de Receitas Orçamentárias</w:t>
      </w:r>
      <w:r w:rsidR="002B39BD" w:rsidRPr="004C6CE0">
        <w:rPr>
          <w:rFonts w:ascii="Arial Narrow" w:hAnsi="Arial Narrow"/>
          <w:i/>
          <w:sz w:val="22"/>
          <w:szCs w:val="22"/>
        </w:rPr>
        <w:t>-</w:t>
      </w:r>
      <w:r w:rsidRPr="004C6CE0">
        <w:rPr>
          <w:rFonts w:ascii="Arial Narrow" w:hAnsi="Arial Narrow"/>
          <w:i/>
          <w:sz w:val="22"/>
          <w:szCs w:val="22"/>
        </w:rPr>
        <w:t>ARO</w:t>
      </w:r>
      <w:r w:rsidRPr="004C6CE0">
        <w:rPr>
          <w:rFonts w:ascii="Arial Narrow" w:hAnsi="Arial Narrow"/>
          <w:sz w:val="22"/>
          <w:szCs w:val="22"/>
        </w:rPr>
        <w:t>, nos termos da lei</w:t>
      </w:r>
      <w:r w:rsidR="005E0221" w:rsidRPr="004C6CE0">
        <w:rPr>
          <w:rFonts w:ascii="Arial Narrow" w:hAnsi="Arial Narrow"/>
          <w:sz w:val="22"/>
          <w:szCs w:val="22"/>
        </w:rPr>
        <w:t xml:space="preserve">. </w:t>
      </w:r>
    </w:p>
    <w:p w14:paraId="4652769A" w14:textId="699F65B3" w:rsidR="00A03BCC" w:rsidRPr="004C6CE0" w:rsidRDefault="00D55681" w:rsidP="00303A76">
      <w:pPr>
        <w:pStyle w:val="Ttulo2"/>
        <w:keepNext w:val="0"/>
        <w:keepLines w:val="0"/>
        <w:spacing w:before="120"/>
        <w:jc w:val="both"/>
        <w:rPr>
          <w:rFonts w:ascii="Arial Narrow" w:hAnsi="Arial Narrow"/>
          <w:color w:val="auto"/>
          <w:sz w:val="22"/>
          <w:szCs w:val="22"/>
        </w:rPr>
      </w:pPr>
      <w:bookmarkStart w:id="6" w:name="_Toc206061413"/>
      <w:r w:rsidRPr="00B60CA6">
        <w:rPr>
          <w:rFonts w:ascii="Arial Narrow" w:hAnsi="Arial Narrow"/>
          <w:color w:val="auto"/>
          <w:sz w:val="22"/>
          <w:szCs w:val="22"/>
        </w:rPr>
        <w:t>1.</w:t>
      </w:r>
      <w:r w:rsidR="00527011" w:rsidRPr="00B60CA6">
        <w:rPr>
          <w:rFonts w:ascii="Arial Narrow" w:hAnsi="Arial Narrow"/>
          <w:color w:val="auto"/>
          <w:sz w:val="22"/>
          <w:szCs w:val="22"/>
        </w:rPr>
        <w:t>1.</w:t>
      </w:r>
      <w:r w:rsidR="00F71100" w:rsidRPr="00B60CA6">
        <w:rPr>
          <w:rFonts w:ascii="Arial Narrow" w:hAnsi="Arial Narrow"/>
          <w:color w:val="auto"/>
          <w:sz w:val="22"/>
          <w:szCs w:val="22"/>
        </w:rPr>
        <w:t>6</w:t>
      </w:r>
      <w:r w:rsidR="005E0221" w:rsidRPr="00B60CA6">
        <w:rPr>
          <w:rFonts w:ascii="Arial Narrow" w:hAnsi="Arial Narrow"/>
          <w:color w:val="auto"/>
          <w:sz w:val="22"/>
          <w:szCs w:val="22"/>
        </w:rPr>
        <w:t xml:space="preserve">. </w:t>
      </w:r>
      <w:r w:rsidR="00A03BCC" w:rsidRPr="00B60CA6">
        <w:rPr>
          <w:rFonts w:ascii="Arial Narrow" w:hAnsi="Arial Narrow"/>
          <w:color w:val="auto"/>
          <w:sz w:val="22"/>
          <w:szCs w:val="22"/>
        </w:rPr>
        <w:t>Orçamento Bruto</w:t>
      </w:r>
      <w:bookmarkEnd w:id="6"/>
    </w:p>
    <w:p w14:paraId="649CBA79"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O princípio do orçamento bruto, previsto no art</w:t>
      </w:r>
      <w:r w:rsidR="005E0221" w:rsidRPr="004C6CE0">
        <w:rPr>
          <w:rFonts w:ascii="Arial Narrow" w:hAnsi="Arial Narrow"/>
          <w:sz w:val="22"/>
          <w:szCs w:val="22"/>
        </w:rPr>
        <w:t xml:space="preserve">. </w:t>
      </w:r>
      <w:r w:rsidRPr="004C6CE0">
        <w:rPr>
          <w:rFonts w:ascii="Arial Narrow" w:hAnsi="Arial Narrow"/>
          <w:sz w:val="22"/>
          <w:szCs w:val="22"/>
        </w:rPr>
        <w:t>6</w:t>
      </w:r>
      <w:r w:rsidR="00A93592" w:rsidRPr="004C6CE0">
        <w:rPr>
          <w:rFonts w:ascii="Arial Narrow" w:hAnsi="Arial Narrow"/>
          <w:sz w:val="22"/>
          <w:szCs w:val="22"/>
        </w:rPr>
        <w:t>°</w:t>
      </w:r>
      <w:r w:rsidR="00E6123C" w:rsidRPr="004C6CE0">
        <w:rPr>
          <w:rFonts w:ascii="Arial Narrow" w:hAnsi="Arial Narrow"/>
          <w:sz w:val="22"/>
          <w:szCs w:val="22"/>
        </w:rPr>
        <w:t>,</w:t>
      </w:r>
      <w:r w:rsidRPr="004C6CE0">
        <w:rPr>
          <w:rFonts w:ascii="Arial Narrow" w:hAnsi="Arial Narrow"/>
          <w:sz w:val="22"/>
          <w:szCs w:val="22"/>
        </w:rPr>
        <w:t xml:space="preserve"> da Lei </w:t>
      </w:r>
      <w:r w:rsidR="001930EC" w:rsidRPr="004C6CE0">
        <w:rPr>
          <w:rFonts w:ascii="Arial Narrow" w:hAnsi="Arial Narrow"/>
          <w:sz w:val="22"/>
          <w:szCs w:val="22"/>
        </w:rPr>
        <w:t>n° 4.320</w:t>
      </w:r>
      <w:r w:rsidRPr="004C6CE0">
        <w:rPr>
          <w:rFonts w:ascii="Arial Narrow" w:hAnsi="Arial Narrow"/>
          <w:sz w:val="22"/>
          <w:szCs w:val="22"/>
        </w:rPr>
        <w:t>, de 1964, preconiza o registro das receitas e despesas na LOA pelo valor total e bruto, vedadas quaisquer deduções</w:t>
      </w:r>
      <w:r w:rsidR="005E0221" w:rsidRPr="004C6CE0">
        <w:rPr>
          <w:rFonts w:ascii="Arial Narrow" w:hAnsi="Arial Narrow"/>
          <w:sz w:val="22"/>
          <w:szCs w:val="22"/>
        </w:rPr>
        <w:t xml:space="preserve">. </w:t>
      </w:r>
    </w:p>
    <w:p w14:paraId="6BAAAD90" w14:textId="0D03B1B8" w:rsidR="00A03BCC" w:rsidRPr="004C6CE0" w:rsidRDefault="00D55681" w:rsidP="00303A76">
      <w:pPr>
        <w:pStyle w:val="Ttulo2"/>
        <w:keepNext w:val="0"/>
        <w:keepLines w:val="0"/>
        <w:spacing w:before="120"/>
        <w:jc w:val="both"/>
        <w:rPr>
          <w:rFonts w:ascii="Arial Narrow" w:hAnsi="Arial Narrow"/>
          <w:color w:val="auto"/>
          <w:sz w:val="22"/>
          <w:szCs w:val="22"/>
        </w:rPr>
      </w:pPr>
      <w:bookmarkStart w:id="7" w:name="_Toc206061414"/>
      <w:r w:rsidRPr="00B60CA6">
        <w:rPr>
          <w:rFonts w:ascii="Arial Narrow" w:hAnsi="Arial Narrow"/>
          <w:color w:val="auto"/>
          <w:sz w:val="22"/>
          <w:szCs w:val="22"/>
        </w:rPr>
        <w:t>1.</w:t>
      </w:r>
      <w:r w:rsidR="00527011" w:rsidRPr="00B60CA6">
        <w:rPr>
          <w:rFonts w:ascii="Arial Narrow" w:hAnsi="Arial Narrow"/>
          <w:color w:val="auto"/>
          <w:sz w:val="22"/>
          <w:szCs w:val="22"/>
        </w:rPr>
        <w:t>1.</w:t>
      </w:r>
      <w:r w:rsidR="00F71100" w:rsidRPr="00B60CA6">
        <w:rPr>
          <w:rFonts w:ascii="Arial Narrow" w:hAnsi="Arial Narrow"/>
          <w:color w:val="auto"/>
          <w:sz w:val="22"/>
          <w:szCs w:val="22"/>
        </w:rPr>
        <w:t>7</w:t>
      </w:r>
      <w:r w:rsidR="005E0221" w:rsidRPr="00B60CA6">
        <w:rPr>
          <w:rFonts w:ascii="Arial Narrow" w:hAnsi="Arial Narrow"/>
          <w:color w:val="auto"/>
          <w:sz w:val="22"/>
          <w:szCs w:val="22"/>
        </w:rPr>
        <w:t xml:space="preserve">. </w:t>
      </w:r>
      <w:r w:rsidR="00A03BCC" w:rsidRPr="00B60CA6">
        <w:rPr>
          <w:rFonts w:ascii="Arial Narrow" w:hAnsi="Arial Narrow"/>
          <w:color w:val="auto"/>
          <w:sz w:val="22"/>
          <w:szCs w:val="22"/>
        </w:rPr>
        <w:t>Não Vinculação da Receita de impostos</w:t>
      </w:r>
      <w:bookmarkEnd w:id="7"/>
    </w:p>
    <w:p w14:paraId="0DD165F3" w14:textId="77777777" w:rsidR="00A03BCC" w:rsidRPr="004C6CE0" w:rsidRDefault="00A03BCC" w:rsidP="00853BCD">
      <w:pPr>
        <w:tabs>
          <w:tab w:val="left" w:pos="2268"/>
        </w:tabs>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Estabelecido pelo inciso IV</w:t>
      </w:r>
      <w:r w:rsidR="00E6123C" w:rsidRPr="004C6CE0">
        <w:rPr>
          <w:rFonts w:ascii="Arial Narrow" w:hAnsi="Arial Narrow"/>
          <w:sz w:val="22"/>
          <w:szCs w:val="22"/>
        </w:rPr>
        <w:t>,</w:t>
      </w:r>
      <w:r w:rsidRPr="004C6CE0">
        <w:rPr>
          <w:rFonts w:ascii="Arial Narrow" w:hAnsi="Arial Narrow"/>
          <w:sz w:val="22"/>
          <w:szCs w:val="22"/>
        </w:rPr>
        <w:t xml:space="preserve"> do </w:t>
      </w:r>
      <w:r w:rsidR="00312A37" w:rsidRPr="004C6CE0">
        <w:rPr>
          <w:rFonts w:ascii="Arial Narrow" w:hAnsi="Arial Narrow"/>
          <w:sz w:val="22"/>
          <w:szCs w:val="22"/>
        </w:rPr>
        <w:t>art. 1</w:t>
      </w:r>
      <w:r w:rsidR="00A458DC" w:rsidRPr="004C6CE0">
        <w:rPr>
          <w:rFonts w:ascii="Arial Narrow" w:hAnsi="Arial Narrow"/>
          <w:sz w:val="22"/>
          <w:szCs w:val="22"/>
        </w:rPr>
        <w:t>67</w:t>
      </w:r>
      <w:r w:rsidR="00BB4342" w:rsidRPr="004C6CE0">
        <w:rPr>
          <w:rFonts w:ascii="Arial Narrow" w:hAnsi="Arial Narrow"/>
          <w:sz w:val="22"/>
          <w:szCs w:val="22"/>
        </w:rPr>
        <w:t xml:space="preserve"> </w:t>
      </w:r>
      <w:r w:rsidRPr="004C6CE0">
        <w:rPr>
          <w:rFonts w:ascii="Arial Narrow" w:hAnsi="Arial Narrow"/>
          <w:sz w:val="22"/>
          <w:szCs w:val="22"/>
        </w:rPr>
        <w:t>da CF, este princípio veda a vinculação da receita de impostos a órgão, fundo ou despesa, salvo exceções estabelecidas pela própria CF:</w:t>
      </w:r>
    </w:p>
    <w:p w14:paraId="3540DFD6" w14:textId="77777777" w:rsidR="00F16B42" w:rsidRPr="004C6CE0" w:rsidRDefault="00F16B42" w:rsidP="00D31438">
      <w:pPr>
        <w:ind w:firstLine="708"/>
        <w:jc w:val="both"/>
        <w:rPr>
          <w:rFonts w:ascii="Arial Narrow" w:eastAsiaTheme="minorHAnsi" w:hAnsi="Arial Narrow" w:cs="DejaVuSansCondensed-Oblique"/>
          <w:i/>
          <w:iCs/>
          <w:sz w:val="22"/>
          <w:szCs w:val="22"/>
          <w:lang w:eastAsia="en-US"/>
        </w:rPr>
      </w:pPr>
      <w:r w:rsidRPr="004C6CE0">
        <w:rPr>
          <w:rFonts w:ascii="Arial Narrow" w:eastAsiaTheme="minorHAnsi" w:hAnsi="Arial Narrow" w:cs="DejaVuSansCondensed-Oblique"/>
          <w:i/>
          <w:iCs/>
          <w:sz w:val="22"/>
          <w:szCs w:val="22"/>
          <w:lang w:eastAsia="en-US"/>
        </w:rPr>
        <w:t>Art. 167. São vedados:</w:t>
      </w:r>
    </w:p>
    <w:p w14:paraId="14D7F64D" w14:textId="77777777" w:rsidR="00F16B42" w:rsidRPr="004C6CE0" w:rsidRDefault="00346946" w:rsidP="00D31438">
      <w:pPr>
        <w:autoSpaceDE w:val="0"/>
        <w:autoSpaceDN w:val="0"/>
        <w:adjustRightInd w:val="0"/>
        <w:ind w:firstLine="708"/>
        <w:jc w:val="both"/>
        <w:rPr>
          <w:rFonts w:ascii="Arial Narrow" w:eastAsiaTheme="minorHAnsi" w:hAnsi="Arial Narrow" w:cs="DejaVuSansCondensed-Oblique"/>
          <w:i/>
          <w:iCs/>
          <w:sz w:val="22"/>
          <w:szCs w:val="22"/>
          <w:lang w:eastAsia="en-US"/>
        </w:rPr>
      </w:pPr>
      <w:r>
        <w:rPr>
          <w:rFonts w:ascii="Arial Narrow" w:eastAsiaTheme="minorHAnsi" w:hAnsi="Arial Narrow" w:cs="DejaVuSansCondensed-Oblique"/>
          <w:i/>
          <w:iCs/>
          <w:sz w:val="22"/>
          <w:szCs w:val="22"/>
          <w:lang w:eastAsia="en-US"/>
        </w:rPr>
        <w:t>(…)</w:t>
      </w:r>
    </w:p>
    <w:p w14:paraId="3C10AE7B" w14:textId="62595A4F" w:rsidR="00F16B42" w:rsidRPr="004C6CE0" w:rsidRDefault="00F16B42" w:rsidP="00D31438">
      <w:pPr>
        <w:autoSpaceDE w:val="0"/>
        <w:autoSpaceDN w:val="0"/>
        <w:adjustRightInd w:val="0"/>
        <w:ind w:left="708"/>
        <w:jc w:val="both"/>
        <w:rPr>
          <w:rFonts w:ascii="Arial Narrow" w:eastAsiaTheme="minorHAnsi" w:hAnsi="Arial Narrow" w:cs="DejaVuSansCondensed-Oblique"/>
          <w:i/>
          <w:iCs/>
          <w:sz w:val="22"/>
          <w:szCs w:val="22"/>
          <w:lang w:eastAsia="en-US"/>
        </w:rPr>
      </w:pPr>
      <w:r w:rsidRPr="004C6CE0">
        <w:rPr>
          <w:rFonts w:ascii="Arial Narrow" w:eastAsiaTheme="minorHAnsi" w:hAnsi="Arial Narrow" w:cs="DejaVuSansCondensed-Oblique"/>
          <w:i/>
          <w:iCs/>
          <w:sz w:val="22"/>
          <w:szCs w:val="22"/>
          <w:lang w:eastAsia="en-US"/>
        </w:rPr>
        <w:t>IV - a vinculação de receita de impostos a órgão, fundo ou despesa, ressalvadas a repartição do produto da arrecadação dos impostos a que se referem os arts. 158 e 159, a destinação de recursos para as ações e serviços públicos de saúde, para manutenção e desenvolvimento do ensino e para realização de atividades da administração tributária, como determinado, respectivamente, pelos arts.198, §</w:t>
      </w:r>
      <w:r w:rsidR="00A458DC" w:rsidRPr="004C6CE0">
        <w:rPr>
          <w:rFonts w:ascii="Arial Narrow" w:eastAsiaTheme="minorHAnsi" w:hAnsi="Arial Narrow" w:cs="DejaVuSansCondensed-Oblique"/>
          <w:i/>
          <w:iCs/>
          <w:sz w:val="22"/>
          <w:szCs w:val="22"/>
          <w:lang w:eastAsia="en-US"/>
        </w:rPr>
        <w:t xml:space="preserve"> </w:t>
      </w:r>
      <w:r w:rsidRPr="004C6CE0">
        <w:rPr>
          <w:rFonts w:ascii="Arial Narrow" w:eastAsiaTheme="minorHAnsi" w:hAnsi="Arial Narrow" w:cs="DejaVuSansCondensed-Oblique"/>
          <w:i/>
          <w:iCs/>
          <w:sz w:val="22"/>
          <w:szCs w:val="22"/>
          <w:lang w:eastAsia="en-US"/>
        </w:rPr>
        <w:t>2</w:t>
      </w:r>
      <w:r w:rsidR="00F73CC7" w:rsidRPr="004C6CE0">
        <w:rPr>
          <w:rFonts w:ascii="Arial Narrow" w:eastAsiaTheme="minorHAnsi" w:hAnsi="Arial Narrow" w:cs="DejaVuSansCondensed-Oblique"/>
          <w:i/>
          <w:iCs/>
          <w:sz w:val="22"/>
          <w:szCs w:val="22"/>
          <w:lang w:eastAsia="en-US"/>
        </w:rPr>
        <w:t>º</w:t>
      </w:r>
      <w:r w:rsidR="00F73CC7" w:rsidRPr="004C6CE0">
        <w:rPr>
          <w:rFonts w:ascii="Arial Narrow" w:eastAsiaTheme="minorHAnsi" w:hAnsi="Arial Narrow" w:cs="DejaVuSansCondensed"/>
          <w:sz w:val="22"/>
          <w:szCs w:val="22"/>
          <w:lang w:eastAsia="en-US"/>
        </w:rPr>
        <w:t>,</w:t>
      </w:r>
      <w:r w:rsidRPr="004C6CE0">
        <w:rPr>
          <w:rFonts w:ascii="Arial Narrow" w:eastAsiaTheme="minorHAnsi" w:hAnsi="Arial Narrow" w:cs="DejaVuSansCondensed-Oblique"/>
          <w:i/>
          <w:iCs/>
          <w:sz w:val="22"/>
          <w:szCs w:val="22"/>
          <w:lang w:eastAsia="en-US"/>
        </w:rPr>
        <w:t xml:space="preserve"> 212 e 37, XXII, e a prestação de garantias às operações de crédito por antecipação de receita, previstas no art. 165, §8</w:t>
      </w:r>
      <w:r w:rsidR="00A458DC" w:rsidRPr="004C6CE0">
        <w:rPr>
          <w:rFonts w:ascii="Arial Narrow" w:eastAsiaTheme="minorHAnsi" w:hAnsi="Arial Narrow" w:cs="DejaVuSansCondensed-Oblique"/>
          <w:i/>
          <w:iCs/>
          <w:sz w:val="22"/>
          <w:szCs w:val="22"/>
          <w:lang w:eastAsia="en-US"/>
        </w:rPr>
        <w:t>º</w:t>
      </w:r>
      <w:r w:rsidRPr="004C6CE0">
        <w:rPr>
          <w:rFonts w:ascii="Arial Narrow" w:eastAsiaTheme="minorHAnsi" w:hAnsi="Arial Narrow" w:cs="DejaVuSansCondensed-Oblique"/>
          <w:i/>
          <w:iCs/>
          <w:sz w:val="22"/>
          <w:szCs w:val="22"/>
          <w:lang w:eastAsia="en-US"/>
        </w:rPr>
        <w:t>, bem como o disposto no §4</w:t>
      </w:r>
      <w:r w:rsidR="00A458DC" w:rsidRPr="004C6CE0">
        <w:rPr>
          <w:rFonts w:ascii="Arial Narrow" w:eastAsiaTheme="minorHAnsi" w:hAnsi="Arial Narrow" w:cs="DejaVuSansCondensed-Oblique"/>
          <w:i/>
          <w:iCs/>
          <w:sz w:val="22"/>
          <w:szCs w:val="22"/>
          <w:lang w:eastAsia="en-US"/>
        </w:rPr>
        <w:t>º</w:t>
      </w:r>
      <w:r w:rsidRPr="004C6CE0">
        <w:rPr>
          <w:rFonts w:ascii="Arial Narrow" w:eastAsiaTheme="minorHAnsi" w:hAnsi="Arial Narrow" w:cs="DejaVuSansCondensed"/>
          <w:sz w:val="22"/>
          <w:szCs w:val="22"/>
          <w:lang w:eastAsia="en-US"/>
        </w:rPr>
        <w:t xml:space="preserve"> </w:t>
      </w:r>
      <w:r w:rsidRPr="004C6CE0">
        <w:rPr>
          <w:rFonts w:ascii="Arial Narrow" w:eastAsiaTheme="minorHAnsi" w:hAnsi="Arial Narrow" w:cs="DejaVuSansCondensed-Oblique"/>
          <w:i/>
          <w:iCs/>
          <w:sz w:val="22"/>
          <w:szCs w:val="22"/>
          <w:lang w:eastAsia="en-US"/>
        </w:rPr>
        <w:t>deste artigo; (Redação dada pela Emenda Constitucional n</w:t>
      </w:r>
      <w:r w:rsidR="008C363C" w:rsidRPr="004C6CE0">
        <w:rPr>
          <w:rFonts w:ascii="Arial Narrow" w:eastAsiaTheme="minorHAnsi" w:hAnsi="Arial Narrow" w:cs="DejaVuSansCondensed-Oblique"/>
          <w:i/>
          <w:iCs/>
          <w:sz w:val="22"/>
          <w:szCs w:val="22"/>
          <w:lang w:eastAsia="en-US"/>
        </w:rPr>
        <w:t>º</w:t>
      </w:r>
      <w:r w:rsidRPr="004C6CE0">
        <w:rPr>
          <w:rFonts w:ascii="Arial Narrow" w:eastAsiaTheme="minorHAnsi" w:hAnsi="Arial Narrow" w:cs="DejaVuSansCondensed"/>
          <w:sz w:val="22"/>
          <w:szCs w:val="22"/>
          <w:lang w:eastAsia="en-US"/>
        </w:rPr>
        <w:t xml:space="preserve"> </w:t>
      </w:r>
      <w:r w:rsidRPr="004C6CE0">
        <w:rPr>
          <w:rFonts w:ascii="Arial Narrow" w:eastAsiaTheme="minorHAnsi" w:hAnsi="Arial Narrow" w:cs="DejaVuSansCondensed-Oblique"/>
          <w:i/>
          <w:iCs/>
          <w:sz w:val="22"/>
          <w:szCs w:val="22"/>
          <w:lang w:eastAsia="en-US"/>
        </w:rPr>
        <w:t>42, de 19.12.2003);</w:t>
      </w:r>
    </w:p>
    <w:p w14:paraId="67027B99" w14:textId="77777777" w:rsidR="00F16B42" w:rsidRPr="004C6CE0" w:rsidRDefault="00346946" w:rsidP="00D31438">
      <w:pPr>
        <w:autoSpaceDE w:val="0"/>
        <w:autoSpaceDN w:val="0"/>
        <w:adjustRightInd w:val="0"/>
        <w:ind w:firstLine="708"/>
        <w:jc w:val="both"/>
        <w:rPr>
          <w:rFonts w:ascii="Arial Narrow" w:eastAsiaTheme="minorHAnsi" w:hAnsi="Arial Narrow" w:cs="DejaVuSansCondensed-Oblique"/>
          <w:i/>
          <w:iCs/>
          <w:sz w:val="22"/>
          <w:szCs w:val="22"/>
          <w:lang w:eastAsia="en-US"/>
        </w:rPr>
      </w:pPr>
      <w:r>
        <w:rPr>
          <w:rFonts w:ascii="Arial Narrow" w:eastAsiaTheme="minorHAnsi" w:hAnsi="Arial Narrow" w:cs="DejaVuSansCondensed-Oblique"/>
          <w:i/>
          <w:iCs/>
          <w:sz w:val="22"/>
          <w:szCs w:val="22"/>
          <w:lang w:eastAsia="en-US"/>
        </w:rPr>
        <w:t>(…</w:t>
      </w:r>
      <w:r w:rsidR="007B3E9F">
        <w:rPr>
          <w:rFonts w:ascii="Arial Narrow" w:eastAsiaTheme="minorHAnsi" w:hAnsi="Arial Narrow" w:cs="DejaVuSansCondensed-Oblique"/>
          <w:i/>
          <w:iCs/>
          <w:sz w:val="22"/>
          <w:szCs w:val="22"/>
          <w:lang w:eastAsia="en-US"/>
        </w:rPr>
        <w:t>)</w:t>
      </w:r>
    </w:p>
    <w:p w14:paraId="73205E94" w14:textId="2E3129CB" w:rsidR="00FA0D47" w:rsidRPr="00FA0D47" w:rsidRDefault="00FA0D47" w:rsidP="00FA0D47">
      <w:pPr>
        <w:autoSpaceDE w:val="0"/>
        <w:autoSpaceDN w:val="0"/>
        <w:adjustRightInd w:val="0"/>
        <w:ind w:left="709"/>
        <w:jc w:val="both"/>
        <w:rPr>
          <w:rFonts w:ascii="Arial Narrow" w:eastAsiaTheme="minorHAnsi" w:hAnsi="Arial Narrow" w:cs="DejaVuSansCondensed-Oblique"/>
          <w:i/>
          <w:iCs/>
          <w:sz w:val="22"/>
          <w:szCs w:val="22"/>
          <w:lang w:eastAsia="en-US"/>
        </w:rPr>
      </w:pPr>
      <w:r w:rsidRPr="000C1BF3">
        <w:rPr>
          <w:rFonts w:ascii="Arial Narrow" w:hAnsi="Arial Narrow" w:cs="Arial"/>
          <w:i/>
          <w:color w:val="000000"/>
          <w:sz w:val="22"/>
          <w:szCs w:val="22"/>
          <w:shd w:val="clear" w:color="auto" w:fill="FFFFFF"/>
        </w:rPr>
        <w:t>§ 4º É permitida a vinculação das receitas a que se referem os arts. 155, 156, 156-A, 157, 158 e as alíneas "a", "b", "d", "e" e "f" do inciso I e o inciso II do</w:t>
      </w:r>
      <w:r w:rsidRPr="000C1BF3">
        <w:rPr>
          <w:rStyle w:val="Forte"/>
          <w:rFonts w:ascii="Arial Narrow" w:eastAsiaTheme="majorEastAsia" w:hAnsi="Arial Narrow" w:cs="Arial"/>
          <w:i/>
          <w:color w:val="000000"/>
          <w:sz w:val="22"/>
          <w:szCs w:val="22"/>
          <w:shd w:val="clear" w:color="auto" w:fill="FFFFFF"/>
        </w:rPr>
        <w:t> caput </w:t>
      </w:r>
      <w:r w:rsidRPr="000C1BF3">
        <w:rPr>
          <w:rFonts w:ascii="Arial Narrow" w:hAnsi="Arial Narrow" w:cs="Arial"/>
          <w:i/>
          <w:color w:val="000000"/>
          <w:sz w:val="22"/>
          <w:szCs w:val="22"/>
          <w:shd w:val="clear" w:color="auto" w:fill="FFFFFF"/>
        </w:rPr>
        <w:t>do art. 159 desta Constituição para pagamento de débitos com a União e para prestar-lhe garantia ou contragarantia</w:t>
      </w:r>
      <w:r w:rsidRPr="000C1BF3">
        <w:rPr>
          <w:rFonts w:ascii="Arial Narrow" w:hAnsi="Arial Narrow" w:cs="Arial"/>
          <w:i/>
          <w:sz w:val="22"/>
          <w:szCs w:val="22"/>
          <w:shd w:val="clear" w:color="auto" w:fill="FFFFFF"/>
        </w:rPr>
        <w:t>;  </w:t>
      </w:r>
      <w:hyperlink r:id="rId16" w:anchor="art1" w:history="1">
        <w:r w:rsidRPr="000C1BF3">
          <w:rPr>
            <w:rStyle w:val="Hyperlink"/>
            <w:rFonts w:ascii="Arial Narrow" w:eastAsiaTheme="majorEastAsia" w:hAnsi="Arial Narrow" w:cs="Arial"/>
            <w:i/>
            <w:color w:val="auto"/>
            <w:sz w:val="22"/>
            <w:szCs w:val="22"/>
            <w:shd w:val="clear" w:color="auto" w:fill="FFFFFF"/>
          </w:rPr>
          <w:t>(</w:t>
        </w:r>
        <w:r w:rsidRPr="000C1BF3">
          <w:rPr>
            <w:rStyle w:val="Hyperlink"/>
            <w:rFonts w:ascii="Arial Narrow" w:eastAsiaTheme="majorEastAsia" w:hAnsi="Arial Narrow" w:cs="Arial"/>
            <w:i/>
            <w:color w:val="auto"/>
            <w:sz w:val="22"/>
            <w:szCs w:val="22"/>
            <w:u w:val="none"/>
            <w:shd w:val="clear" w:color="auto" w:fill="FFFFFF"/>
          </w:rPr>
          <w:t>Redação dada pela Emenda Constitucional nº 132, de 2023)</w:t>
        </w:r>
      </w:hyperlink>
      <w:r w:rsidRPr="000C1BF3">
        <w:rPr>
          <w:rFonts w:ascii="Arial Narrow" w:hAnsi="Arial Narrow" w:cs="Arial"/>
          <w:i/>
          <w:sz w:val="22"/>
          <w:szCs w:val="22"/>
          <w:shd w:val="clear" w:color="auto" w:fill="FFFFFF"/>
        </w:rPr>
        <w:t>.</w:t>
      </w:r>
    </w:p>
    <w:p w14:paraId="4572B059" w14:textId="01737084" w:rsidR="0020470B" w:rsidRPr="004C6CE0" w:rsidRDefault="00D55681" w:rsidP="00303A76">
      <w:pPr>
        <w:pStyle w:val="Ttulo2"/>
        <w:keepNext w:val="0"/>
        <w:keepLines w:val="0"/>
        <w:spacing w:before="120"/>
        <w:jc w:val="both"/>
        <w:rPr>
          <w:rFonts w:ascii="Arial Narrow" w:hAnsi="Arial Narrow"/>
          <w:color w:val="auto"/>
          <w:sz w:val="22"/>
          <w:szCs w:val="22"/>
        </w:rPr>
      </w:pPr>
      <w:bookmarkStart w:id="8" w:name="_Toc206061415"/>
      <w:r w:rsidRPr="004C6CE0">
        <w:rPr>
          <w:rFonts w:ascii="Arial Narrow" w:hAnsi="Arial Narrow"/>
          <w:color w:val="auto"/>
          <w:sz w:val="22"/>
          <w:szCs w:val="22"/>
        </w:rPr>
        <w:t>1.</w:t>
      </w:r>
      <w:r w:rsidR="00B60CA6">
        <w:rPr>
          <w:rFonts w:ascii="Arial Narrow" w:hAnsi="Arial Narrow"/>
          <w:color w:val="auto"/>
          <w:sz w:val="22"/>
          <w:szCs w:val="22"/>
        </w:rPr>
        <w:t>1.</w:t>
      </w:r>
      <w:r w:rsidR="00DB3F99">
        <w:rPr>
          <w:rFonts w:ascii="Arial Narrow" w:hAnsi="Arial Narrow"/>
          <w:color w:val="auto"/>
          <w:sz w:val="22"/>
          <w:szCs w:val="22"/>
        </w:rPr>
        <w:t xml:space="preserve">8. </w:t>
      </w:r>
      <w:r w:rsidR="0020470B" w:rsidRPr="004C6CE0">
        <w:rPr>
          <w:rFonts w:ascii="Arial Narrow" w:hAnsi="Arial Narrow"/>
          <w:color w:val="auto"/>
          <w:sz w:val="22"/>
          <w:szCs w:val="22"/>
        </w:rPr>
        <w:t>Legalidade</w:t>
      </w:r>
      <w:bookmarkEnd w:id="8"/>
    </w:p>
    <w:p w14:paraId="5BE42C4F" w14:textId="77777777" w:rsidR="009F63F1" w:rsidRPr="00CE5312" w:rsidRDefault="0020470B" w:rsidP="00CE5312">
      <w:pPr>
        <w:tabs>
          <w:tab w:val="left" w:pos="2268"/>
        </w:tabs>
        <w:autoSpaceDE w:val="0"/>
        <w:autoSpaceDN w:val="0"/>
        <w:adjustRightInd w:val="0"/>
        <w:spacing w:before="120"/>
        <w:ind w:right="-1"/>
        <w:jc w:val="both"/>
        <w:rPr>
          <w:rFonts w:ascii="Arial Narrow" w:hAnsi="Arial Narrow"/>
          <w:sz w:val="22"/>
          <w:szCs w:val="22"/>
        </w:rPr>
      </w:pPr>
      <w:bookmarkStart w:id="9" w:name="_Toc102374294"/>
      <w:bookmarkStart w:id="10" w:name="_Toc105576963"/>
      <w:bookmarkStart w:id="11" w:name="_Toc109289807"/>
      <w:bookmarkStart w:id="12" w:name="_Toc109310148"/>
      <w:bookmarkStart w:id="13" w:name="_Toc109310831"/>
      <w:bookmarkStart w:id="14" w:name="_Toc109311448"/>
      <w:r w:rsidRPr="00CE5312">
        <w:rPr>
          <w:rFonts w:ascii="Arial Narrow" w:hAnsi="Arial Narrow"/>
          <w:sz w:val="22"/>
          <w:szCs w:val="22"/>
        </w:rPr>
        <w:t>Segundo esse princípio orçamentário, as receitas arrecadadas e as despesas executadas devem estar previstas em lei</w:t>
      </w:r>
      <w:r w:rsidR="00C77AB1" w:rsidRPr="00CE5312">
        <w:rPr>
          <w:rFonts w:ascii="Arial Narrow" w:hAnsi="Arial Narrow"/>
          <w:sz w:val="22"/>
          <w:szCs w:val="22"/>
        </w:rPr>
        <w:t xml:space="preserve"> (LOA).</w:t>
      </w:r>
      <w:bookmarkEnd w:id="9"/>
      <w:bookmarkEnd w:id="10"/>
      <w:bookmarkEnd w:id="11"/>
      <w:bookmarkEnd w:id="12"/>
      <w:bookmarkEnd w:id="13"/>
      <w:bookmarkEnd w:id="14"/>
    </w:p>
    <w:p w14:paraId="5B84B4B4" w14:textId="31F087DA" w:rsidR="00C77AB1" w:rsidRPr="00CE5312" w:rsidRDefault="00D55681" w:rsidP="00303A76">
      <w:pPr>
        <w:pStyle w:val="Ttulo2"/>
        <w:keepNext w:val="0"/>
        <w:keepLines w:val="0"/>
        <w:spacing w:before="120"/>
        <w:jc w:val="both"/>
        <w:rPr>
          <w:rFonts w:ascii="Arial Narrow" w:hAnsi="Arial Narrow"/>
          <w:color w:val="auto"/>
          <w:sz w:val="22"/>
          <w:szCs w:val="22"/>
        </w:rPr>
      </w:pPr>
      <w:bookmarkStart w:id="15" w:name="_Toc206061416"/>
      <w:r w:rsidRPr="00CE5312">
        <w:rPr>
          <w:rFonts w:ascii="Arial Narrow" w:hAnsi="Arial Narrow"/>
          <w:color w:val="auto"/>
          <w:sz w:val="22"/>
          <w:szCs w:val="22"/>
        </w:rPr>
        <w:t>1.</w:t>
      </w:r>
      <w:r w:rsidR="00B60CA6">
        <w:rPr>
          <w:rFonts w:ascii="Arial Narrow" w:hAnsi="Arial Narrow"/>
          <w:color w:val="auto"/>
          <w:sz w:val="22"/>
          <w:szCs w:val="22"/>
        </w:rPr>
        <w:t>1.</w:t>
      </w:r>
      <w:r w:rsidR="00C77AB1" w:rsidRPr="00CE5312">
        <w:rPr>
          <w:rFonts w:ascii="Arial Narrow" w:hAnsi="Arial Narrow"/>
          <w:color w:val="auto"/>
          <w:sz w:val="22"/>
          <w:szCs w:val="22"/>
        </w:rPr>
        <w:t>9. Clareza</w:t>
      </w:r>
      <w:bookmarkEnd w:id="15"/>
    </w:p>
    <w:p w14:paraId="0D154DB6" w14:textId="77777777" w:rsidR="009F63F1" w:rsidRPr="004C6CE0" w:rsidRDefault="004529C4" w:rsidP="00853BCD">
      <w:pPr>
        <w:tabs>
          <w:tab w:val="left" w:pos="2268"/>
        </w:tabs>
        <w:autoSpaceDE w:val="0"/>
        <w:autoSpaceDN w:val="0"/>
        <w:adjustRightInd w:val="0"/>
        <w:spacing w:before="120"/>
        <w:ind w:right="-1"/>
        <w:jc w:val="both"/>
        <w:rPr>
          <w:rFonts w:ascii="Arial Narrow" w:hAnsi="Arial Narrow"/>
          <w:sz w:val="22"/>
          <w:szCs w:val="22"/>
        </w:rPr>
      </w:pPr>
      <w:r>
        <w:rPr>
          <w:rFonts w:ascii="Arial Narrow" w:hAnsi="Arial Narrow"/>
          <w:sz w:val="22"/>
          <w:szCs w:val="22"/>
        </w:rPr>
        <w:t>Por este princí</w:t>
      </w:r>
      <w:r w:rsidR="00C77AB1" w:rsidRPr="004C6CE0">
        <w:rPr>
          <w:rFonts w:ascii="Arial Narrow" w:hAnsi="Arial Narrow"/>
          <w:sz w:val="22"/>
          <w:szCs w:val="22"/>
        </w:rPr>
        <w:t>pio o orçamento deve ser claro e de fácil compreensão a qualquer cidadão.</w:t>
      </w:r>
    </w:p>
    <w:p w14:paraId="0552FD50" w14:textId="35BD4239" w:rsidR="00D55681" w:rsidRPr="00CE5312" w:rsidRDefault="009E51FF" w:rsidP="00303A76">
      <w:pPr>
        <w:pStyle w:val="Ttulo2"/>
        <w:keepNext w:val="0"/>
        <w:keepLines w:val="0"/>
        <w:spacing w:before="120"/>
        <w:jc w:val="both"/>
        <w:rPr>
          <w:rFonts w:ascii="Arial Narrow" w:hAnsi="Arial Narrow"/>
          <w:color w:val="auto"/>
          <w:sz w:val="22"/>
          <w:szCs w:val="22"/>
        </w:rPr>
      </w:pPr>
      <w:bookmarkStart w:id="16" w:name="_1.10._Princípios_Orçamentários"/>
      <w:bookmarkStart w:id="17" w:name="_Toc206061417"/>
      <w:bookmarkEnd w:id="16"/>
      <w:r w:rsidRPr="00CE5312">
        <w:rPr>
          <w:rFonts w:ascii="Arial Narrow" w:hAnsi="Arial Narrow"/>
          <w:color w:val="auto"/>
          <w:sz w:val="22"/>
          <w:szCs w:val="22"/>
        </w:rPr>
        <w:t>1.</w:t>
      </w:r>
      <w:r w:rsidR="00B60CA6">
        <w:rPr>
          <w:rFonts w:ascii="Arial Narrow" w:hAnsi="Arial Narrow"/>
          <w:color w:val="auto"/>
          <w:sz w:val="22"/>
          <w:szCs w:val="22"/>
        </w:rPr>
        <w:t>1.</w:t>
      </w:r>
      <w:r w:rsidRPr="00CE5312">
        <w:rPr>
          <w:rFonts w:ascii="Arial Narrow" w:hAnsi="Arial Narrow"/>
          <w:color w:val="auto"/>
          <w:sz w:val="22"/>
          <w:szCs w:val="22"/>
        </w:rPr>
        <w:t>10.</w:t>
      </w:r>
      <w:r w:rsidR="00D55681" w:rsidRPr="00CE5312">
        <w:rPr>
          <w:rFonts w:ascii="Arial Narrow" w:hAnsi="Arial Narrow"/>
          <w:color w:val="auto"/>
          <w:sz w:val="22"/>
          <w:szCs w:val="22"/>
        </w:rPr>
        <w:t xml:space="preserve"> Princípios Orçamentários Modernos</w:t>
      </w:r>
      <w:bookmarkEnd w:id="17"/>
      <w:r w:rsidR="00D55681" w:rsidRPr="00CE5312">
        <w:rPr>
          <w:rFonts w:ascii="Arial Narrow" w:hAnsi="Arial Narrow"/>
          <w:color w:val="auto"/>
          <w:sz w:val="22"/>
          <w:szCs w:val="22"/>
        </w:rPr>
        <w:t xml:space="preserve"> </w:t>
      </w:r>
    </w:p>
    <w:p w14:paraId="5BCC9065" w14:textId="61C5B64A" w:rsidR="00D55681" w:rsidRPr="00CE5312" w:rsidRDefault="009E51FF" w:rsidP="00303A76">
      <w:pPr>
        <w:pStyle w:val="Ttulo3"/>
        <w:keepNext w:val="0"/>
        <w:keepLines w:val="0"/>
        <w:spacing w:before="120"/>
        <w:jc w:val="both"/>
        <w:rPr>
          <w:rFonts w:ascii="Arial Narrow" w:hAnsi="Arial Narrow"/>
          <w:color w:val="auto"/>
          <w:sz w:val="22"/>
          <w:szCs w:val="22"/>
        </w:rPr>
      </w:pPr>
      <w:bookmarkStart w:id="18" w:name="_Toc206061418"/>
      <w:r w:rsidRPr="00CE5312">
        <w:rPr>
          <w:rFonts w:ascii="Arial Narrow" w:hAnsi="Arial Narrow"/>
          <w:color w:val="auto"/>
          <w:sz w:val="22"/>
          <w:szCs w:val="22"/>
        </w:rPr>
        <w:t>1.</w:t>
      </w:r>
      <w:r w:rsidR="00B60CA6">
        <w:rPr>
          <w:rFonts w:ascii="Arial Narrow" w:hAnsi="Arial Narrow"/>
          <w:color w:val="auto"/>
          <w:sz w:val="22"/>
          <w:szCs w:val="22"/>
        </w:rPr>
        <w:t>1.</w:t>
      </w:r>
      <w:r w:rsidRPr="00CE5312">
        <w:rPr>
          <w:rFonts w:ascii="Arial Narrow" w:hAnsi="Arial Narrow"/>
          <w:color w:val="auto"/>
          <w:sz w:val="22"/>
          <w:szCs w:val="22"/>
        </w:rPr>
        <w:t>10.1.</w:t>
      </w:r>
      <w:r w:rsidR="00D55681" w:rsidRPr="00CE5312">
        <w:rPr>
          <w:rFonts w:ascii="Arial Narrow" w:hAnsi="Arial Narrow"/>
          <w:color w:val="auto"/>
          <w:sz w:val="22"/>
          <w:szCs w:val="22"/>
        </w:rPr>
        <w:t xml:space="preserve"> Simplificação</w:t>
      </w:r>
      <w:bookmarkEnd w:id="18"/>
    </w:p>
    <w:p w14:paraId="51CC6495" w14:textId="77777777" w:rsidR="00D55681" w:rsidRPr="004C6CE0" w:rsidRDefault="00D55681" w:rsidP="00853BCD">
      <w:pPr>
        <w:tabs>
          <w:tab w:val="left" w:pos="2268"/>
        </w:tabs>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Pelo princípio da simplificação, o planejamento e o orçamento devem basear-se a partir de elementos de fácil compreensão. Conforme o manual técnico que orientou a proposta orçamentária da União para o exercício de 2000, essa simplificação está bem refletida na adoção do problema como origem para criação de programas e ações.</w:t>
      </w:r>
    </w:p>
    <w:p w14:paraId="293B8591" w14:textId="249E69AE" w:rsidR="00D55681" w:rsidRPr="00CE5312" w:rsidRDefault="00617CD4" w:rsidP="00303A76">
      <w:pPr>
        <w:pStyle w:val="Ttulo3"/>
        <w:keepNext w:val="0"/>
        <w:keepLines w:val="0"/>
        <w:spacing w:before="120"/>
        <w:jc w:val="both"/>
        <w:rPr>
          <w:rFonts w:ascii="Arial Narrow" w:hAnsi="Arial Narrow"/>
          <w:color w:val="auto"/>
          <w:sz w:val="22"/>
          <w:szCs w:val="22"/>
        </w:rPr>
      </w:pPr>
      <w:bookmarkStart w:id="19" w:name="_Toc206061419"/>
      <w:r w:rsidRPr="00CE5312">
        <w:rPr>
          <w:rFonts w:ascii="Arial Narrow" w:hAnsi="Arial Narrow"/>
          <w:color w:val="auto"/>
          <w:sz w:val="22"/>
          <w:szCs w:val="22"/>
        </w:rPr>
        <w:t>1.</w:t>
      </w:r>
      <w:r w:rsidR="00B60CA6">
        <w:rPr>
          <w:rFonts w:ascii="Arial Narrow" w:hAnsi="Arial Narrow"/>
          <w:color w:val="auto"/>
          <w:sz w:val="22"/>
          <w:szCs w:val="22"/>
        </w:rPr>
        <w:t>1.</w:t>
      </w:r>
      <w:r w:rsidRPr="00CE5312">
        <w:rPr>
          <w:rFonts w:ascii="Arial Narrow" w:hAnsi="Arial Narrow"/>
          <w:color w:val="auto"/>
          <w:sz w:val="22"/>
          <w:szCs w:val="22"/>
        </w:rPr>
        <w:t>10.</w:t>
      </w:r>
      <w:r w:rsidR="00D55681" w:rsidRPr="00CE5312">
        <w:rPr>
          <w:rFonts w:ascii="Arial Narrow" w:hAnsi="Arial Narrow"/>
          <w:color w:val="auto"/>
          <w:sz w:val="22"/>
          <w:szCs w:val="22"/>
        </w:rPr>
        <w:t>2</w:t>
      </w:r>
      <w:r w:rsidRPr="00CE5312">
        <w:rPr>
          <w:rFonts w:ascii="Arial Narrow" w:hAnsi="Arial Narrow"/>
          <w:color w:val="auto"/>
          <w:sz w:val="22"/>
          <w:szCs w:val="22"/>
        </w:rPr>
        <w:t>.</w:t>
      </w:r>
      <w:r w:rsidR="00D55681" w:rsidRPr="00CE5312">
        <w:rPr>
          <w:rFonts w:ascii="Arial Narrow" w:hAnsi="Arial Narrow"/>
          <w:color w:val="auto"/>
          <w:sz w:val="22"/>
          <w:szCs w:val="22"/>
        </w:rPr>
        <w:t xml:space="preserve"> Descentralização</w:t>
      </w:r>
      <w:bookmarkEnd w:id="19"/>
    </w:p>
    <w:p w14:paraId="6B7FD28E" w14:textId="77777777" w:rsidR="00D55681" w:rsidRPr="004C6CE0" w:rsidRDefault="00D55681" w:rsidP="00853BCD">
      <w:pPr>
        <w:tabs>
          <w:tab w:val="left" w:pos="2268"/>
        </w:tabs>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Segundo o princípio da descentralização, é preferível que a execução das ações ocorra no nível mais próximo de seus beneficiários. Com essa prática, a cobrança dos resultados tende a ser favorecida, dada a proximidade entre o cidadão, beneficiário da ação, e a unidade administrativa que a executa.</w:t>
      </w:r>
    </w:p>
    <w:p w14:paraId="21BD8B59" w14:textId="3AB2C0EC" w:rsidR="00D55681" w:rsidRPr="00CE5312" w:rsidRDefault="00617CD4" w:rsidP="00303A76">
      <w:pPr>
        <w:pStyle w:val="Ttulo3"/>
        <w:keepNext w:val="0"/>
        <w:keepLines w:val="0"/>
        <w:spacing w:before="120"/>
        <w:jc w:val="both"/>
        <w:rPr>
          <w:rFonts w:ascii="Arial Narrow" w:hAnsi="Arial Narrow"/>
          <w:color w:val="auto"/>
          <w:sz w:val="22"/>
          <w:szCs w:val="22"/>
        </w:rPr>
      </w:pPr>
      <w:bookmarkStart w:id="20" w:name="_Toc206061420"/>
      <w:r w:rsidRPr="00CE5312">
        <w:rPr>
          <w:rFonts w:ascii="Arial Narrow" w:hAnsi="Arial Narrow"/>
          <w:color w:val="auto"/>
          <w:sz w:val="22"/>
          <w:szCs w:val="22"/>
        </w:rPr>
        <w:t>1.</w:t>
      </w:r>
      <w:r w:rsidR="00B60CA6">
        <w:rPr>
          <w:rFonts w:ascii="Arial Narrow" w:hAnsi="Arial Narrow"/>
          <w:color w:val="auto"/>
          <w:sz w:val="22"/>
          <w:szCs w:val="22"/>
        </w:rPr>
        <w:t>1.</w:t>
      </w:r>
      <w:r w:rsidRPr="00CE5312">
        <w:rPr>
          <w:rFonts w:ascii="Arial Narrow" w:hAnsi="Arial Narrow"/>
          <w:color w:val="auto"/>
          <w:sz w:val="22"/>
          <w:szCs w:val="22"/>
        </w:rPr>
        <w:t>10.3.</w:t>
      </w:r>
      <w:r w:rsidR="00D55681" w:rsidRPr="00CE5312">
        <w:rPr>
          <w:rFonts w:ascii="Arial Narrow" w:hAnsi="Arial Narrow"/>
          <w:color w:val="auto"/>
          <w:sz w:val="22"/>
          <w:szCs w:val="22"/>
        </w:rPr>
        <w:t xml:space="preserve"> Responsabilização</w:t>
      </w:r>
      <w:bookmarkEnd w:id="20"/>
      <w:r w:rsidR="00D55681" w:rsidRPr="00CE5312">
        <w:rPr>
          <w:rFonts w:ascii="Arial Narrow" w:hAnsi="Arial Narrow"/>
          <w:color w:val="auto"/>
          <w:sz w:val="22"/>
          <w:szCs w:val="22"/>
        </w:rPr>
        <w:t xml:space="preserve"> </w:t>
      </w:r>
    </w:p>
    <w:p w14:paraId="7F978F40" w14:textId="661F9C9F" w:rsidR="00D55681" w:rsidRDefault="00D55681" w:rsidP="00853BCD">
      <w:pPr>
        <w:tabs>
          <w:tab w:val="left" w:pos="2268"/>
        </w:tabs>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Conforme o princípio da responsabilização, os gerentes/administradores públicos devem assumir de forma personalizada a responsabilidade pelo desenvolvimento de uma determinada ação de governo, buscando a solução ou o encaminhamento de um problema.</w:t>
      </w:r>
    </w:p>
    <w:p w14:paraId="65C87ED7" w14:textId="77777777" w:rsidR="00AC43C8" w:rsidRDefault="00AC43C8" w:rsidP="00853BCD">
      <w:pPr>
        <w:tabs>
          <w:tab w:val="left" w:pos="2268"/>
        </w:tabs>
        <w:autoSpaceDE w:val="0"/>
        <w:autoSpaceDN w:val="0"/>
        <w:adjustRightInd w:val="0"/>
        <w:spacing w:before="120"/>
        <w:ind w:right="-1"/>
        <w:jc w:val="both"/>
        <w:rPr>
          <w:rFonts w:ascii="Arial Narrow" w:hAnsi="Arial Narrow"/>
          <w:sz w:val="22"/>
          <w:szCs w:val="22"/>
        </w:rPr>
      </w:pPr>
    </w:p>
    <w:p w14:paraId="745F73BF" w14:textId="04F03B55" w:rsidR="0057237F" w:rsidRDefault="00B60CA6" w:rsidP="0057237F">
      <w:pPr>
        <w:pStyle w:val="Ttulo2"/>
        <w:keepNext w:val="0"/>
        <w:keepLines w:val="0"/>
        <w:numPr>
          <w:ilvl w:val="1"/>
          <w:numId w:val="0"/>
        </w:numPr>
        <w:spacing w:before="120"/>
        <w:jc w:val="both"/>
        <w:rPr>
          <w:rFonts w:ascii="Arial Narrow" w:eastAsia="Times New Roman" w:hAnsi="Arial Narrow" w:cs="Times New Roman"/>
          <w:color w:val="auto"/>
          <w:kern w:val="36"/>
          <w:sz w:val="24"/>
          <w:szCs w:val="24"/>
        </w:rPr>
      </w:pPr>
      <w:bookmarkStart w:id="21" w:name="_1.11._Técnicas_Orçamentárias"/>
      <w:bookmarkStart w:id="22" w:name="_Técnicas_Orçamentárias"/>
      <w:bookmarkStart w:id="23" w:name="_Toc206061421"/>
      <w:bookmarkEnd w:id="21"/>
      <w:bookmarkEnd w:id="22"/>
      <w:r w:rsidRPr="00AC43C8">
        <w:rPr>
          <w:rFonts w:ascii="Arial Narrow" w:hAnsi="Arial Narrow"/>
          <w:color w:val="auto"/>
          <w:sz w:val="24"/>
          <w:szCs w:val="24"/>
        </w:rPr>
        <w:t>2</w:t>
      </w:r>
      <w:r>
        <w:rPr>
          <w:rFonts w:ascii="Arial Narrow" w:hAnsi="Arial Narrow"/>
          <w:color w:val="auto"/>
          <w:sz w:val="22"/>
          <w:szCs w:val="22"/>
        </w:rPr>
        <w:t xml:space="preserve">. </w:t>
      </w:r>
      <w:r w:rsidR="00144887" w:rsidRPr="00B60CA6">
        <w:rPr>
          <w:rFonts w:ascii="Arial Narrow" w:eastAsia="Times New Roman" w:hAnsi="Arial Narrow" w:cs="Times New Roman"/>
          <w:color w:val="auto"/>
          <w:kern w:val="36"/>
          <w:sz w:val="24"/>
          <w:szCs w:val="24"/>
        </w:rPr>
        <w:t xml:space="preserve"> </w:t>
      </w:r>
      <w:hyperlink w:anchor="_1.10._Princípios_Orçamentários" w:history="1">
        <w:r w:rsidR="0057237F" w:rsidRPr="00B60CA6">
          <w:rPr>
            <w:rFonts w:ascii="Arial Narrow" w:eastAsia="Times New Roman" w:hAnsi="Arial Narrow" w:cs="Times New Roman"/>
            <w:color w:val="auto"/>
            <w:kern w:val="36"/>
            <w:sz w:val="24"/>
            <w:szCs w:val="24"/>
          </w:rPr>
          <w:t>T</w:t>
        </w:r>
        <w:r w:rsidR="00AC43C8">
          <w:rPr>
            <w:rFonts w:ascii="Arial Narrow" w:eastAsia="Times New Roman" w:hAnsi="Arial Narrow" w:cs="Times New Roman"/>
            <w:color w:val="auto"/>
            <w:kern w:val="36"/>
            <w:sz w:val="24"/>
            <w:szCs w:val="24"/>
          </w:rPr>
          <w:t>ÉCNICAS ORÇAMENTÁRIAS</w:t>
        </w:r>
        <w:bookmarkEnd w:id="23"/>
        <w:r w:rsidR="0057237F" w:rsidRPr="00B60CA6">
          <w:rPr>
            <w:rFonts w:ascii="Arial Narrow" w:eastAsia="Times New Roman" w:hAnsi="Arial Narrow" w:cs="Times New Roman"/>
            <w:color w:val="auto"/>
            <w:kern w:val="36"/>
            <w:sz w:val="24"/>
            <w:szCs w:val="24"/>
          </w:rPr>
          <w:t xml:space="preserve"> </w:t>
        </w:r>
      </w:hyperlink>
    </w:p>
    <w:p w14:paraId="0F20D924" w14:textId="77777777" w:rsidR="00AC43C8" w:rsidRPr="00AC43C8" w:rsidRDefault="00AC43C8" w:rsidP="00AC43C8"/>
    <w:p w14:paraId="0CE85D00" w14:textId="378D724C" w:rsidR="0057237F" w:rsidRPr="0057237F" w:rsidRDefault="001354D2" w:rsidP="0057237F">
      <w:pPr>
        <w:pStyle w:val="Ttulo3"/>
        <w:keepNext w:val="0"/>
        <w:keepLines w:val="0"/>
        <w:spacing w:before="120"/>
        <w:jc w:val="both"/>
        <w:rPr>
          <w:rFonts w:ascii="Arial Narrow" w:hAnsi="Arial Narrow"/>
          <w:color w:val="auto"/>
          <w:sz w:val="22"/>
          <w:szCs w:val="22"/>
        </w:rPr>
      </w:pPr>
      <w:hyperlink w:anchor="_1.11._Técnicas_Orçamentárias" w:history="1">
        <w:bookmarkStart w:id="24" w:name="_Toc206061422"/>
        <w:r w:rsidR="00B60CA6">
          <w:rPr>
            <w:rFonts w:ascii="Arial Narrow" w:hAnsi="Arial Narrow"/>
            <w:color w:val="auto"/>
            <w:sz w:val="22"/>
            <w:szCs w:val="22"/>
          </w:rPr>
          <w:t>2.1</w:t>
        </w:r>
        <w:r w:rsidR="0057237F" w:rsidRPr="0057237F">
          <w:rPr>
            <w:rFonts w:ascii="Arial Narrow" w:hAnsi="Arial Narrow"/>
            <w:color w:val="auto"/>
            <w:sz w:val="22"/>
            <w:szCs w:val="22"/>
          </w:rPr>
          <w:t>. Orçamento Clássico ou Tradicional</w:t>
        </w:r>
        <w:bookmarkEnd w:id="24"/>
      </w:hyperlink>
    </w:p>
    <w:p w14:paraId="42FAB467" w14:textId="77777777" w:rsidR="00F73CC7" w:rsidRDefault="000717DA" w:rsidP="000717DA">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Nesse modelo de orçamento, inexiste preocupação com o atendimento das necessidades em prol da coletividade ou da administração pública.</w:t>
      </w:r>
    </w:p>
    <w:p w14:paraId="6681824C" w14:textId="3CCE16D1" w:rsidR="00450D24" w:rsidRPr="00074CE7" w:rsidRDefault="00F73CC7" w:rsidP="000717DA">
      <w:pPr>
        <w:tabs>
          <w:tab w:val="left" w:pos="2268"/>
        </w:tabs>
        <w:autoSpaceDE w:val="0"/>
        <w:autoSpaceDN w:val="0"/>
        <w:adjustRightInd w:val="0"/>
        <w:spacing w:before="120"/>
        <w:ind w:right="-1"/>
        <w:jc w:val="both"/>
        <w:rPr>
          <w:rFonts w:ascii="Arial Narrow" w:hAnsi="Arial Narrow"/>
          <w:sz w:val="22"/>
          <w:szCs w:val="22"/>
        </w:rPr>
      </w:pPr>
      <w:r>
        <w:rPr>
          <w:rFonts w:ascii="Arial Narrow" w:hAnsi="Arial Narrow"/>
          <w:sz w:val="22"/>
          <w:szCs w:val="22"/>
        </w:rPr>
        <w:t>Por outro lado</w:t>
      </w:r>
      <w:r w:rsidR="00F32573" w:rsidRPr="00074CE7">
        <w:rPr>
          <w:rFonts w:ascii="Arial Narrow" w:hAnsi="Arial Narrow"/>
          <w:sz w:val="22"/>
          <w:szCs w:val="22"/>
        </w:rPr>
        <w:t>, existe uma preocupação exagerada</w:t>
      </w:r>
      <w:r w:rsidR="00450D24" w:rsidRPr="00074CE7">
        <w:rPr>
          <w:rFonts w:ascii="Arial Narrow" w:hAnsi="Arial Narrow"/>
          <w:sz w:val="22"/>
          <w:szCs w:val="22"/>
        </w:rPr>
        <w:t xml:space="preserve"> com o controle contábil do gasto, refletida no obsessivo detalhamento da despesa</w:t>
      </w:r>
      <w:r w:rsidR="000717DA" w:rsidRPr="00074CE7">
        <w:rPr>
          <w:rFonts w:ascii="Arial Narrow" w:hAnsi="Arial Narrow"/>
          <w:sz w:val="22"/>
          <w:szCs w:val="22"/>
        </w:rPr>
        <w:t xml:space="preserve">. </w:t>
      </w:r>
    </w:p>
    <w:p w14:paraId="1170847D" w14:textId="77777777" w:rsidR="000717DA" w:rsidRPr="00074CE7" w:rsidRDefault="000717DA" w:rsidP="000717DA">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Outra característica dessa técnica é a elaboração orçamentária com viés inercial (ou incremental), que procura introduzir pequenos ajustes nas receitas e despesas. Ao tomar essa direção, a distribuição dos recursos para unidades orçamentárias se dá com base na proporção dos recursos gastos em exercícios anteriores e não em função do programa de trabalho que pretendem realizar. Nesse caso, as distorções são inevitáveis, promovendo um ciclo vicioso baseado no incentivo ao gasto indiscriminado, apenas para garantir maior "fa</w:t>
      </w:r>
      <w:r w:rsidR="009C684B" w:rsidRPr="00074CE7">
        <w:rPr>
          <w:rFonts w:ascii="Arial Narrow" w:hAnsi="Arial Narrow"/>
          <w:sz w:val="22"/>
          <w:szCs w:val="22"/>
        </w:rPr>
        <w:t>tia" nos orçamentos seguintes.</w:t>
      </w:r>
    </w:p>
    <w:p w14:paraId="249771F3" w14:textId="214029F2" w:rsidR="00BE5863" w:rsidRPr="00074CE7" w:rsidRDefault="00CD4EB7" w:rsidP="005A0F0D">
      <w:pPr>
        <w:pStyle w:val="Ttulo3"/>
        <w:numPr>
          <w:ilvl w:val="2"/>
          <w:numId w:val="0"/>
        </w:numPr>
        <w:rPr>
          <w:rFonts w:ascii="Arial Narrow" w:hAnsi="Arial Narrow"/>
          <w:color w:val="auto"/>
          <w:sz w:val="22"/>
        </w:rPr>
      </w:pPr>
      <w:bookmarkStart w:id="25" w:name="_Toc206061423"/>
      <w:r>
        <w:rPr>
          <w:rFonts w:ascii="Arial Narrow" w:hAnsi="Arial Narrow"/>
          <w:color w:val="auto"/>
          <w:sz w:val="22"/>
        </w:rPr>
        <w:t>2</w:t>
      </w:r>
      <w:r w:rsidR="00A14A68">
        <w:rPr>
          <w:rFonts w:ascii="Arial Narrow" w:hAnsi="Arial Narrow"/>
          <w:color w:val="auto"/>
          <w:sz w:val="22"/>
        </w:rPr>
        <w:t>.</w:t>
      </w:r>
      <w:r w:rsidR="00B60CA6">
        <w:rPr>
          <w:rFonts w:ascii="Arial Narrow" w:hAnsi="Arial Narrow"/>
          <w:color w:val="auto"/>
          <w:sz w:val="22"/>
        </w:rPr>
        <w:t xml:space="preserve">2. </w:t>
      </w:r>
      <w:r>
        <w:rPr>
          <w:rFonts w:ascii="Arial Narrow" w:hAnsi="Arial Narrow"/>
          <w:color w:val="auto"/>
          <w:sz w:val="22"/>
        </w:rPr>
        <w:t xml:space="preserve"> </w:t>
      </w:r>
      <w:r w:rsidR="00F1267C" w:rsidRPr="00074CE7">
        <w:rPr>
          <w:rFonts w:ascii="Arial Narrow" w:hAnsi="Arial Narrow"/>
          <w:color w:val="auto"/>
          <w:sz w:val="22"/>
        </w:rPr>
        <w:t>Orçamento Incremental</w:t>
      </w:r>
      <w:bookmarkEnd w:id="25"/>
    </w:p>
    <w:p w14:paraId="60FB3624" w14:textId="77777777" w:rsidR="0078277A" w:rsidRPr="00074CE7" w:rsidRDefault="00F74454"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Na</w:t>
      </w:r>
      <w:r w:rsidR="0078277A" w:rsidRPr="00074CE7">
        <w:rPr>
          <w:rFonts w:ascii="Arial Narrow" w:hAnsi="Arial Narrow"/>
          <w:sz w:val="22"/>
          <w:szCs w:val="22"/>
        </w:rPr>
        <w:t xml:space="preserve"> técnica de orçamento incremental, a alocação de dotações</w:t>
      </w:r>
      <w:r w:rsidRPr="00074CE7">
        <w:rPr>
          <w:rFonts w:ascii="Arial Narrow" w:hAnsi="Arial Narrow"/>
          <w:sz w:val="22"/>
          <w:szCs w:val="22"/>
        </w:rPr>
        <w:t xml:space="preserve"> é realizada </w:t>
      </w:r>
      <w:r w:rsidR="0078277A" w:rsidRPr="00074CE7">
        <w:rPr>
          <w:rFonts w:ascii="Arial Narrow" w:hAnsi="Arial Narrow"/>
          <w:sz w:val="22"/>
          <w:szCs w:val="22"/>
        </w:rPr>
        <w:t>com base em incrementos, ou seja, ajustes marginais em cada um dos itens de despesa realizada no exercício anterior, mantendo-se, em geral, o mesmo conjunto de despesas. As dotações destinadas aos gastos públicos tendem, por isso, a permanecerem estagnadas, com pouco crescimento ao longo do tempo. Essa técnica não prioriza a eficiência do gasto, tampouco contribui para o atingimento das ações governamentais.</w:t>
      </w:r>
    </w:p>
    <w:p w14:paraId="2058EC21" w14:textId="1BF20D08" w:rsidR="0057237F" w:rsidRPr="00074CE7" w:rsidRDefault="00B60CA6" w:rsidP="005A0F0D">
      <w:pPr>
        <w:pStyle w:val="Ttulo3"/>
        <w:numPr>
          <w:ilvl w:val="2"/>
          <w:numId w:val="0"/>
        </w:numPr>
        <w:rPr>
          <w:rFonts w:ascii="Arial Narrow" w:hAnsi="Arial Narrow"/>
          <w:color w:val="auto"/>
          <w:sz w:val="22"/>
        </w:rPr>
      </w:pPr>
      <w:bookmarkStart w:id="26" w:name="_Toc206061424"/>
      <w:r>
        <w:rPr>
          <w:rFonts w:ascii="Arial Narrow" w:hAnsi="Arial Narrow"/>
          <w:color w:val="auto"/>
          <w:sz w:val="22"/>
        </w:rPr>
        <w:t>2.</w:t>
      </w:r>
      <w:r w:rsidR="00CD4EB7">
        <w:rPr>
          <w:rFonts w:ascii="Arial Narrow" w:hAnsi="Arial Narrow"/>
          <w:color w:val="auto"/>
          <w:sz w:val="22"/>
        </w:rPr>
        <w:t>3</w:t>
      </w:r>
      <w:r w:rsidR="00A14A68">
        <w:rPr>
          <w:rFonts w:ascii="Arial Narrow" w:hAnsi="Arial Narrow"/>
          <w:color w:val="auto"/>
          <w:sz w:val="22"/>
        </w:rPr>
        <w:t>.</w:t>
      </w:r>
      <w:r w:rsidR="00CD4EB7">
        <w:rPr>
          <w:rFonts w:ascii="Arial Narrow" w:hAnsi="Arial Narrow"/>
          <w:color w:val="auto"/>
          <w:sz w:val="22"/>
        </w:rPr>
        <w:t xml:space="preserve"> </w:t>
      </w:r>
      <w:r w:rsidR="0057237F" w:rsidRPr="00074CE7">
        <w:rPr>
          <w:rFonts w:ascii="Arial Narrow" w:hAnsi="Arial Narrow"/>
          <w:color w:val="auto"/>
          <w:sz w:val="22"/>
        </w:rPr>
        <w:t>Orçamento de Desempenho ou Realizações</w:t>
      </w:r>
      <w:bookmarkEnd w:id="26"/>
    </w:p>
    <w:p w14:paraId="0E677ACB" w14:textId="77777777" w:rsidR="003C2383" w:rsidRPr="00074CE7" w:rsidRDefault="00F74454"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 xml:space="preserve">A evolução do orçamento clássico trouxe um novo enfoque na elaboração da peça orçamentária. Evidenciar as "coisas que o governo compra" passa a ser menos importante em relação às "coisas que o governo faz". </w:t>
      </w:r>
    </w:p>
    <w:p w14:paraId="32DE7831" w14:textId="77777777" w:rsidR="003C2383" w:rsidRPr="00074CE7" w:rsidRDefault="00F74454"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Assim, saber o que a administração pública compra tornou-se menos relevante do que saber para que se destina a referida aquisição. O orçamento de desempenho, embora já ligado aos objetivos, não pode, ainda, ser considerado um orçamento</w:t>
      </w:r>
      <w:r w:rsidR="000D3B70" w:rsidRPr="00074CE7">
        <w:rPr>
          <w:rFonts w:ascii="Arial Narrow" w:hAnsi="Arial Narrow"/>
          <w:sz w:val="22"/>
          <w:szCs w:val="22"/>
        </w:rPr>
        <w:t>-</w:t>
      </w:r>
      <w:r w:rsidRPr="00074CE7">
        <w:rPr>
          <w:rFonts w:ascii="Arial Narrow" w:hAnsi="Arial Narrow"/>
          <w:sz w:val="22"/>
          <w:szCs w:val="22"/>
        </w:rPr>
        <w:t xml:space="preserve">programa, visto que lhe falta uma característica essencial, que é a vinculação ao sistema de planejamento. </w:t>
      </w:r>
    </w:p>
    <w:p w14:paraId="1BB5BD5B" w14:textId="5759F86F" w:rsidR="00BE5863" w:rsidRPr="00CD4EB7" w:rsidRDefault="00B60CA6" w:rsidP="005A0F0D">
      <w:pPr>
        <w:pStyle w:val="Ttulo3"/>
        <w:numPr>
          <w:ilvl w:val="2"/>
          <w:numId w:val="0"/>
        </w:numPr>
        <w:rPr>
          <w:rFonts w:ascii="Arial Narrow" w:hAnsi="Arial Narrow"/>
          <w:color w:val="auto"/>
          <w:sz w:val="22"/>
        </w:rPr>
      </w:pPr>
      <w:bookmarkStart w:id="27" w:name="_Toc206061425"/>
      <w:r>
        <w:rPr>
          <w:rFonts w:ascii="Arial Narrow" w:hAnsi="Arial Narrow"/>
          <w:color w:val="auto"/>
          <w:sz w:val="22"/>
        </w:rPr>
        <w:t>2.</w:t>
      </w:r>
      <w:r w:rsidR="00CD4EB7" w:rsidRPr="00CD4EB7">
        <w:rPr>
          <w:rFonts w:ascii="Arial Narrow" w:hAnsi="Arial Narrow"/>
          <w:color w:val="auto"/>
          <w:sz w:val="22"/>
        </w:rPr>
        <w:t>4</w:t>
      </w:r>
      <w:r w:rsidR="00A14A68">
        <w:rPr>
          <w:rFonts w:ascii="Arial Narrow" w:hAnsi="Arial Narrow"/>
          <w:color w:val="auto"/>
          <w:sz w:val="22"/>
        </w:rPr>
        <w:t>.</w:t>
      </w:r>
      <w:r w:rsidR="00CD4EB7" w:rsidRPr="00CD4EB7">
        <w:rPr>
          <w:rFonts w:ascii="Arial Narrow" w:hAnsi="Arial Narrow"/>
          <w:color w:val="auto"/>
          <w:sz w:val="22"/>
        </w:rPr>
        <w:t xml:space="preserve"> </w:t>
      </w:r>
      <w:hyperlink w:anchor="_1.11._Técnicas_Orçamentárias" w:history="1">
        <w:r w:rsidR="00BE5863" w:rsidRPr="00CD4EB7">
          <w:rPr>
            <w:rFonts w:ascii="Arial Narrow" w:hAnsi="Arial Narrow"/>
            <w:color w:val="auto"/>
            <w:sz w:val="22"/>
          </w:rPr>
          <w:t>Orçamento Base Zero</w:t>
        </w:r>
        <w:bookmarkEnd w:id="27"/>
      </w:hyperlink>
    </w:p>
    <w:p w14:paraId="262DFF76" w14:textId="77777777" w:rsidR="003C2383" w:rsidRPr="00074CE7" w:rsidRDefault="003C2383"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 xml:space="preserve">O orçamento base zero se caracteriza pela necessidade de justificativa de todos os gastos cada vez que se inicia um novo ciclo orçamentário. A cada ciclo, é realizada a análise, a revisão crítica e a avaliação de todas as despesas propostas e não apenas das solicitações que extrapolam o gasto já existente, como seria no orçamento incremental. </w:t>
      </w:r>
    </w:p>
    <w:p w14:paraId="4DAE1C92" w14:textId="77777777" w:rsidR="003C2383" w:rsidRPr="00074CE7" w:rsidRDefault="003C2383"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Neste tipo de metodologia, na fase de elaboração da proposta orçamentária, é realizado um levantamento acerca das reais necessidades de cada área, não havendo compromisso formal com qualquer valor inicial de dotação. O processo de elaboração do orçamento base zero exige que cada adm</w:t>
      </w:r>
      <w:r w:rsidR="008B5B26" w:rsidRPr="00074CE7">
        <w:rPr>
          <w:rFonts w:ascii="Arial Narrow" w:hAnsi="Arial Narrow"/>
          <w:sz w:val="22"/>
          <w:szCs w:val="22"/>
        </w:rPr>
        <w:t xml:space="preserve">inistrador </w:t>
      </w:r>
      <w:r w:rsidRPr="00074CE7">
        <w:rPr>
          <w:rFonts w:ascii="Arial Narrow" w:hAnsi="Arial Narrow"/>
          <w:sz w:val="22"/>
          <w:szCs w:val="22"/>
        </w:rPr>
        <w:t>justifique seu orçamento proposto em detalhes, aumentando a participação dos gestores de todos os níveis no planejamento das atividades e na elaboração dos respectivos orçamentos.</w:t>
      </w:r>
    </w:p>
    <w:p w14:paraId="2B8AEA8D" w14:textId="1E2311F6" w:rsidR="00FA15D4" w:rsidRPr="00074CE7" w:rsidRDefault="00B60CA6" w:rsidP="005A0F0D">
      <w:pPr>
        <w:pStyle w:val="Ttulo3"/>
        <w:numPr>
          <w:ilvl w:val="2"/>
          <w:numId w:val="0"/>
        </w:numPr>
        <w:rPr>
          <w:rStyle w:val="Hyperlink"/>
          <w:rFonts w:ascii="Arial Narrow" w:hAnsi="Arial Narrow"/>
          <w:color w:val="auto"/>
          <w:sz w:val="22"/>
          <w:szCs w:val="22"/>
          <w:u w:val="none"/>
        </w:rPr>
      </w:pPr>
      <w:bookmarkStart w:id="28" w:name="_Toc206061426"/>
      <w:r>
        <w:rPr>
          <w:rFonts w:ascii="Arial Narrow" w:hAnsi="Arial Narrow"/>
          <w:color w:val="auto"/>
          <w:sz w:val="22"/>
        </w:rPr>
        <w:t>2.</w:t>
      </w:r>
      <w:r w:rsidR="00CD4EB7" w:rsidRPr="00CD4EB7">
        <w:rPr>
          <w:rFonts w:ascii="Arial Narrow" w:hAnsi="Arial Narrow"/>
          <w:color w:val="auto"/>
          <w:sz w:val="22"/>
        </w:rPr>
        <w:t>5</w:t>
      </w:r>
      <w:r w:rsidR="00A14A68">
        <w:rPr>
          <w:rFonts w:ascii="Arial Narrow" w:hAnsi="Arial Narrow"/>
          <w:color w:val="auto"/>
          <w:sz w:val="22"/>
        </w:rPr>
        <w:t>.</w:t>
      </w:r>
      <w:r w:rsidR="00CD4EB7" w:rsidRPr="00CD4EB7">
        <w:rPr>
          <w:rFonts w:ascii="Arial Narrow" w:hAnsi="Arial Narrow"/>
          <w:color w:val="auto"/>
          <w:sz w:val="22"/>
        </w:rPr>
        <w:t xml:space="preserve"> </w:t>
      </w:r>
      <w:hyperlink w:anchor="_1.11._Técnicas_Orçamentárias" w:history="1">
        <w:r w:rsidR="00FA15D4" w:rsidRPr="00074CE7">
          <w:rPr>
            <w:rStyle w:val="Hyperlink"/>
            <w:rFonts w:ascii="Arial Narrow" w:hAnsi="Arial Narrow"/>
            <w:color w:val="auto"/>
            <w:sz w:val="22"/>
            <w:szCs w:val="22"/>
            <w:u w:val="none"/>
          </w:rPr>
          <w:t>Orçamento-Programa</w:t>
        </w:r>
        <w:bookmarkEnd w:id="28"/>
      </w:hyperlink>
    </w:p>
    <w:p w14:paraId="0B54F114" w14:textId="77777777" w:rsidR="00877AF3" w:rsidRPr="00074CE7" w:rsidRDefault="00D61E7D"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Essa técnica orçamentária foi introduzida na esfera federal pelo Decreto-Lei nº 200, de 23 de fevereiro de 1967, que menciona o orçamento-programa como pl</w:t>
      </w:r>
      <w:r w:rsidR="00877AF3" w:rsidRPr="00074CE7">
        <w:rPr>
          <w:rFonts w:ascii="Arial Narrow" w:hAnsi="Arial Narrow"/>
          <w:sz w:val="22"/>
          <w:szCs w:val="22"/>
        </w:rPr>
        <w:t>ano de ação do governo federal.</w:t>
      </w:r>
    </w:p>
    <w:p w14:paraId="54B1352D" w14:textId="77777777" w:rsidR="00877AF3" w:rsidRPr="00074CE7" w:rsidRDefault="00D61E7D"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Contudo, o marco legal que cristalizou a adoção do orçamento-programa no Brasil foi a Portaria da Secretaria de Planejamento e Coordenação da Presidência da República nº 9, de 28 de janeiro de 1974, que instituiu a classificação funcional-programática.</w:t>
      </w:r>
    </w:p>
    <w:p w14:paraId="2D51DFEF" w14:textId="77777777" w:rsidR="004254EF" w:rsidRPr="00074CE7" w:rsidRDefault="00D61E7D"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 xml:space="preserve"> Essa portaria vigorou</w:t>
      </w:r>
      <w:r w:rsidR="00877AF3" w:rsidRPr="00074CE7">
        <w:rPr>
          <w:rFonts w:ascii="Arial Narrow" w:hAnsi="Arial Narrow"/>
          <w:sz w:val="22"/>
          <w:szCs w:val="22"/>
        </w:rPr>
        <w:t xml:space="preserve"> </w:t>
      </w:r>
      <w:r w:rsidRPr="00074CE7">
        <w:rPr>
          <w:rFonts w:ascii="Arial Narrow" w:hAnsi="Arial Narrow"/>
          <w:sz w:val="22"/>
          <w:szCs w:val="22"/>
        </w:rPr>
        <w:t>com a</w:t>
      </w:r>
      <w:r w:rsidR="00877AF3" w:rsidRPr="00074CE7">
        <w:rPr>
          <w:rFonts w:ascii="Arial Narrow" w:hAnsi="Arial Narrow"/>
          <w:sz w:val="22"/>
          <w:szCs w:val="22"/>
        </w:rPr>
        <w:t>lterações no decorrer dos anos até 1999, sendo que a partir do exercício de 2000</w:t>
      </w:r>
      <w:r w:rsidR="00B41976" w:rsidRPr="00074CE7">
        <w:rPr>
          <w:rFonts w:ascii="Arial Narrow" w:hAnsi="Arial Narrow"/>
          <w:sz w:val="22"/>
          <w:szCs w:val="22"/>
        </w:rPr>
        <w:t xml:space="preserve">, houve revogação pela </w:t>
      </w:r>
      <w:r w:rsidRPr="00074CE7">
        <w:rPr>
          <w:rFonts w:ascii="Arial Narrow" w:hAnsi="Arial Narrow"/>
          <w:sz w:val="22"/>
          <w:szCs w:val="22"/>
        </w:rPr>
        <w:t>Portaria nº 42, de 14 de abril de 1999, do então Ministério do Orçamento e Gestão, que instituiu uma classificação funcional e remeteu a estrutura programática aos planos plurianuais de cada governo e esfera da</w:t>
      </w:r>
      <w:r w:rsidR="00B41976" w:rsidRPr="00074CE7">
        <w:rPr>
          <w:rFonts w:ascii="Arial Narrow" w:hAnsi="Arial Narrow"/>
          <w:sz w:val="22"/>
          <w:szCs w:val="22"/>
        </w:rPr>
        <w:t xml:space="preserve"> federação</w:t>
      </w:r>
      <w:r w:rsidRPr="00074CE7">
        <w:rPr>
          <w:rFonts w:ascii="Arial Narrow" w:hAnsi="Arial Narrow"/>
          <w:sz w:val="22"/>
          <w:szCs w:val="22"/>
        </w:rPr>
        <w:t xml:space="preserve">. </w:t>
      </w:r>
    </w:p>
    <w:p w14:paraId="39088C79" w14:textId="1DED6E95" w:rsidR="008B5B26" w:rsidRPr="00074CE7" w:rsidRDefault="00D61E7D" w:rsidP="0005083D">
      <w:pPr>
        <w:tabs>
          <w:tab w:val="left" w:pos="2268"/>
        </w:tabs>
        <w:autoSpaceDE w:val="0"/>
        <w:autoSpaceDN w:val="0"/>
        <w:adjustRightInd w:val="0"/>
        <w:spacing w:before="120"/>
        <w:ind w:right="-1"/>
        <w:jc w:val="both"/>
        <w:rPr>
          <w:rFonts w:ascii="Arial Narrow" w:hAnsi="Arial Narrow"/>
          <w:sz w:val="22"/>
          <w:szCs w:val="22"/>
        </w:rPr>
      </w:pPr>
      <w:r w:rsidRPr="00074CE7">
        <w:rPr>
          <w:rFonts w:ascii="Arial Narrow" w:hAnsi="Arial Narrow"/>
          <w:sz w:val="22"/>
          <w:szCs w:val="22"/>
        </w:rPr>
        <w:t xml:space="preserve">A concepção do orçamento-programa está </w:t>
      </w:r>
      <w:r w:rsidR="004254EF" w:rsidRPr="00074CE7">
        <w:rPr>
          <w:rFonts w:ascii="Arial Narrow" w:hAnsi="Arial Narrow"/>
          <w:sz w:val="22"/>
          <w:szCs w:val="22"/>
        </w:rPr>
        <w:t xml:space="preserve">ligada à ideia de planejamento, priorizando os objetivos que o governo pretende alcançar, durante um </w:t>
      </w:r>
      <w:r w:rsidR="003D6BE2" w:rsidRPr="00074CE7">
        <w:rPr>
          <w:rFonts w:ascii="Arial Narrow" w:hAnsi="Arial Narrow"/>
          <w:sz w:val="22"/>
          <w:szCs w:val="22"/>
        </w:rPr>
        <w:t>período</w:t>
      </w:r>
      <w:r w:rsidR="004254EF" w:rsidRPr="00074CE7">
        <w:rPr>
          <w:rFonts w:ascii="Arial Narrow" w:hAnsi="Arial Narrow"/>
          <w:sz w:val="22"/>
          <w:szCs w:val="22"/>
        </w:rPr>
        <w:t>.</w:t>
      </w:r>
    </w:p>
    <w:p w14:paraId="1801BDB9" w14:textId="77777777" w:rsidR="00BE5863" w:rsidRDefault="00BE5863" w:rsidP="00BE5863">
      <w:pPr>
        <w:pStyle w:val="PargrafodaLista"/>
        <w:tabs>
          <w:tab w:val="left" w:pos="2268"/>
        </w:tabs>
        <w:autoSpaceDE w:val="0"/>
        <w:autoSpaceDN w:val="0"/>
        <w:adjustRightInd w:val="0"/>
        <w:spacing w:before="120"/>
        <w:ind w:left="0" w:right="-1"/>
        <w:jc w:val="both"/>
        <w:rPr>
          <w:b/>
          <w:highlight w:val="yellow"/>
        </w:rPr>
      </w:pPr>
      <w:bookmarkStart w:id="29" w:name="_Toc105576964"/>
    </w:p>
    <w:p w14:paraId="15D82BCA" w14:textId="4618CBDF" w:rsidR="00A03BCC" w:rsidRPr="00465A17" w:rsidRDefault="00B60CA6" w:rsidP="00853BCD">
      <w:pPr>
        <w:pStyle w:val="Ttulo1"/>
        <w:spacing w:before="120" w:beforeAutospacing="0" w:after="0" w:afterAutospacing="0"/>
        <w:jc w:val="both"/>
        <w:rPr>
          <w:rFonts w:ascii="Arial Narrow" w:hAnsi="Arial Narrow"/>
          <w:sz w:val="24"/>
          <w:szCs w:val="24"/>
        </w:rPr>
      </w:pPr>
      <w:bookmarkStart w:id="30" w:name="_Toc206061427"/>
      <w:r>
        <w:rPr>
          <w:rFonts w:ascii="Arial Narrow" w:hAnsi="Arial Narrow"/>
          <w:sz w:val="24"/>
          <w:szCs w:val="24"/>
        </w:rPr>
        <w:t>3</w:t>
      </w:r>
      <w:r w:rsidR="005E0221" w:rsidRPr="00465A17">
        <w:rPr>
          <w:rFonts w:ascii="Arial Narrow" w:hAnsi="Arial Narrow"/>
          <w:sz w:val="24"/>
          <w:szCs w:val="24"/>
        </w:rPr>
        <w:t xml:space="preserve">. </w:t>
      </w:r>
      <w:r w:rsidR="00A03BCC" w:rsidRPr="00465A17">
        <w:rPr>
          <w:rFonts w:ascii="Arial Narrow" w:hAnsi="Arial Narrow"/>
          <w:sz w:val="24"/>
          <w:szCs w:val="24"/>
        </w:rPr>
        <w:t>SISTEMA DE PLANEJAMENTO E FINANÇAS</w:t>
      </w:r>
      <w:r w:rsidR="00465A17" w:rsidRPr="00465A17">
        <w:rPr>
          <w:rFonts w:ascii="Arial Narrow" w:hAnsi="Arial Narrow"/>
          <w:sz w:val="24"/>
          <w:szCs w:val="24"/>
        </w:rPr>
        <w:t xml:space="preserve"> </w:t>
      </w:r>
      <w:r w:rsidR="002B39BD" w:rsidRPr="00465A17">
        <w:rPr>
          <w:rFonts w:ascii="Arial Narrow" w:hAnsi="Arial Narrow"/>
          <w:sz w:val="24"/>
          <w:szCs w:val="24"/>
        </w:rPr>
        <w:t>-</w:t>
      </w:r>
      <w:r w:rsidR="00465A17" w:rsidRPr="00465A17">
        <w:rPr>
          <w:rFonts w:ascii="Arial Narrow" w:hAnsi="Arial Narrow"/>
          <w:sz w:val="24"/>
          <w:szCs w:val="24"/>
        </w:rPr>
        <w:t xml:space="preserve"> </w:t>
      </w:r>
      <w:r w:rsidR="00A03BCC" w:rsidRPr="00465A17">
        <w:rPr>
          <w:rFonts w:ascii="Arial Narrow" w:hAnsi="Arial Narrow"/>
          <w:sz w:val="24"/>
          <w:szCs w:val="24"/>
        </w:rPr>
        <w:t>SPF</w:t>
      </w:r>
      <w:bookmarkEnd w:id="29"/>
      <w:bookmarkEnd w:id="30"/>
    </w:p>
    <w:p w14:paraId="2114A619" w14:textId="77777777" w:rsidR="00A03BCC" w:rsidRPr="004C6CE0" w:rsidRDefault="00A03BCC" w:rsidP="00853BCD">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O SPF é resultado da i</w:t>
      </w:r>
      <w:r w:rsidRPr="004C6CE0">
        <w:rPr>
          <w:rFonts w:ascii="Arial Narrow" w:hAnsi="Arial Narrow" w:cs="Times New Roman"/>
          <w:bCs/>
          <w:color w:val="auto"/>
          <w:sz w:val="22"/>
          <w:szCs w:val="22"/>
        </w:rPr>
        <w:t xml:space="preserve">ntegração dos </w:t>
      </w:r>
      <w:r w:rsidR="00277C5C" w:rsidRPr="004C6CE0">
        <w:rPr>
          <w:rFonts w:ascii="Arial Narrow" w:hAnsi="Arial Narrow" w:cs="Times New Roman"/>
          <w:bCs/>
          <w:color w:val="auto"/>
          <w:sz w:val="22"/>
          <w:szCs w:val="22"/>
        </w:rPr>
        <w:t>S</w:t>
      </w:r>
      <w:r w:rsidRPr="004C6CE0">
        <w:rPr>
          <w:rFonts w:ascii="Arial Narrow" w:hAnsi="Arial Narrow" w:cs="Times New Roman"/>
          <w:bCs/>
          <w:color w:val="auto"/>
          <w:sz w:val="22"/>
          <w:szCs w:val="22"/>
        </w:rPr>
        <w:t xml:space="preserve">istemas e </w:t>
      </w:r>
      <w:r w:rsidR="00277C5C" w:rsidRPr="004C6CE0">
        <w:rPr>
          <w:rFonts w:ascii="Arial Narrow" w:hAnsi="Arial Narrow" w:cs="Times New Roman"/>
          <w:bCs/>
          <w:color w:val="auto"/>
          <w:sz w:val="22"/>
          <w:szCs w:val="22"/>
        </w:rPr>
        <w:t>P</w:t>
      </w:r>
      <w:r w:rsidRPr="004C6CE0">
        <w:rPr>
          <w:rFonts w:ascii="Arial Narrow" w:hAnsi="Arial Narrow" w:cs="Times New Roman"/>
          <w:bCs/>
          <w:color w:val="auto"/>
          <w:sz w:val="22"/>
          <w:szCs w:val="22"/>
        </w:rPr>
        <w:t>rocessos de Planejamento e Finanças do Estado</w:t>
      </w:r>
      <w:r w:rsidR="005E0221" w:rsidRPr="004C6CE0">
        <w:rPr>
          <w:rFonts w:ascii="Arial Narrow" w:hAnsi="Arial Narrow" w:cs="Times New Roman"/>
          <w:bCs/>
          <w:color w:val="auto"/>
          <w:sz w:val="22"/>
          <w:szCs w:val="22"/>
        </w:rPr>
        <w:t xml:space="preserve">. </w:t>
      </w:r>
      <w:r w:rsidRPr="004C6CE0">
        <w:rPr>
          <w:rFonts w:ascii="Arial Narrow" w:hAnsi="Arial Narrow" w:cs="Times New Roman"/>
          <w:bCs/>
          <w:color w:val="auto"/>
          <w:sz w:val="22"/>
          <w:szCs w:val="22"/>
        </w:rPr>
        <w:t xml:space="preserve">Tem por objetivos </w:t>
      </w:r>
      <w:r w:rsidRPr="004C6CE0">
        <w:rPr>
          <w:rFonts w:ascii="Arial Narrow" w:hAnsi="Arial Narrow" w:cs="Times New Roman"/>
          <w:color w:val="auto"/>
          <w:sz w:val="22"/>
          <w:szCs w:val="22"/>
        </w:rPr>
        <w:t>aprimorar o Planejamento e o Orçamento Estadual,</w:t>
      </w:r>
      <w:r w:rsidRPr="004C6CE0">
        <w:rPr>
          <w:rFonts w:ascii="Arial Narrow" w:hAnsi="Arial Narrow" w:cs="Times New Roman"/>
          <w:bCs/>
          <w:color w:val="auto"/>
          <w:sz w:val="22"/>
          <w:szCs w:val="22"/>
        </w:rPr>
        <w:t xml:space="preserve"> dar </w:t>
      </w:r>
      <w:r w:rsidRPr="004C6CE0">
        <w:rPr>
          <w:rFonts w:ascii="Arial Narrow" w:hAnsi="Arial Narrow" w:cs="Times New Roman"/>
          <w:color w:val="auto"/>
          <w:sz w:val="22"/>
          <w:szCs w:val="22"/>
        </w:rPr>
        <w:t xml:space="preserve">maior qualidade e transparência às informações, </w:t>
      </w:r>
      <w:r w:rsidRPr="004C6CE0">
        <w:rPr>
          <w:rFonts w:ascii="Arial Narrow" w:hAnsi="Arial Narrow" w:cs="Times New Roman"/>
          <w:bCs/>
          <w:color w:val="auto"/>
          <w:sz w:val="22"/>
          <w:szCs w:val="22"/>
        </w:rPr>
        <w:t>além de</w:t>
      </w:r>
      <w:r w:rsidRPr="004C6CE0">
        <w:rPr>
          <w:rFonts w:ascii="Arial Narrow" w:hAnsi="Arial Narrow" w:cs="Times New Roman"/>
          <w:color w:val="auto"/>
          <w:sz w:val="22"/>
          <w:szCs w:val="22"/>
        </w:rPr>
        <w:t xml:space="preserve"> atender às inovações decorrentes da Norma Brasileira de Contabilidade Aplicada ao Setor Público (NBCASP), Secretaria do Tesouro Nacional</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STN e Secretaria de Orçamento Federal</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SOF</w:t>
      </w:r>
      <w:r w:rsidR="005E0221" w:rsidRPr="004C6CE0">
        <w:rPr>
          <w:rFonts w:ascii="Arial Narrow" w:hAnsi="Arial Narrow" w:cs="Times New Roman"/>
          <w:color w:val="auto"/>
          <w:sz w:val="22"/>
          <w:szCs w:val="22"/>
        </w:rPr>
        <w:t xml:space="preserve">. </w:t>
      </w:r>
    </w:p>
    <w:p w14:paraId="3034CC06"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O SPF é composto de três subsistemas:</w:t>
      </w:r>
    </w:p>
    <w:p w14:paraId="7483CBD5"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Planejamento e Orçamento;</w:t>
      </w:r>
    </w:p>
    <w:p w14:paraId="7F2F996B"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Execução e Controle das Finanças;</w:t>
      </w:r>
    </w:p>
    <w:p w14:paraId="601DA591"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Controle da Dívida Pública</w:t>
      </w:r>
      <w:r w:rsidR="005E0221" w:rsidRPr="004C6CE0">
        <w:rPr>
          <w:rFonts w:ascii="Arial Narrow" w:hAnsi="Arial Narrow"/>
          <w:i/>
          <w:sz w:val="22"/>
          <w:szCs w:val="22"/>
        </w:rPr>
        <w:t xml:space="preserve">. </w:t>
      </w:r>
    </w:p>
    <w:p w14:paraId="6C6583B7"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Estes, por sua vez, s</w:t>
      </w:r>
      <w:r w:rsidR="00277C5C" w:rsidRPr="004C6CE0">
        <w:rPr>
          <w:rFonts w:ascii="Arial Narrow" w:hAnsi="Arial Narrow"/>
          <w:sz w:val="22"/>
          <w:szCs w:val="22"/>
        </w:rPr>
        <w:t>erão</w:t>
      </w:r>
      <w:r w:rsidRPr="004C6CE0">
        <w:rPr>
          <w:rFonts w:ascii="Arial Narrow" w:hAnsi="Arial Narrow"/>
          <w:sz w:val="22"/>
          <w:szCs w:val="22"/>
        </w:rPr>
        <w:t xml:space="preserve"> integrados aos sistemas de:</w:t>
      </w:r>
    </w:p>
    <w:p w14:paraId="0D7AEDBB"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Folha de Pagamento;</w:t>
      </w:r>
    </w:p>
    <w:p w14:paraId="3FFEE84A"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Controle Patrimonial;</w:t>
      </w:r>
    </w:p>
    <w:p w14:paraId="3122320E"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Almoxarifado;</w:t>
      </w:r>
    </w:p>
    <w:p w14:paraId="07E70E65"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Precatórios;</w:t>
      </w:r>
    </w:p>
    <w:p w14:paraId="461FDADC"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Dívida Ativa;</w:t>
      </w:r>
    </w:p>
    <w:p w14:paraId="4F1BFD2B"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Compras;</w:t>
      </w:r>
    </w:p>
    <w:p w14:paraId="7FCC2CE4"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sz w:val="22"/>
          <w:szCs w:val="22"/>
        </w:rPr>
      </w:pPr>
      <w:r w:rsidRPr="004C6CE0">
        <w:rPr>
          <w:rFonts w:ascii="Arial Narrow" w:hAnsi="Arial Narrow"/>
          <w:i/>
          <w:sz w:val="22"/>
          <w:szCs w:val="22"/>
        </w:rPr>
        <w:t>Contratos e Convênios</w:t>
      </w:r>
      <w:r w:rsidR="005E0221" w:rsidRPr="004C6CE0">
        <w:rPr>
          <w:rFonts w:ascii="Arial Narrow" w:hAnsi="Arial Narrow"/>
          <w:sz w:val="22"/>
          <w:szCs w:val="22"/>
        </w:rPr>
        <w:t xml:space="preserve">. </w:t>
      </w:r>
    </w:p>
    <w:p w14:paraId="56E3119A"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Atribuições do SPF:</w:t>
      </w:r>
    </w:p>
    <w:p w14:paraId="602714A3"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i/>
          <w:sz w:val="22"/>
          <w:szCs w:val="22"/>
        </w:rPr>
      </w:pPr>
      <w:r w:rsidRPr="004C6CE0">
        <w:rPr>
          <w:rFonts w:ascii="Arial Narrow" w:hAnsi="Arial Narrow"/>
          <w:i/>
          <w:sz w:val="22"/>
          <w:szCs w:val="22"/>
        </w:rPr>
        <w:t>Instrumentalizar os procedimentos de elaboração da LDO, PPA e LOA</w:t>
      </w:r>
      <w:r w:rsidR="005E0221" w:rsidRPr="004C6CE0">
        <w:rPr>
          <w:rFonts w:ascii="Arial Narrow" w:hAnsi="Arial Narrow"/>
          <w:i/>
          <w:sz w:val="22"/>
          <w:szCs w:val="22"/>
        </w:rPr>
        <w:t xml:space="preserve">. </w:t>
      </w:r>
    </w:p>
    <w:p w14:paraId="564FAD4C" w14:textId="77777777" w:rsidR="00A03BCC" w:rsidRPr="004C6CE0" w:rsidRDefault="00A03BCC" w:rsidP="007B7E27">
      <w:pPr>
        <w:pStyle w:val="PargrafodaLista"/>
        <w:autoSpaceDE w:val="0"/>
        <w:autoSpaceDN w:val="0"/>
        <w:adjustRightInd w:val="0"/>
        <w:ind w:left="0"/>
        <w:contextualSpacing w:val="0"/>
        <w:jc w:val="both"/>
        <w:rPr>
          <w:rFonts w:ascii="Arial Narrow" w:hAnsi="Arial Narrow"/>
          <w:sz w:val="22"/>
          <w:szCs w:val="22"/>
        </w:rPr>
      </w:pPr>
      <w:r w:rsidRPr="004C6CE0">
        <w:rPr>
          <w:rFonts w:ascii="Arial Narrow" w:hAnsi="Arial Narrow"/>
          <w:i/>
          <w:sz w:val="22"/>
          <w:szCs w:val="22"/>
        </w:rPr>
        <w:t>Registrar os atos e fatos relacionados à administração financeira, orçamentária e patrimonial do Estado</w:t>
      </w:r>
      <w:r w:rsidRPr="004C6CE0">
        <w:rPr>
          <w:rFonts w:ascii="Arial Narrow" w:hAnsi="Arial Narrow"/>
          <w:sz w:val="22"/>
          <w:szCs w:val="22"/>
        </w:rPr>
        <w:t>;</w:t>
      </w:r>
    </w:p>
    <w:p w14:paraId="49B80EA8" w14:textId="77777777" w:rsidR="00A03BCC" w:rsidRPr="004C6CE0" w:rsidRDefault="00A03BCC" w:rsidP="004E09FD">
      <w:pPr>
        <w:autoSpaceDE w:val="0"/>
        <w:autoSpaceDN w:val="0"/>
        <w:adjustRightInd w:val="0"/>
        <w:spacing w:before="80" w:after="80"/>
        <w:ind w:right="-1"/>
        <w:jc w:val="both"/>
        <w:rPr>
          <w:rFonts w:ascii="Arial Narrow" w:hAnsi="Arial Narrow"/>
          <w:b/>
          <w:sz w:val="22"/>
          <w:szCs w:val="22"/>
        </w:rPr>
      </w:pPr>
      <w:r w:rsidRPr="004C6CE0">
        <w:rPr>
          <w:rFonts w:ascii="Arial Narrow" w:hAnsi="Arial Narrow"/>
          <w:b/>
          <w:sz w:val="22"/>
          <w:szCs w:val="22"/>
        </w:rPr>
        <w:t>Base Legal:</w:t>
      </w:r>
    </w:p>
    <w:p w14:paraId="351718E6" w14:textId="77777777" w:rsidR="00572A62" w:rsidRDefault="00A03BCC" w:rsidP="004E09FD">
      <w:pPr>
        <w:pStyle w:val="Default"/>
        <w:spacing w:before="80" w:after="80"/>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Conforme o </w:t>
      </w:r>
      <w:r w:rsidR="00CE64DC" w:rsidRPr="004C6CE0">
        <w:rPr>
          <w:rFonts w:ascii="Arial Narrow" w:hAnsi="Arial Narrow" w:cs="Times New Roman"/>
          <w:color w:val="auto"/>
          <w:sz w:val="22"/>
          <w:szCs w:val="22"/>
        </w:rPr>
        <w:t>Capítulo</w:t>
      </w:r>
      <w:r w:rsidR="00BB4342" w:rsidRPr="004C6CE0">
        <w:rPr>
          <w:rFonts w:ascii="Arial Narrow" w:hAnsi="Arial Narrow" w:cs="Times New Roman"/>
          <w:color w:val="auto"/>
          <w:sz w:val="22"/>
          <w:szCs w:val="22"/>
        </w:rPr>
        <w:t xml:space="preserve"> I, a</w:t>
      </w:r>
      <w:r w:rsidRPr="004C6CE0">
        <w:rPr>
          <w:rFonts w:ascii="Arial Narrow" w:hAnsi="Arial Narrow" w:cs="Times New Roman"/>
          <w:color w:val="auto"/>
          <w:sz w:val="22"/>
          <w:szCs w:val="22"/>
        </w:rPr>
        <w:t>rt</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2</w:t>
      </w:r>
      <w:r w:rsidR="00A93592" w:rsidRPr="004C6CE0">
        <w:rPr>
          <w:rFonts w:ascii="Arial Narrow" w:hAnsi="Arial Narrow" w:cs="Times New Roman"/>
          <w:color w:val="auto"/>
          <w:sz w:val="22"/>
          <w:szCs w:val="22"/>
        </w:rPr>
        <w:t>°</w:t>
      </w:r>
      <w:r w:rsidRPr="004C6CE0">
        <w:rPr>
          <w:rFonts w:ascii="Arial Narrow" w:hAnsi="Arial Narrow" w:cs="Times New Roman"/>
          <w:color w:val="auto"/>
          <w:sz w:val="22"/>
          <w:szCs w:val="22"/>
        </w:rPr>
        <w:t>, do Decreto n</w:t>
      </w:r>
      <w:r w:rsidR="00A93592"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 14</w:t>
      </w:r>
      <w:r w:rsidR="005E0221"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130/2015, </w:t>
      </w:r>
      <w:r w:rsidR="00572A62">
        <w:rPr>
          <w:rFonts w:ascii="Arial Narrow" w:hAnsi="Arial Narrow" w:cs="Times New Roman"/>
          <w:color w:val="auto"/>
          <w:sz w:val="22"/>
          <w:szCs w:val="22"/>
        </w:rPr>
        <w:t>vejamos:</w:t>
      </w:r>
    </w:p>
    <w:p w14:paraId="52230F89" w14:textId="0716B621" w:rsidR="00A03BCC" w:rsidRPr="004C6CE0" w:rsidRDefault="00572A62" w:rsidP="00D31438">
      <w:pPr>
        <w:pStyle w:val="Default"/>
        <w:spacing w:before="80" w:after="80"/>
        <w:ind w:firstLine="708"/>
        <w:jc w:val="both"/>
        <w:rPr>
          <w:rFonts w:ascii="Arial Narrow" w:hAnsi="Arial Narrow" w:cs="Times New Roman"/>
          <w:color w:val="auto"/>
          <w:sz w:val="22"/>
          <w:szCs w:val="22"/>
        </w:rPr>
      </w:pPr>
      <w:r w:rsidRPr="00572A62">
        <w:rPr>
          <w:rFonts w:ascii="Arial Narrow" w:eastAsia="Times New Roman" w:hAnsi="Arial Narrow" w:cs="Times New Roman"/>
          <w:i/>
          <w:color w:val="auto"/>
          <w:sz w:val="22"/>
          <w:szCs w:val="22"/>
        </w:rPr>
        <w:t>Art. 2</w:t>
      </w:r>
      <w:r w:rsidR="00F73CC7" w:rsidRPr="00572A62">
        <w:rPr>
          <w:rFonts w:ascii="Arial Narrow" w:eastAsia="Times New Roman" w:hAnsi="Arial Narrow" w:cs="Times New Roman"/>
          <w:i/>
          <w:color w:val="auto"/>
          <w:sz w:val="22"/>
          <w:szCs w:val="22"/>
        </w:rPr>
        <w:t>º. O</w:t>
      </w:r>
      <w:r w:rsidR="00A03BCC" w:rsidRPr="00572A62">
        <w:rPr>
          <w:rFonts w:ascii="Arial Narrow" w:hAnsi="Arial Narrow" w:cs="Times New Roman"/>
          <w:i/>
          <w:color w:val="auto"/>
          <w:sz w:val="22"/>
          <w:szCs w:val="22"/>
        </w:rPr>
        <w:t xml:space="preserve"> SPF tem por finalidade:</w:t>
      </w:r>
    </w:p>
    <w:p w14:paraId="2617EEC3" w14:textId="77777777" w:rsidR="00C85C85" w:rsidRPr="004C6CE0" w:rsidRDefault="00C85C85" w:rsidP="00D31438">
      <w:pPr>
        <w:autoSpaceDE w:val="0"/>
        <w:autoSpaceDN w:val="0"/>
        <w:adjustRightInd w:val="0"/>
        <w:spacing w:before="60" w:after="60"/>
        <w:ind w:left="708"/>
        <w:jc w:val="both"/>
        <w:rPr>
          <w:rFonts w:ascii="Arial Narrow" w:hAnsi="Arial Narrow"/>
          <w:i/>
          <w:sz w:val="22"/>
          <w:szCs w:val="22"/>
        </w:rPr>
      </w:pPr>
      <w:r w:rsidRPr="004C6CE0">
        <w:rPr>
          <w:rFonts w:ascii="Arial Narrow" w:hAnsi="Arial Narrow"/>
          <w:i/>
          <w:sz w:val="22"/>
          <w:szCs w:val="22"/>
        </w:rPr>
        <w:t>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ser o instrumento de desenvolvimento do processo de planejamento e de orçamento e de monitoramento e acompanhamento da execução física e financeira;</w:t>
      </w:r>
    </w:p>
    <w:p w14:paraId="7F2F6935"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atender a programação orçamentária e financeira;</w:t>
      </w:r>
    </w:p>
    <w:p w14:paraId="58E40333"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efetuar o registro dos atos e fatos relacionados à execução orçamentária, financeira e patrimonial;</w:t>
      </w:r>
    </w:p>
    <w:p w14:paraId="3E5B9990"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IV</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disponibilizar o acompanhamento do serviço da dívida;</w:t>
      </w:r>
    </w:p>
    <w:p w14:paraId="5B1F0194"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disponibilizar o registro dos contratos, convênios e instrumentos similares;</w:t>
      </w:r>
    </w:p>
    <w:p w14:paraId="4F8C638E"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disponibilizar o balanço geral do Estado</w:t>
      </w:r>
      <w:r w:rsidR="005E0221" w:rsidRPr="004C6CE0">
        <w:rPr>
          <w:rFonts w:ascii="Arial Narrow" w:hAnsi="Arial Narrow"/>
          <w:i/>
          <w:sz w:val="22"/>
          <w:szCs w:val="22"/>
        </w:rPr>
        <w:t xml:space="preserve">. </w:t>
      </w:r>
    </w:p>
    <w:p w14:paraId="57D421CA"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b/>
          <w:i/>
          <w:sz w:val="22"/>
          <w:szCs w:val="22"/>
        </w:rPr>
        <w:t>Parágrafo único</w:t>
      </w:r>
      <w:r w:rsidR="005E0221" w:rsidRPr="004C6CE0">
        <w:rPr>
          <w:rFonts w:ascii="Arial Narrow" w:hAnsi="Arial Narrow"/>
          <w:b/>
          <w:i/>
          <w:sz w:val="22"/>
          <w:szCs w:val="22"/>
        </w:rPr>
        <w:t xml:space="preserve">. </w:t>
      </w:r>
      <w:r w:rsidRPr="004C6CE0">
        <w:rPr>
          <w:rFonts w:ascii="Arial Narrow" w:hAnsi="Arial Narrow"/>
          <w:i/>
          <w:sz w:val="22"/>
          <w:szCs w:val="22"/>
        </w:rPr>
        <w:t>Constituem documentos básicos do</w:t>
      </w:r>
      <w:r w:rsidR="00B246B8" w:rsidRPr="004C6CE0">
        <w:rPr>
          <w:rFonts w:ascii="Arial Narrow" w:hAnsi="Arial Narrow"/>
          <w:i/>
          <w:sz w:val="22"/>
          <w:szCs w:val="22"/>
        </w:rPr>
        <w:t xml:space="preserve"> Sistema de Planejamento e Finanças</w:t>
      </w:r>
      <w:r w:rsidRPr="004C6CE0">
        <w:rPr>
          <w:rFonts w:ascii="Arial Narrow" w:hAnsi="Arial Narrow"/>
          <w:i/>
          <w:sz w:val="22"/>
          <w:szCs w:val="22"/>
        </w:rPr>
        <w:t xml:space="preserve"> (SPF):</w:t>
      </w:r>
    </w:p>
    <w:p w14:paraId="00212F1C"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Alteração Orçamentária (AO);</w:t>
      </w:r>
    </w:p>
    <w:p w14:paraId="1418E7CB"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Nota de Orçamento (NO);</w:t>
      </w:r>
    </w:p>
    <w:p w14:paraId="1A810714"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Nota de Crédito (NC);</w:t>
      </w:r>
    </w:p>
    <w:p w14:paraId="62F9522D"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IV</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Pré</w:t>
      </w:r>
      <w:r w:rsidR="002B39BD" w:rsidRPr="004C6CE0">
        <w:rPr>
          <w:rFonts w:ascii="Arial Narrow" w:hAnsi="Arial Narrow"/>
          <w:i/>
          <w:sz w:val="22"/>
          <w:szCs w:val="22"/>
        </w:rPr>
        <w:t>-</w:t>
      </w:r>
      <w:r w:rsidRPr="004C6CE0">
        <w:rPr>
          <w:rFonts w:ascii="Arial Narrow" w:hAnsi="Arial Narrow"/>
          <w:i/>
          <w:sz w:val="22"/>
          <w:szCs w:val="22"/>
        </w:rPr>
        <w:t>Empenho (PE);</w:t>
      </w:r>
    </w:p>
    <w:p w14:paraId="11D2786D"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Nota de Empenho (NE);</w:t>
      </w:r>
    </w:p>
    <w:p w14:paraId="52629EC0"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Nota de Liquidação (LQ);</w:t>
      </w:r>
    </w:p>
    <w:p w14:paraId="2C710B96"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Nota de Lançamento (NL);</w:t>
      </w:r>
    </w:p>
    <w:p w14:paraId="07D6392F"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VIII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Programação de Desembolso (PD);</w:t>
      </w:r>
    </w:p>
    <w:p w14:paraId="405C82B0"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IX</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Ordem Bancária (OB);</w:t>
      </w:r>
    </w:p>
    <w:p w14:paraId="380E5FC5"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X</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Guia de Recebimento (GR);</w:t>
      </w:r>
    </w:p>
    <w:p w14:paraId="1A7CED7F" w14:textId="77777777" w:rsidR="00C85C85" w:rsidRPr="004C6CE0" w:rsidRDefault="00C85C85" w:rsidP="00D31438">
      <w:pPr>
        <w:autoSpaceDE w:val="0"/>
        <w:autoSpaceDN w:val="0"/>
        <w:adjustRightInd w:val="0"/>
        <w:spacing w:before="60" w:after="60"/>
        <w:ind w:firstLine="708"/>
        <w:jc w:val="both"/>
        <w:rPr>
          <w:rFonts w:ascii="Arial Narrow" w:hAnsi="Arial Narrow"/>
          <w:i/>
          <w:sz w:val="22"/>
          <w:szCs w:val="22"/>
        </w:rPr>
      </w:pPr>
      <w:r w:rsidRPr="004C6CE0">
        <w:rPr>
          <w:rFonts w:ascii="Arial Narrow" w:hAnsi="Arial Narrow"/>
          <w:i/>
          <w:sz w:val="22"/>
          <w:szCs w:val="22"/>
        </w:rPr>
        <w:t>XI</w:t>
      </w:r>
      <w:r w:rsidR="002B39BD" w:rsidRPr="004C6CE0">
        <w:rPr>
          <w:rFonts w:ascii="Arial Narrow" w:hAnsi="Arial Narrow"/>
          <w:i/>
          <w:sz w:val="22"/>
          <w:szCs w:val="22"/>
        </w:rPr>
        <w:t>-</w:t>
      </w:r>
      <w:r w:rsidR="00FF1AFF" w:rsidRPr="004C6CE0">
        <w:rPr>
          <w:rFonts w:ascii="Arial Narrow" w:hAnsi="Arial Narrow"/>
          <w:i/>
          <w:sz w:val="22"/>
          <w:szCs w:val="22"/>
        </w:rPr>
        <w:t xml:space="preserve"> </w:t>
      </w:r>
      <w:r w:rsidRPr="004C6CE0">
        <w:rPr>
          <w:rFonts w:ascii="Arial Narrow" w:hAnsi="Arial Narrow"/>
          <w:i/>
          <w:sz w:val="22"/>
          <w:szCs w:val="22"/>
        </w:rPr>
        <w:t>Variação Patrimonial Diminutiva Prévia e Posterior (VPD)</w:t>
      </w:r>
      <w:r w:rsidR="005E0221" w:rsidRPr="004C6CE0">
        <w:rPr>
          <w:rFonts w:ascii="Arial Narrow" w:hAnsi="Arial Narrow"/>
          <w:i/>
          <w:sz w:val="22"/>
          <w:szCs w:val="22"/>
        </w:rPr>
        <w:t xml:space="preserve">. </w:t>
      </w:r>
    </w:p>
    <w:p w14:paraId="45AFEE50" w14:textId="77777777" w:rsidR="00A03BCC" w:rsidRPr="004C6CE0"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O acesso ao SPF, pelos técnicos das Unidades Gestoras (UG), faz</w:t>
      </w:r>
      <w:r w:rsidR="002B39BD" w:rsidRPr="004C6CE0">
        <w:rPr>
          <w:rFonts w:ascii="Arial Narrow" w:hAnsi="Arial Narrow"/>
          <w:sz w:val="22"/>
          <w:szCs w:val="22"/>
        </w:rPr>
        <w:t>-</w:t>
      </w:r>
      <w:r w:rsidRPr="004C6CE0">
        <w:rPr>
          <w:rFonts w:ascii="Arial Narrow" w:hAnsi="Arial Narrow"/>
          <w:sz w:val="22"/>
          <w:szCs w:val="22"/>
        </w:rPr>
        <w:t xml:space="preserve">se pelo endereço eletrônico </w:t>
      </w:r>
      <w:hyperlink r:id="rId17" w:history="1">
        <w:r w:rsidR="002A0EE3" w:rsidRPr="004C6CE0">
          <w:rPr>
            <w:rStyle w:val="Hyperlink"/>
            <w:rFonts w:ascii="Arial Narrow" w:hAnsi="Arial Narrow"/>
            <w:b/>
            <w:color w:val="auto"/>
            <w:sz w:val="22"/>
            <w:szCs w:val="22"/>
          </w:rPr>
          <w:t>http://www.spf.ms.gov.br</w:t>
        </w:r>
      </w:hyperlink>
      <w:r w:rsidRPr="004C6CE0">
        <w:rPr>
          <w:rFonts w:ascii="Arial Narrow" w:hAnsi="Arial Narrow"/>
          <w:sz w:val="22"/>
          <w:szCs w:val="22"/>
        </w:rPr>
        <w:t>, previamente cadastrados junto à Superintendência de Gestão da Informação</w:t>
      </w:r>
      <w:r w:rsidR="002B39BD" w:rsidRPr="004C6CE0">
        <w:rPr>
          <w:rFonts w:ascii="Arial Narrow" w:hAnsi="Arial Narrow"/>
          <w:sz w:val="22"/>
          <w:szCs w:val="22"/>
        </w:rPr>
        <w:t>-</w:t>
      </w:r>
      <w:r w:rsidRPr="004C6CE0">
        <w:rPr>
          <w:rFonts w:ascii="Arial Narrow" w:hAnsi="Arial Narrow"/>
          <w:sz w:val="22"/>
          <w:szCs w:val="22"/>
        </w:rPr>
        <w:t>SGI</w:t>
      </w:r>
      <w:r w:rsidR="005E0221" w:rsidRPr="004C6CE0">
        <w:rPr>
          <w:rFonts w:ascii="Arial Narrow" w:hAnsi="Arial Narrow"/>
          <w:sz w:val="22"/>
          <w:szCs w:val="22"/>
        </w:rPr>
        <w:t xml:space="preserve">. </w:t>
      </w:r>
    </w:p>
    <w:p w14:paraId="0956505A" w14:textId="77777777" w:rsidR="00A03BCC" w:rsidRDefault="00A03BCC" w:rsidP="00853BCD">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 xml:space="preserve">Maiores informações sobre a </w:t>
      </w:r>
      <w:r w:rsidR="00AE41DE" w:rsidRPr="004C6CE0">
        <w:rPr>
          <w:rFonts w:ascii="Arial Narrow" w:hAnsi="Arial Narrow"/>
          <w:sz w:val="22"/>
          <w:szCs w:val="22"/>
        </w:rPr>
        <w:t>u</w:t>
      </w:r>
      <w:r w:rsidRPr="004C6CE0">
        <w:rPr>
          <w:rFonts w:ascii="Arial Narrow" w:hAnsi="Arial Narrow"/>
          <w:sz w:val="22"/>
          <w:szCs w:val="22"/>
        </w:rPr>
        <w:t>tilização pode</w:t>
      </w:r>
      <w:r w:rsidR="004529C4">
        <w:rPr>
          <w:rFonts w:ascii="Arial Narrow" w:hAnsi="Arial Narrow"/>
          <w:sz w:val="22"/>
          <w:szCs w:val="22"/>
        </w:rPr>
        <w:t>m</w:t>
      </w:r>
      <w:r w:rsidRPr="004C6CE0">
        <w:rPr>
          <w:rFonts w:ascii="Arial Narrow" w:hAnsi="Arial Narrow"/>
          <w:sz w:val="22"/>
          <w:szCs w:val="22"/>
        </w:rPr>
        <w:t xml:space="preserve"> ser obtidas no </w:t>
      </w:r>
      <w:r w:rsidRPr="004C6CE0">
        <w:rPr>
          <w:rFonts w:ascii="Arial Narrow" w:hAnsi="Arial Narrow"/>
          <w:i/>
          <w:sz w:val="22"/>
          <w:szCs w:val="22"/>
        </w:rPr>
        <w:t>Wiki SPF</w:t>
      </w:r>
      <w:r w:rsidR="002B39BD" w:rsidRPr="004C6CE0">
        <w:rPr>
          <w:rFonts w:ascii="Arial Narrow" w:hAnsi="Arial Narrow"/>
          <w:i/>
          <w:sz w:val="22"/>
          <w:szCs w:val="22"/>
        </w:rPr>
        <w:t>-</w:t>
      </w:r>
      <w:r w:rsidR="005A390F" w:rsidRPr="004C6CE0">
        <w:rPr>
          <w:rFonts w:ascii="Arial Narrow" w:hAnsi="Arial Narrow"/>
          <w:i/>
          <w:sz w:val="22"/>
          <w:szCs w:val="22"/>
        </w:rPr>
        <w:t xml:space="preserve"> </w:t>
      </w:r>
      <w:r w:rsidRPr="004C6CE0">
        <w:rPr>
          <w:rFonts w:ascii="Arial Narrow" w:hAnsi="Arial Narrow"/>
          <w:i/>
          <w:sz w:val="22"/>
          <w:szCs w:val="22"/>
        </w:rPr>
        <w:t>Enciclopédia livre do Sistema de Planejamento e Finanças</w:t>
      </w:r>
      <w:r w:rsidRPr="004C6CE0">
        <w:rPr>
          <w:rFonts w:ascii="Arial Narrow" w:hAnsi="Arial Narrow"/>
          <w:sz w:val="22"/>
          <w:szCs w:val="22"/>
        </w:rPr>
        <w:t>, no endereço do SPF acima</w:t>
      </w:r>
      <w:r w:rsidR="005E0221" w:rsidRPr="004C6CE0">
        <w:rPr>
          <w:rFonts w:ascii="Arial Narrow" w:hAnsi="Arial Narrow"/>
          <w:sz w:val="22"/>
          <w:szCs w:val="22"/>
        </w:rPr>
        <w:t xml:space="preserve">. </w:t>
      </w:r>
    </w:p>
    <w:p w14:paraId="4F5545A4" w14:textId="77777777" w:rsidR="006F1422" w:rsidRPr="004C6CE0" w:rsidRDefault="006F1422" w:rsidP="00853BCD">
      <w:pPr>
        <w:autoSpaceDE w:val="0"/>
        <w:autoSpaceDN w:val="0"/>
        <w:adjustRightInd w:val="0"/>
        <w:spacing w:before="120"/>
        <w:ind w:right="-1"/>
        <w:jc w:val="both"/>
        <w:rPr>
          <w:rFonts w:ascii="Arial Narrow" w:hAnsi="Arial Narrow"/>
          <w:sz w:val="22"/>
          <w:szCs w:val="22"/>
        </w:rPr>
      </w:pPr>
    </w:p>
    <w:p w14:paraId="155D8038" w14:textId="61E410EE" w:rsidR="00A03BCC" w:rsidRPr="00465A17" w:rsidRDefault="002034DA" w:rsidP="00853BCD">
      <w:pPr>
        <w:pStyle w:val="Ttulo1"/>
        <w:spacing w:before="120" w:beforeAutospacing="0" w:after="0" w:afterAutospacing="0"/>
        <w:jc w:val="both"/>
        <w:rPr>
          <w:rFonts w:ascii="Arial Narrow" w:hAnsi="Arial Narrow"/>
          <w:sz w:val="24"/>
          <w:szCs w:val="24"/>
        </w:rPr>
      </w:pPr>
      <w:bookmarkStart w:id="31" w:name="_Toc206061428"/>
      <w:r>
        <w:rPr>
          <w:rFonts w:ascii="Arial Narrow" w:hAnsi="Arial Narrow"/>
          <w:sz w:val="24"/>
          <w:szCs w:val="24"/>
        </w:rPr>
        <w:t>4</w:t>
      </w:r>
      <w:r w:rsidR="005E0221" w:rsidRPr="00465A17">
        <w:rPr>
          <w:rFonts w:ascii="Arial Narrow" w:hAnsi="Arial Narrow"/>
          <w:sz w:val="24"/>
          <w:szCs w:val="24"/>
        </w:rPr>
        <w:t xml:space="preserve">. </w:t>
      </w:r>
      <w:r w:rsidR="00A03BCC" w:rsidRPr="00465A17">
        <w:rPr>
          <w:rFonts w:ascii="Arial Narrow" w:hAnsi="Arial Narrow"/>
          <w:sz w:val="24"/>
          <w:szCs w:val="24"/>
        </w:rPr>
        <w:t>ATRIBUIÇÕES DOS ÓRGÃOS E UNIDADES VINCULADAS</w:t>
      </w:r>
      <w:bookmarkEnd w:id="31"/>
    </w:p>
    <w:p w14:paraId="3F0C9D71" w14:textId="77777777" w:rsidR="00A03BCC" w:rsidRPr="004C6CE0" w:rsidRDefault="00A03BCC" w:rsidP="00853BCD">
      <w:pPr>
        <w:pStyle w:val="Default"/>
        <w:spacing w:before="120"/>
        <w:ind w:right="-1"/>
        <w:jc w:val="both"/>
        <w:rPr>
          <w:rFonts w:ascii="Arial Narrow" w:hAnsi="Arial Narrow" w:cs="Times New Roman"/>
          <w:bCs/>
          <w:color w:val="auto"/>
          <w:sz w:val="22"/>
          <w:szCs w:val="22"/>
        </w:rPr>
      </w:pPr>
      <w:r w:rsidRPr="004C6CE0">
        <w:rPr>
          <w:rFonts w:ascii="Arial Narrow" w:hAnsi="Arial Narrow" w:cs="Times New Roman"/>
          <w:bCs/>
          <w:color w:val="auto"/>
          <w:sz w:val="22"/>
          <w:szCs w:val="22"/>
        </w:rPr>
        <w:t>Aos órgãos do Governo compete:</w:t>
      </w:r>
    </w:p>
    <w:p w14:paraId="6200BB42" w14:textId="77777777" w:rsidR="00A03BCC" w:rsidRPr="004C6CE0" w:rsidRDefault="00A03BCC" w:rsidP="00497714">
      <w:pPr>
        <w:autoSpaceDE w:val="0"/>
        <w:autoSpaceDN w:val="0"/>
        <w:adjustRightInd w:val="0"/>
        <w:spacing w:before="60" w:after="60"/>
        <w:jc w:val="both"/>
        <w:rPr>
          <w:rFonts w:ascii="Arial Narrow" w:hAnsi="Arial Narrow"/>
          <w:i/>
          <w:sz w:val="22"/>
          <w:szCs w:val="22"/>
        </w:rPr>
      </w:pPr>
      <w:r w:rsidRPr="004C6CE0">
        <w:rPr>
          <w:rFonts w:ascii="Arial Narrow" w:hAnsi="Arial Narrow"/>
          <w:i/>
          <w:sz w:val="22"/>
          <w:szCs w:val="22"/>
        </w:rPr>
        <w:t>Realizar projeções e prognósticos econômicos e sociais;</w:t>
      </w:r>
    </w:p>
    <w:p w14:paraId="511CD08E" w14:textId="77777777" w:rsidR="00A03BCC" w:rsidRPr="004C6CE0" w:rsidRDefault="00A03BCC" w:rsidP="00497714">
      <w:pPr>
        <w:autoSpaceDE w:val="0"/>
        <w:autoSpaceDN w:val="0"/>
        <w:adjustRightInd w:val="0"/>
        <w:spacing w:before="60" w:after="60"/>
        <w:jc w:val="both"/>
        <w:rPr>
          <w:rFonts w:ascii="Arial Narrow" w:hAnsi="Arial Narrow"/>
          <w:i/>
          <w:sz w:val="22"/>
          <w:szCs w:val="22"/>
        </w:rPr>
      </w:pPr>
      <w:r w:rsidRPr="004C6CE0">
        <w:rPr>
          <w:rFonts w:ascii="Arial Narrow" w:hAnsi="Arial Narrow"/>
          <w:i/>
          <w:sz w:val="22"/>
          <w:szCs w:val="22"/>
        </w:rPr>
        <w:t>Fixar políticas, objetivos, metas e prioridades por meio das Diretrizes Orçamentárias</w:t>
      </w:r>
      <w:r w:rsidR="005E0221" w:rsidRPr="004C6CE0">
        <w:rPr>
          <w:rFonts w:ascii="Arial Narrow" w:hAnsi="Arial Narrow"/>
          <w:i/>
          <w:sz w:val="22"/>
          <w:szCs w:val="22"/>
        </w:rPr>
        <w:t xml:space="preserve">. </w:t>
      </w:r>
    </w:p>
    <w:p w14:paraId="5979C1E8" w14:textId="77777777" w:rsidR="00A03BCC" w:rsidRPr="004C6CE0" w:rsidRDefault="00A03BCC" w:rsidP="004E09FD">
      <w:pPr>
        <w:pStyle w:val="Default"/>
        <w:spacing w:before="80" w:after="80"/>
        <w:ind w:right="-1"/>
        <w:jc w:val="both"/>
        <w:rPr>
          <w:rFonts w:ascii="Arial Narrow" w:hAnsi="Arial Narrow" w:cs="Times New Roman"/>
          <w:bCs/>
          <w:color w:val="auto"/>
          <w:sz w:val="22"/>
          <w:szCs w:val="22"/>
        </w:rPr>
      </w:pPr>
      <w:r w:rsidRPr="004C6CE0">
        <w:rPr>
          <w:rFonts w:ascii="Arial Narrow" w:hAnsi="Arial Narrow" w:cs="Times New Roman"/>
          <w:color w:val="auto"/>
          <w:sz w:val="22"/>
          <w:szCs w:val="22"/>
        </w:rPr>
        <w:t>Compete aos órgãos e unidades vinculadas o processo da elaboração da</w:t>
      </w:r>
      <w:r w:rsidRPr="004C6CE0">
        <w:rPr>
          <w:rFonts w:ascii="Arial Narrow" w:hAnsi="Arial Narrow" w:cs="Times New Roman"/>
          <w:bCs/>
          <w:color w:val="auto"/>
          <w:sz w:val="22"/>
          <w:szCs w:val="22"/>
        </w:rPr>
        <w:t xml:space="preserve"> proposta orçamentária, além de observar os princípios e normas constitucionais, legais e técnicas, devem:</w:t>
      </w:r>
    </w:p>
    <w:p w14:paraId="2F10D7D2" w14:textId="77777777" w:rsidR="00A03BCC" w:rsidRPr="004C6CE0" w:rsidRDefault="00A03BCC" w:rsidP="00497714">
      <w:pPr>
        <w:autoSpaceDE w:val="0"/>
        <w:autoSpaceDN w:val="0"/>
        <w:adjustRightInd w:val="0"/>
        <w:spacing w:before="60" w:after="60"/>
        <w:jc w:val="both"/>
        <w:rPr>
          <w:rFonts w:ascii="Arial Narrow" w:hAnsi="Arial Narrow"/>
          <w:i/>
          <w:sz w:val="22"/>
          <w:szCs w:val="22"/>
        </w:rPr>
      </w:pPr>
      <w:r w:rsidRPr="004C6CE0">
        <w:rPr>
          <w:rFonts w:ascii="Arial Narrow" w:hAnsi="Arial Narrow"/>
          <w:i/>
          <w:sz w:val="22"/>
          <w:szCs w:val="22"/>
        </w:rPr>
        <w:t>Guardar conformidade e compatibilidade com as diretrizes, objetivos, prioridades e metas da Administração Pública Estadual e da LDO, bem como de planos e programas estaduais, regionais e setoriais, vigentes no exercício para o qual se elabora a proposta;</w:t>
      </w:r>
    </w:p>
    <w:p w14:paraId="34345467" w14:textId="77777777" w:rsidR="00A03BCC" w:rsidRPr="004C6CE0" w:rsidRDefault="00A03BCC" w:rsidP="00497714">
      <w:pPr>
        <w:autoSpaceDE w:val="0"/>
        <w:autoSpaceDN w:val="0"/>
        <w:adjustRightInd w:val="0"/>
        <w:spacing w:before="60" w:after="60"/>
        <w:jc w:val="both"/>
        <w:rPr>
          <w:rFonts w:ascii="Arial Narrow" w:hAnsi="Arial Narrow"/>
          <w:i/>
          <w:sz w:val="22"/>
          <w:szCs w:val="22"/>
        </w:rPr>
      </w:pPr>
      <w:r w:rsidRPr="004C6CE0">
        <w:rPr>
          <w:rFonts w:ascii="Arial Narrow" w:hAnsi="Arial Narrow"/>
          <w:i/>
          <w:sz w:val="22"/>
          <w:szCs w:val="22"/>
        </w:rPr>
        <w:t>Identificar os bens, serviços e ações, inclusive as respectivas metas, de modo a permitir, além da análise e aprovação do programa de trabalho, o controle, acompanhamento e avaliação da ação governamental;</w:t>
      </w:r>
    </w:p>
    <w:p w14:paraId="5696C756" w14:textId="77777777" w:rsidR="00A03BCC" w:rsidRPr="004C6CE0" w:rsidRDefault="00A03BCC" w:rsidP="00497714">
      <w:pPr>
        <w:autoSpaceDE w:val="0"/>
        <w:autoSpaceDN w:val="0"/>
        <w:adjustRightInd w:val="0"/>
        <w:spacing w:before="60" w:after="60"/>
        <w:jc w:val="both"/>
        <w:rPr>
          <w:rFonts w:ascii="Arial Narrow" w:hAnsi="Arial Narrow"/>
          <w:i/>
          <w:sz w:val="22"/>
          <w:szCs w:val="22"/>
        </w:rPr>
      </w:pPr>
      <w:r w:rsidRPr="004C6CE0">
        <w:rPr>
          <w:rFonts w:ascii="Arial Narrow" w:hAnsi="Arial Narrow"/>
          <w:i/>
          <w:sz w:val="22"/>
          <w:szCs w:val="22"/>
        </w:rPr>
        <w:t>Discriminar a receita e despesa, segundo as orientações e classificações constantes de</w:t>
      </w:r>
      <w:r w:rsidR="009F63F1" w:rsidRPr="004C6CE0">
        <w:rPr>
          <w:rFonts w:ascii="Arial Narrow" w:hAnsi="Arial Narrow"/>
          <w:i/>
          <w:sz w:val="22"/>
          <w:szCs w:val="22"/>
        </w:rPr>
        <w:t>ste m</w:t>
      </w:r>
      <w:r w:rsidRPr="004C6CE0">
        <w:rPr>
          <w:rFonts w:ascii="Arial Narrow" w:hAnsi="Arial Narrow"/>
          <w:i/>
          <w:sz w:val="22"/>
          <w:szCs w:val="22"/>
        </w:rPr>
        <w:t>anual, de modo a evidenciar o programa de trabalho das unidades orçamentárias, das entidades vinculadas e da Administração Pública Estadual</w:t>
      </w:r>
      <w:r w:rsidR="005E0221" w:rsidRPr="004C6CE0">
        <w:rPr>
          <w:rFonts w:ascii="Arial Narrow" w:hAnsi="Arial Narrow"/>
          <w:i/>
          <w:sz w:val="22"/>
          <w:szCs w:val="22"/>
        </w:rPr>
        <w:t xml:space="preserve">. </w:t>
      </w:r>
    </w:p>
    <w:p w14:paraId="716A18DD" w14:textId="6F41C117" w:rsidR="0039290A" w:rsidRPr="00C30967" w:rsidRDefault="002034DA" w:rsidP="00C30967">
      <w:pPr>
        <w:pStyle w:val="Ttulo2"/>
        <w:jc w:val="both"/>
        <w:rPr>
          <w:rFonts w:ascii="Arial Narrow" w:hAnsi="Arial Narrow"/>
          <w:color w:val="auto"/>
          <w:sz w:val="22"/>
          <w:szCs w:val="22"/>
        </w:rPr>
      </w:pPr>
      <w:bookmarkStart w:id="32" w:name="_Toc206061429"/>
      <w:r>
        <w:rPr>
          <w:rFonts w:ascii="Arial Narrow" w:hAnsi="Arial Narrow"/>
          <w:color w:val="auto"/>
          <w:sz w:val="22"/>
          <w:szCs w:val="22"/>
        </w:rPr>
        <w:t>4</w:t>
      </w:r>
      <w:r w:rsidR="0039290A" w:rsidRPr="00C30967">
        <w:rPr>
          <w:rFonts w:ascii="Arial Narrow" w:hAnsi="Arial Narrow"/>
          <w:color w:val="auto"/>
          <w:sz w:val="22"/>
          <w:szCs w:val="22"/>
        </w:rPr>
        <w:t>.1. Superintendência de Planejamento Estratégico e Governança e de suas Coordenadorias Subordinadas</w:t>
      </w:r>
      <w:bookmarkEnd w:id="32"/>
    </w:p>
    <w:p w14:paraId="0E48C256" w14:textId="77777777" w:rsidR="0039290A" w:rsidRPr="00074CE7" w:rsidRDefault="0039290A" w:rsidP="0005083D">
      <w:pPr>
        <w:tabs>
          <w:tab w:val="left" w:pos="2268"/>
        </w:tabs>
        <w:autoSpaceDE w:val="0"/>
        <w:autoSpaceDN w:val="0"/>
        <w:adjustRightInd w:val="0"/>
        <w:spacing w:before="120"/>
        <w:ind w:right="-1"/>
        <w:jc w:val="both"/>
        <w:rPr>
          <w:rFonts w:ascii="Arial Narrow" w:hAnsi="Arial Narrow"/>
          <w:b/>
          <w:sz w:val="22"/>
          <w:szCs w:val="22"/>
        </w:rPr>
      </w:pPr>
      <w:r w:rsidRPr="00074CE7">
        <w:rPr>
          <w:rFonts w:ascii="Tahoma" w:hAnsi="Tahoma" w:cs="Tahoma"/>
          <w:b/>
          <w:sz w:val="20"/>
          <w:szCs w:val="20"/>
          <w:shd w:val="clear" w:color="auto" w:fill="FFFFFF"/>
        </w:rPr>
        <w:tab/>
      </w:r>
      <w:hyperlink r:id="rId18" w:history="1">
        <w:r w:rsidRPr="00074CE7">
          <w:rPr>
            <w:rFonts w:ascii="Arial Narrow" w:hAnsi="Arial Narrow"/>
            <w:b/>
            <w:sz w:val="22"/>
            <w:szCs w:val="22"/>
          </w:rPr>
          <w:t>Decreto nº 16.166, de 25 de abril de 2023</w:t>
        </w:r>
      </w:hyperlink>
      <w:r w:rsidR="0005083D" w:rsidRPr="00074CE7">
        <w:rPr>
          <w:rFonts w:ascii="Arial Narrow" w:hAnsi="Arial Narrow"/>
          <w:b/>
          <w:sz w:val="22"/>
          <w:szCs w:val="22"/>
        </w:rPr>
        <w:t>.</w:t>
      </w:r>
    </w:p>
    <w:p w14:paraId="18540E06" w14:textId="5B4B91BC"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Art. 17. À Superintendência de Planejamento Estratégico e Governança (SUPEG), diretamente subordinada ao Secretário-Executivo de Gestão Estratégica e Municipalismo, compete:</w:t>
      </w:r>
    </w:p>
    <w:p w14:paraId="6BAAB92B" w14:textId="6EAEB450"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coordenar, construir, monitorar e avaliar o planejamento estratégico governamental, mediante orientação normativa e metodológica aos demais órgãos da Administração Direta, às autarquias e às fundações do Poder Executivo Estadual, na concepção e na implementação dos respectivos planos, programas e projetos de desenvolvimento das políticas públicas;</w:t>
      </w:r>
    </w:p>
    <w:p w14:paraId="0F8EA148" w14:textId="116F68DA"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coordenar, juntamente com o órgão central de orçamento do Estado, o processo de elaboração do Plano Plurianual, referente aos programas finalísticos, observadas as orientações e as diretrizes de governo;</w:t>
      </w:r>
    </w:p>
    <w:p w14:paraId="6DCE07F7" w14:textId="45422A8E"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elaborar diagnósticos e análises sobre a execução orçamentária e financeira como subsídio para a formulação da Lei de Diretrizes Orçamentárias (LDO), da Lei Orçamentária Anual (LOA) e do Plano Plurianual (PPA), bem com suas revisões e outros instrumentos de gestão adotados e de interesse do Governo, referenciado nos princípios de boa governança orçamentária, definidos pela Organização para a Cooperação e o Desenvolvimento Econômico (OCDE);</w:t>
      </w:r>
    </w:p>
    <w:p w14:paraId="14149382"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coordenar, colaborar e monitorar a implementação, desdobramento, atualização e desempenho do Plano Estratégico do Poder Executivo Estadual, orientando os órgãos da Administração Direta, as autarquias e as fundações do Poder Executivo Estadual no alinhamento, na aderência e na formulação de suas estratégias setoriais;</w:t>
      </w:r>
    </w:p>
    <w:p w14:paraId="746B909B"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monitorar a implementação do Plano Plurianual e de projetos especiais de desenvolvimento, bem como acompanhar e avaliar planos e programas setoriais ou integrados de desenvolvimento, em articulação com órgãos ou entidades afins das esferas municipal, estadual e federal;</w:t>
      </w:r>
    </w:p>
    <w:p w14:paraId="5D9774DB"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 - coordenar a formulação, o monitoramento e a avaliação dos resultados dos programas finalísticos previstos no PPA;</w:t>
      </w:r>
    </w:p>
    <w:p w14:paraId="166ADACA"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 - coordenar o sistema de indicadores institucionais de nível estratégico (PPA e Contrato de Gestão) e monitorar os indicadores de desempenho;</w:t>
      </w:r>
    </w:p>
    <w:p w14:paraId="1C583A12"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VIII - coordenar a formulação, o monitoramento e a avaliação sistematizada de instrumentos de contratualização de resultados;</w:t>
      </w:r>
    </w:p>
    <w:p w14:paraId="7FB89156"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IX - acompanhar a execução de planos, programas e projetos especiais e elaborar relatórios de ação de Governo para subsidiar a mensagem de abertura dos trabalhos legislativos, enviada pelo Governador à Assembleia Legislativa;</w:t>
      </w:r>
    </w:p>
    <w:p w14:paraId="66AC9769"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X - colaborar com as iniciativas de legitimação das ações do Governo pela sociedade, tratando gargalos e ineficiências, fortalecendo a desburocratização e o governo digital, em sintonia e articulação com a Secretaria-Executiva de Transformação Digital;</w:t>
      </w:r>
    </w:p>
    <w:p w14:paraId="06398B10"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XI - orientar as unidades gestoras para modelagem dos macroprocessos e melhoria da sua cadeia de valor (processos), vinculados à estratégia de Governo.</w:t>
      </w:r>
    </w:p>
    <w:p w14:paraId="68989836"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Art. 18. À Coordenadoria de Planejamento e Estratégia (CPE), diretamente subordinada ao Superintendente de Planejamento Estratégico e Governança, compete:</w:t>
      </w:r>
    </w:p>
    <w:p w14:paraId="411440A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modelar, conceber e implementar a coordenação do processo de construção do planejamento estratégico institucional, referenciado em métodos e modelos reconhecidos de planejamento estratégico de ordem mundial;</w:t>
      </w:r>
    </w:p>
    <w:p w14:paraId="41025716" w14:textId="5A162C2D"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assessorar as Unidade Gestoras (UG) na construção e na operacionalização dos sistemas de desdobramento da estratégia;</w:t>
      </w:r>
    </w:p>
    <w:p w14:paraId="11D3B4D9"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coordenar a formulação dos programas finalísticos do PPA, inclusive na definição de ações de governo e na definição de indicadores e metas, em conjunto com o órgão central de orçamento do Estado;</w:t>
      </w:r>
    </w:p>
    <w:p w14:paraId="01CD91B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assessorar na elaboração do orçamento anual, definindo e ajustando projeções de metas, custos e despesas de acordo com as diretrizes de Governo, em estreita colaboração e sintonia com o órgão central de orçamento e demais partes interessadas;</w:t>
      </w:r>
    </w:p>
    <w:p w14:paraId="465D069B" w14:textId="1FA9A5B9"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fomentar o aperfeiçoamento da gestão dos processos orçamentários e financeiros, monitorando o alcance de metas contratualizadas sobre a evolução da execução orçamentária das UG, com ênfase nos programas previstos no PPA vigente;</w:t>
      </w:r>
    </w:p>
    <w:p w14:paraId="79D34751" w14:textId="4A4768D9"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 - acompanhar as reuniões de monitoramento da estratégia de Governo e o desempenho da execução das metas previstas na contratualização com as UG;</w:t>
      </w:r>
    </w:p>
    <w:p w14:paraId="3963EB8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 - elaborar e gerenciar sistema de indicadores institucionais de nível estratégico, tático e operacional, e monitorar sistematicamente os indicadores de desempenho;</w:t>
      </w:r>
    </w:p>
    <w:p w14:paraId="49508D9D"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VIII - elaborar relatórios de Governo para subsidiar a mensagem de abertura dos trabalhos legislativos, enviada pelo Governador à Assembleia Legislativa;</w:t>
      </w:r>
    </w:p>
    <w:p w14:paraId="32559082"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IX - estruturar, em articulação com os demais órgãos da Administração Direta, das autarquias e das fundações do Poder Executivo Estadual, banco de projetos de interesse da Administração Pública Estadual;</w:t>
      </w:r>
    </w:p>
    <w:p w14:paraId="1795A837" w14:textId="308E20FA"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X - avaliar técnica e qualitativamente a aderência estratégica da carteira de projetos das UG.</w:t>
      </w:r>
    </w:p>
    <w:p w14:paraId="6363096A"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Art. 19. À Coordenadoria de Monitoramento das Ações Estratégicas (CMAE), diretamente subordinada ao Superintendente de Planejamento Estratégico e Governança, compete:</w:t>
      </w:r>
    </w:p>
    <w:p w14:paraId="696D13A1" w14:textId="5793EFFC"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monitorar projetos estratégicos e apoiar tecnicamente as UG na gestão dos entregáveis e de resultados planejados ou pactuados;</w:t>
      </w:r>
    </w:p>
    <w:p w14:paraId="1896E573"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promover a maturidade no gerenciamento de projetos, no gerenciamento de processos, direcionando a gestão para o alcance dos resultados estratégicos e a agenda de governo digital;</w:t>
      </w:r>
    </w:p>
    <w:p w14:paraId="6FED3E12"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monitorar o nível de maturidade em governança e gestão do Estado, suas unidades gestores e dos municípios, por meio do site GestãoPública.gov;</w:t>
      </w:r>
    </w:p>
    <w:p w14:paraId="7B733BC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monitoramento e gestão do portfólio de recursos oriundos do governo federal;</w:t>
      </w:r>
    </w:p>
    <w:p w14:paraId="0ECA7D65"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apoiar o monitoramento dos avanços físicos e financeiros nos programas finalísticos do PPA.</w:t>
      </w:r>
    </w:p>
    <w:p w14:paraId="093955A6" w14:textId="3EC7274E" w:rsidR="0039290A" w:rsidRPr="00C30967" w:rsidRDefault="002034DA" w:rsidP="00C30967">
      <w:pPr>
        <w:pStyle w:val="Ttulo2"/>
        <w:jc w:val="both"/>
        <w:rPr>
          <w:rFonts w:ascii="Arial Narrow" w:hAnsi="Arial Narrow"/>
          <w:color w:val="auto"/>
          <w:sz w:val="22"/>
          <w:szCs w:val="22"/>
        </w:rPr>
      </w:pPr>
      <w:bookmarkStart w:id="33" w:name="_Toc206061430"/>
      <w:r>
        <w:rPr>
          <w:rFonts w:ascii="Arial Narrow" w:hAnsi="Arial Narrow"/>
          <w:color w:val="auto"/>
          <w:sz w:val="22"/>
          <w:szCs w:val="22"/>
        </w:rPr>
        <w:t>4</w:t>
      </w:r>
      <w:r w:rsidR="0039290A" w:rsidRPr="00C30967">
        <w:rPr>
          <w:rFonts w:ascii="Arial Narrow" w:hAnsi="Arial Narrow"/>
          <w:color w:val="auto"/>
          <w:sz w:val="22"/>
          <w:szCs w:val="22"/>
        </w:rPr>
        <w:t>.2</w:t>
      </w:r>
      <w:r w:rsidR="00A14A68" w:rsidRPr="00C30967">
        <w:rPr>
          <w:rFonts w:ascii="Arial Narrow" w:hAnsi="Arial Narrow"/>
          <w:color w:val="auto"/>
          <w:sz w:val="22"/>
          <w:szCs w:val="22"/>
        </w:rPr>
        <w:t>.</w:t>
      </w:r>
      <w:r w:rsidR="0039290A" w:rsidRPr="00C30967">
        <w:rPr>
          <w:rFonts w:ascii="Arial Narrow" w:hAnsi="Arial Narrow"/>
          <w:color w:val="auto"/>
          <w:sz w:val="22"/>
          <w:szCs w:val="22"/>
        </w:rPr>
        <w:t xml:space="preserve"> Superintendência de Orçamento e de suas Coordenadorias Subordinadas</w:t>
      </w:r>
      <w:bookmarkEnd w:id="33"/>
    </w:p>
    <w:p w14:paraId="77977F7E" w14:textId="77777777" w:rsidR="0039290A" w:rsidRPr="00074CE7" w:rsidRDefault="0005083D" w:rsidP="0005083D">
      <w:pPr>
        <w:tabs>
          <w:tab w:val="left" w:pos="2268"/>
        </w:tabs>
        <w:autoSpaceDE w:val="0"/>
        <w:autoSpaceDN w:val="0"/>
        <w:adjustRightInd w:val="0"/>
        <w:spacing w:before="120"/>
        <w:ind w:right="-1"/>
        <w:jc w:val="both"/>
        <w:rPr>
          <w:rFonts w:ascii="Arial Narrow" w:hAnsi="Arial Narrow"/>
          <w:b/>
          <w:sz w:val="22"/>
          <w:szCs w:val="22"/>
        </w:rPr>
      </w:pPr>
      <w:r w:rsidRPr="00074CE7">
        <w:rPr>
          <w:rFonts w:ascii="Arial Narrow" w:hAnsi="Arial Narrow"/>
          <w:b/>
          <w:sz w:val="22"/>
          <w:szCs w:val="22"/>
        </w:rPr>
        <w:tab/>
      </w:r>
      <w:r w:rsidR="0039290A" w:rsidRPr="00074CE7">
        <w:rPr>
          <w:rFonts w:ascii="Arial Narrow" w:hAnsi="Arial Narrow"/>
          <w:b/>
          <w:sz w:val="22"/>
          <w:szCs w:val="22"/>
        </w:rPr>
        <w:t xml:space="preserve">Decreto nº 16.202, </w:t>
      </w:r>
      <w:r w:rsidRPr="00074CE7">
        <w:rPr>
          <w:rFonts w:ascii="Arial Narrow" w:hAnsi="Arial Narrow"/>
          <w:b/>
          <w:sz w:val="22"/>
          <w:szCs w:val="22"/>
        </w:rPr>
        <w:t>de</w:t>
      </w:r>
      <w:r w:rsidR="0039290A" w:rsidRPr="00074CE7">
        <w:rPr>
          <w:rFonts w:ascii="Arial Narrow" w:hAnsi="Arial Narrow"/>
          <w:b/>
          <w:sz w:val="22"/>
          <w:szCs w:val="22"/>
        </w:rPr>
        <w:t xml:space="preserve"> 31 </w:t>
      </w:r>
      <w:r w:rsidRPr="00074CE7">
        <w:rPr>
          <w:rFonts w:ascii="Arial Narrow" w:hAnsi="Arial Narrow"/>
          <w:b/>
          <w:sz w:val="22"/>
          <w:szCs w:val="22"/>
        </w:rPr>
        <w:t>de</w:t>
      </w:r>
      <w:r w:rsidR="0039290A" w:rsidRPr="00074CE7">
        <w:rPr>
          <w:rFonts w:ascii="Arial Narrow" w:hAnsi="Arial Narrow"/>
          <w:b/>
          <w:sz w:val="22"/>
          <w:szCs w:val="22"/>
        </w:rPr>
        <w:t xml:space="preserve"> </w:t>
      </w:r>
      <w:r w:rsidRPr="00074CE7">
        <w:rPr>
          <w:rFonts w:ascii="Arial Narrow" w:hAnsi="Arial Narrow"/>
          <w:b/>
          <w:sz w:val="22"/>
          <w:szCs w:val="22"/>
        </w:rPr>
        <w:t xml:space="preserve">maio de </w:t>
      </w:r>
      <w:r w:rsidR="0039290A" w:rsidRPr="00074CE7">
        <w:rPr>
          <w:rFonts w:ascii="Arial Narrow" w:hAnsi="Arial Narrow"/>
          <w:b/>
          <w:sz w:val="22"/>
          <w:szCs w:val="22"/>
        </w:rPr>
        <w:t>2023.</w:t>
      </w:r>
    </w:p>
    <w:p w14:paraId="0A02FBD7" w14:textId="4D3DC148"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Art. 34. À Superintendência de Orçamento do Estado (SUORC), diretamente subordinada ao Secretário de Estado de Fazenda, compete:</w:t>
      </w:r>
    </w:p>
    <w:p w14:paraId="2F840C59"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coordenar a formulação e a elaboração dos projetos de lei do plano plurianual, das diretrizes orçamentárias e do orçamento anual;</w:t>
      </w:r>
    </w:p>
    <w:p w14:paraId="77DA705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coordenar os procedimentos de formulação e de elaboração das propostas orçamentárias dos órgãos e das entidades estaduais, e promover sua consolidação;</w:t>
      </w:r>
    </w:p>
    <w:p w14:paraId="1215D5A4"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efetuar o acompanhamento e o controle da execução orçamentária setorial e global de planos, programas e de projetos setoriais do Estado para efetivação das alterações orçamentárias;</w:t>
      </w:r>
    </w:p>
    <w:p w14:paraId="6AB1A20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acompanhar, organizar e sistematizar a legislação, as normas e os procedimentos relativos à programação e ao orçamento;</w:t>
      </w:r>
    </w:p>
    <w:p w14:paraId="3BA2FD1B"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subsidiar a elaboração das mensagens do Governador, referentes aos projetos de lei do plano plurianual, de diretrizes orçamentárias e de orçamento anual, para encaminhamento à Assembleia Legislativa;</w:t>
      </w:r>
    </w:p>
    <w:p w14:paraId="76D4BE9C"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 - realizar estudos e pesquisas, concernentes ao desenvolvimento e ao aperfeiçoamento do processo orçamentário, para implementar novas práticas e novos padrões de planejamento e de gestão orçamentária;</w:t>
      </w:r>
    </w:p>
    <w:p w14:paraId="5AA163A7"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 - propor e implementar mecanismos de integração e de articulação das fases que compõem o ciclo orçamentário, e prestar orientação técnica aos órgãos de execução e de gestão do orçamento.</w:t>
      </w:r>
    </w:p>
    <w:p w14:paraId="7C78D69B"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Art. 35. À Coordenadoria de Elaboração e Controle de Orçamento (CECOR), diretamente subordinada ao Superintendente de Orçamento, compete:</w:t>
      </w:r>
    </w:p>
    <w:p w14:paraId="42CDE973"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elaborar informações e análises técnicas sobre a matéria orçamentária afeta a sua área de competência;</w:t>
      </w:r>
    </w:p>
    <w:p w14:paraId="7081C567"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prestar atendimento às Unidades Orçamentárias do Estado na elaboração, no monitoramento, na avaliação, no controle e nas alterações da Lei Orçamentária Anual (LOA) e nas revisões do Plano Plurianual (PPA);</w:t>
      </w:r>
    </w:p>
    <w:p w14:paraId="3D7EFE73"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elaborar anualmente, em conjunto com a Coordenadoria de Normas e Procedimentos (CONPROC), o Manual Técnico de Orçamento e o Cronograma de Atividades;</w:t>
      </w:r>
    </w:p>
    <w:p w14:paraId="4BF44955"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realizar estudos e pesquisas concernentes ao desenvolvimento e ao aperfeiçoamento do processo orçamentário, para implementar novas práticas e novos padrões de planejamento e de gestão orçamentária;</w:t>
      </w:r>
    </w:p>
    <w:p w14:paraId="75AE2D9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promover a coleta, o tratamento e a elaboração dos anexos de Metas e de Riscos Fiscais e da consolidação da proposta da Lei de Diretrizes Orçamentárias;</w:t>
      </w:r>
    </w:p>
    <w:p w14:paraId="3619349C"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 - participar do processo de elaboração e de revisão do Plano Plurianual, promovendo a respectiva consolidação do projeto de lei;</w:t>
      </w:r>
    </w:p>
    <w:p w14:paraId="0004044A"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 - preparar as informações técnicas e legais aos órgãos de controle interno e externo, e as matérias para publicação no Diário Oficial do Estado;</w:t>
      </w:r>
    </w:p>
    <w:p w14:paraId="35254687"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VIII - coordenar a elaboração e a consolidação dos projetos de lei do Plano Plurianual e suas respectivas Revisões Anuais, da Lei de Diretrizes Orçamentárias e da Lei Orçamentária Anual;</w:t>
      </w:r>
    </w:p>
    <w:p w14:paraId="720F72FF"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IX - subsidiar a elaboração das mensagens do Governador, referentes aos projetos de lei do plano plurianual, de diretrizes orçamentárias e de orçamento anual, para encaminhamento à Assembleia Legislativa;</w:t>
      </w:r>
    </w:p>
    <w:p w14:paraId="55BB9304"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X - acompanhar sistematicamente a arrecadação das receitas e a realização das despesas do Estado por Naturezas e por Fontes de Recursos.</w:t>
      </w:r>
      <w:r w:rsidRPr="00074CE7">
        <w:rPr>
          <w:rFonts w:ascii="Arial Narrow" w:hAnsi="Arial Narrow"/>
          <w:sz w:val="22"/>
          <w:szCs w:val="22"/>
        </w:rPr>
        <w:br/>
      </w:r>
      <w:r w:rsidRPr="00074CE7">
        <w:rPr>
          <w:rFonts w:ascii="Verdana" w:hAnsi="Verdana"/>
          <w:color w:val="000000"/>
          <w:sz w:val="20"/>
          <w:szCs w:val="20"/>
          <w:shd w:val="clear" w:color="auto" w:fill="FFFFFF"/>
        </w:rPr>
        <w:t>  </w:t>
      </w:r>
      <w:r w:rsidRPr="00074CE7">
        <w:rPr>
          <w:rFonts w:ascii="Arial Narrow" w:hAnsi="Arial Narrow"/>
          <w:sz w:val="22"/>
          <w:szCs w:val="22"/>
        </w:rPr>
        <w:t>Art. 36. À Coordenadoria de Normas e Procedimentos (CONPROC), diretamente subordinada ao Superintendente de Orçamento, compete:</w:t>
      </w:r>
    </w:p>
    <w:p w14:paraId="1803D1C1"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 - elaborar informações e análises técnicas sobre a matéria orçamentária afeta a sua área de competência;</w:t>
      </w:r>
    </w:p>
    <w:p w14:paraId="65928FA9"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 - manter atualizado o acervo de normas, procedimentos e de informações técnicas e legais inerentes à matéria orçamentária;</w:t>
      </w:r>
    </w:p>
    <w:p w14:paraId="429E293A"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III - elaborar anualmente, em conjunto com a Coordenadoria de Elaboração e Controle do Orçamento (CECOR), o Manual Técnico de Orçamento e o Cronograma de Atividades;</w:t>
      </w:r>
    </w:p>
    <w:p w14:paraId="48A05FF3"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IV - realizar estudos e pesquisas concernentes ao desenvolvimento e ao aperfeiçoamento do processo orçamentário e da gestão orçamentária;</w:t>
      </w:r>
    </w:p>
    <w:p w14:paraId="4B8DCADD"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 - preparar as informações técnicas e legais aos órgãos de controle interno e externo, e as matérias para publicação no Diário Oficial do Estado, em conjunto com a Coordenadoria de Elaboração e Controle do Orçamento (CECOR);</w:t>
      </w:r>
    </w:p>
    <w:p w14:paraId="19AC551B" w14:textId="77777777" w:rsidR="0039290A" w:rsidRPr="00074CE7"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 orientar as Unidades Orçamentárias quanto aos procedimentos necessários para as alterações orçamentárias, assessorando a instância superior na tomada de decisão;</w:t>
      </w:r>
    </w:p>
    <w:p w14:paraId="0349B7F7" w14:textId="77777777" w:rsidR="0039290A" w:rsidRDefault="0039290A" w:rsidP="00D31438">
      <w:pPr>
        <w:tabs>
          <w:tab w:val="left" w:pos="0"/>
        </w:tabs>
        <w:autoSpaceDE w:val="0"/>
        <w:autoSpaceDN w:val="0"/>
        <w:adjustRightInd w:val="0"/>
        <w:spacing w:before="120"/>
        <w:ind w:left="708" w:right="-1"/>
        <w:jc w:val="both"/>
        <w:rPr>
          <w:rFonts w:ascii="Arial Narrow" w:hAnsi="Arial Narrow"/>
          <w:sz w:val="22"/>
          <w:szCs w:val="22"/>
        </w:rPr>
      </w:pPr>
      <w:r w:rsidRPr="00074CE7">
        <w:rPr>
          <w:rFonts w:ascii="Arial Narrow" w:hAnsi="Arial Narrow"/>
          <w:sz w:val="22"/>
          <w:szCs w:val="22"/>
        </w:rPr>
        <w:t>VII - manter atualizado o cadastro de usuários do Sistema Informatizado de Orçamento.</w:t>
      </w:r>
    </w:p>
    <w:p w14:paraId="3E233953" w14:textId="58D1A16C" w:rsidR="00666A77" w:rsidRPr="004C6CE0" w:rsidRDefault="002034DA" w:rsidP="00666A77">
      <w:pPr>
        <w:pStyle w:val="Ttulo2"/>
        <w:jc w:val="both"/>
        <w:rPr>
          <w:rFonts w:ascii="Arial Narrow" w:hAnsi="Arial Narrow"/>
          <w:color w:val="auto"/>
          <w:sz w:val="22"/>
          <w:szCs w:val="22"/>
        </w:rPr>
      </w:pPr>
      <w:bookmarkStart w:id="34" w:name="_Toc206061431"/>
      <w:r>
        <w:rPr>
          <w:rFonts w:ascii="Arial Narrow" w:hAnsi="Arial Narrow"/>
          <w:color w:val="auto"/>
          <w:sz w:val="22"/>
          <w:szCs w:val="22"/>
        </w:rPr>
        <w:t>4</w:t>
      </w:r>
      <w:r w:rsidR="00666A77" w:rsidRPr="004C6CE0">
        <w:rPr>
          <w:rFonts w:ascii="Arial Narrow" w:hAnsi="Arial Narrow"/>
          <w:color w:val="auto"/>
          <w:sz w:val="22"/>
          <w:szCs w:val="22"/>
        </w:rPr>
        <w:t>.3. Unidade Coordenadora</w:t>
      </w:r>
      <w:bookmarkEnd w:id="34"/>
    </w:p>
    <w:p w14:paraId="685B00A4" w14:textId="77777777" w:rsidR="00F52D92" w:rsidRPr="004C6CE0" w:rsidRDefault="00F52D92" w:rsidP="00853BCD">
      <w:pPr>
        <w:autoSpaceDE w:val="0"/>
        <w:autoSpaceDN w:val="0"/>
        <w:adjustRightInd w:val="0"/>
        <w:spacing w:before="120"/>
        <w:jc w:val="both"/>
        <w:rPr>
          <w:rFonts w:ascii="Arial Narrow" w:hAnsi="Arial Narrow"/>
          <w:sz w:val="22"/>
          <w:szCs w:val="22"/>
        </w:rPr>
      </w:pPr>
      <w:r w:rsidRPr="004C6CE0">
        <w:rPr>
          <w:rFonts w:ascii="Arial Narrow" w:hAnsi="Arial Narrow"/>
          <w:sz w:val="22"/>
          <w:szCs w:val="22"/>
        </w:rPr>
        <w:t>A</w:t>
      </w:r>
      <w:r w:rsidR="00B705F5" w:rsidRPr="004C6CE0">
        <w:rPr>
          <w:rFonts w:ascii="Arial Narrow" w:hAnsi="Arial Narrow"/>
          <w:sz w:val="22"/>
          <w:szCs w:val="22"/>
        </w:rPr>
        <w:t>s</w:t>
      </w:r>
      <w:r w:rsidRPr="004C6CE0">
        <w:rPr>
          <w:rFonts w:ascii="Arial Narrow" w:hAnsi="Arial Narrow"/>
          <w:sz w:val="22"/>
          <w:szCs w:val="22"/>
        </w:rPr>
        <w:t xml:space="preserve"> Unidade</w:t>
      </w:r>
      <w:r w:rsidR="00B705F5" w:rsidRPr="004C6CE0">
        <w:rPr>
          <w:rFonts w:ascii="Arial Narrow" w:hAnsi="Arial Narrow"/>
          <w:sz w:val="22"/>
          <w:szCs w:val="22"/>
        </w:rPr>
        <w:t>s</w:t>
      </w:r>
      <w:r w:rsidRPr="004C6CE0">
        <w:rPr>
          <w:rFonts w:ascii="Arial Narrow" w:hAnsi="Arial Narrow"/>
          <w:sz w:val="22"/>
          <w:szCs w:val="22"/>
        </w:rPr>
        <w:t xml:space="preserve"> Coordenadora</w:t>
      </w:r>
      <w:r w:rsidR="00B705F5" w:rsidRPr="004C6CE0">
        <w:rPr>
          <w:rFonts w:ascii="Arial Narrow" w:hAnsi="Arial Narrow"/>
          <w:sz w:val="22"/>
          <w:szCs w:val="22"/>
        </w:rPr>
        <w:t>s</w:t>
      </w:r>
      <w:r w:rsidR="00E23D3C">
        <w:rPr>
          <w:rFonts w:ascii="Arial Narrow" w:hAnsi="Arial Narrow"/>
          <w:sz w:val="22"/>
          <w:szCs w:val="22"/>
        </w:rPr>
        <w:t xml:space="preserve"> </w:t>
      </w:r>
      <w:r w:rsidRPr="006F3129">
        <w:rPr>
          <w:rFonts w:ascii="Arial Narrow" w:hAnsi="Arial Narrow"/>
          <w:sz w:val="22"/>
          <w:szCs w:val="22"/>
        </w:rPr>
        <w:t>dese</w:t>
      </w:r>
      <w:r w:rsidR="00EB2F84" w:rsidRPr="006F3129">
        <w:rPr>
          <w:rFonts w:ascii="Arial Narrow" w:hAnsi="Arial Narrow"/>
          <w:sz w:val="22"/>
          <w:szCs w:val="22"/>
        </w:rPr>
        <w:t>m</w:t>
      </w:r>
      <w:r w:rsidRPr="006F3129">
        <w:rPr>
          <w:rFonts w:ascii="Arial Narrow" w:hAnsi="Arial Narrow"/>
          <w:sz w:val="22"/>
          <w:szCs w:val="22"/>
        </w:rPr>
        <w:t>penha</w:t>
      </w:r>
      <w:r w:rsidR="00B705F5" w:rsidRPr="006F3129">
        <w:rPr>
          <w:rFonts w:ascii="Arial Narrow" w:hAnsi="Arial Narrow"/>
          <w:sz w:val="22"/>
          <w:szCs w:val="22"/>
        </w:rPr>
        <w:t>m</w:t>
      </w:r>
      <w:r w:rsidR="00E23D3C">
        <w:rPr>
          <w:rFonts w:ascii="Arial Narrow" w:hAnsi="Arial Narrow"/>
          <w:sz w:val="22"/>
          <w:szCs w:val="22"/>
        </w:rPr>
        <w:t xml:space="preserve"> </w:t>
      </w:r>
      <w:r w:rsidRPr="006F3129">
        <w:rPr>
          <w:rFonts w:ascii="Arial Narrow" w:hAnsi="Arial Narrow"/>
          <w:sz w:val="22"/>
          <w:szCs w:val="22"/>
        </w:rPr>
        <w:t>papel essencial</w:t>
      </w:r>
      <w:r w:rsidR="003631F0" w:rsidRPr="006F3129">
        <w:rPr>
          <w:rFonts w:ascii="Arial Narrow" w:hAnsi="Arial Narrow"/>
          <w:sz w:val="22"/>
          <w:szCs w:val="22"/>
        </w:rPr>
        <w:t xml:space="preserve"> junto a</w:t>
      </w:r>
      <w:r w:rsidRPr="006F3129">
        <w:rPr>
          <w:rFonts w:ascii="Arial Narrow" w:hAnsi="Arial Narrow"/>
          <w:sz w:val="22"/>
          <w:szCs w:val="22"/>
        </w:rPr>
        <w:t xml:space="preserve"> todos os órgão</w:t>
      </w:r>
      <w:r w:rsidR="00B705F5" w:rsidRPr="006F3129">
        <w:rPr>
          <w:rFonts w:ascii="Arial Narrow" w:hAnsi="Arial Narrow"/>
          <w:sz w:val="22"/>
          <w:szCs w:val="22"/>
        </w:rPr>
        <w:t xml:space="preserve"> e unidades gestora dentro do estado.</w:t>
      </w:r>
    </w:p>
    <w:p w14:paraId="06347C1B" w14:textId="77777777" w:rsidR="00F52D92" w:rsidRPr="004C6CE0" w:rsidRDefault="00B705F5" w:rsidP="00853BCD">
      <w:pPr>
        <w:autoSpaceDE w:val="0"/>
        <w:autoSpaceDN w:val="0"/>
        <w:adjustRightInd w:val="0"/>
        <w:spacing w:before="120"/>
        <w:jc w:val="both"/>
        <w:rPr>
          <w:rFonts w:ascii="Arial Narrow" w:hAnsi="Arial Narrow"/>
          <w:sz w:val="22"/>
          <w:szCs w:val="22"/>
        </w:rPr>
      </w:pPr>
      <w:r w:rsidRPr="004C6CE0">
        <w:rPr>
          <w:rFonts w:ascii="Arial Narrow" w:hAnsi="Arial Narrow"/>
          <w:sz w:val="22"/>
          <w:szCs w:val="22"/>
        </w:rPr>
        <w:t>Dentro de suas atuações as Unidades Coordenadoras do Estado estão sedimentadas de forma a tornar mais ágil e eficiente a gestão pública</w:t>
      </w:r>
      <w:r w:rsidR="00F52D92" w:rsidRPr="004C6CE0">
        <w:rPr>
          <w:rFonts w:ascii="Arial Narrow" w:hAnsi="Arial Narrow"/>
          <w:sz w:val="22"/>
          <w:szCs w:val="22"/>
        </w:rPr>
        <w:t>:</w:t>
      </w:r>
    </w:p>
    <w:p w14:paraId="2689DA32" w14:textId="77777777" w:rsidR="008345A1" w:rsidRPr="001534D7" w:rsidRDefault="008345A1" w:rsidP="001534D7">
      <w:pPr>
        <w:pStyle w:val="PargrafodaLista"/>
        <w:spacing w:before="120"/>
        <w:ind w:left="0"/>
        <w:rPr>
          <w:rFonts w:ascii="Arial Narrow" w:hAnsi="Arial Narrow"/>
          <w:sz w:val="20"/>
          <w:szCs w:val="22"/>
        </w:rPr>
      </w:pPr>
      <w:r w:rsidRPr="001534D7">
        <w:rPr>
          <w:rFonts w:ascii="Arial Narrow" w:hAnsi="Arial Narrow"/>
          <w:sz w:val="20"/>
          <w:szCs w:val="22"/>
        </w:rPr>
        <w:t>900001 –COORDENADORA ORÇAMENTÁRIA DO ÓRGÃO SUPERIOR;</w:t>
      </w:r>
    </w:p>
    <w:p w14:paraId="11848775" w14:textId="77777777" w:rsidR="008345A1" w:rsidRPr="001534D7" w:rsidRDefault="008345A1" w:rsidP="007B7E27">
      <w:pPr>
        <w:pStyle w:val="PargrafodaLista"/>
        <w:ind w:left="0"/>
        <w:rPr>
          <w:rFonts w:ascii="Arial Narrow" w:hAnsi="Arial Narrow"/>
          <w:sz w:val="20"/>
          <w:szCs w:val="22"/>
        </w:rPr>
      </w:pPr>
      <w:r w:rsidRPr="001534D7">
        <w:rPr>
          <w:rFonts w:ascii="Arial Narrow" w:hAnsi="Arial Narrow"/>
          <w:sz w:val="20"/>
          <w:szCs w:val="22"/>
        </w:rPr>
        <w:t>900002 –COORDENADORA CONTÁBIL DO ÓRGÃO SUPERIOR;</w:t>
      </w:r>
    </w:p>
    <w:p w14:paraId="244D5E6F" w14:textId="77777777" w:rsidR="008345A1" w:rsidRPr="001534D7" w:rsidRDefault="008345A1" w:rsidP="007B7E27">
      <w:pPr>
        <w:pStyle w:val="PargrafodaLista"/>
        <w:ind w:left="0"/>
        <w:rPr>
          <w:rFonts w:ascii="Arial Narrow" w:hAnsi="Arial Narrow"/>
          <w:sz w:val="20"/>
          <w:szCs w:val="22"/>
        </w:rPr>
      </w:pPr>
      <w:r w:rsidRPr="001534D7">
        <w:rPr>
          <w:rFonts w:ascii="Arial Narrow" w:hAnsi="Arial Narrow"/>
          <w:sz w:val="20"/>
          <w:szCs w:val="22"/>
        </w:rPr>
        <w:t>900003 –COORDENADORA FINANCEIRA DO ÓRGÃO SUPERIOR;</w:t>
      </w:r>
    </w:p>
    <w:p w14:paraId="472C9460" w14:textId="77777777" w:rsidR="008345A1" w:rsidRDefault="008345A1" w:rsidP="007B7E27">
      <w:pPr>
        <w:pStyle w:val="PargrafodaLista"/>
        <w:ind w:left="0"/>
        <w:rPr>
          <w:rFonts w:ascii="Arial Narrow" w:hAnsi="Arial Narrow"/>
          <w:sz w:val="20"/>
          <w:szCs w:val="22"/>
        </w:rPr>
      </w:pPr>
      <w:r w:rsidRPr="001534D7">
        <w:rPr>
          <w:rFonts w:ascii="Arial Narrow" w:hAnsi="Arial Narrow"/>
          <w:sz w:val="20"/>
          <w:szCs w:val="22"/>
        </w:rPr>
        <w:t>900004 –COORDENADORA DE CONTROLE INTERNO DO ÓRGÃO SUPERIOR.</w:t>
      </w:r>
    </w:p>
    <w:p w14:paraId="14450EBB" w14:textId="42DDC82E" w:rsidR="00A03BCC" w:rsidRPr="004C6CE0" w:rsidRDefault="002034DA" w:rsidP="004E09FD">
      <w:pPr>
        <w:pStyle w:val="Ttulo2"/>
        <w:jc w:val="both"/>
        <w:rPr>
          <w:rFonts w:ascii="Arial Narrow" w:hAnsi="Arial Narrow"/>
          <w:color w:val="auto"/>
          <w:sz w:val="22"/>
          <w:szCs w:val="22"/>
        </w:rPr>
      </w:pPr>
      <w:bookmarkStart w:id="35" w:name="_Toc206061432"/>
      <w:r>
        <w:rPr>
          <w:rFonts w:ascii="Arial Narrow" w:hAnsi="Arial Narrow"/>
          <w:color w:val="auto"/>
          <w:sz w:val="22"/>
          <w:szCs w:val="22"/>
        </w:rPr>
        <w:t>4</w:t>
      </w:r>
      <w:r w:rsidR="005E0221" w:rsidRPr="0022576E">
        <w:rPr>
          <w:rFonts w:ascii="Arial Narrow" w:hAnsi="Arial Narrow"/>
          <w:color w:val="auto"/>
          <w:sz w:val="22"/>
          <w:szCs w:val="22"/>
        </w:rPr>
        <w:t>.</w:t>
      </w:r>
      <w:r w:rsidR="000640D5" w:rsidRPr="0022576E">
        <w:rPr>
          <w:rFonts w:ascii="Arial Narrow" w:hAnsi="Arial Narrow"/>
          <w:color w:val="auto"/>
          <w:sz w:val="22"/>
          <w:szCs w:val="22"/>
        </w:rPr>
        <w:t>4</w:t>
      </w:r>
      <w:r w:rsidR="005E0221" w:rsidRPr="0022576E">
        <w:rPr>
          <w:rFonts w:ascii="Arial Narrow" w:hAnsi="Arial Narrow"/>
          <w:color w:val="auto"/>
          <w:sz w:val="22"/>
          <w:szCs w:val="22"/>
        </w:rPr>
        <w:t xml:space="preserve">. </w:t>
      </w:r>
      <w:r w:rsidR="00A03BCC" w:rsidRPr="004C6CE0">
        <w:rPr>
          <w:rFonts w:ascii="Arial Narrow" w:hAnsi="Arial Narrow"/>
          <w:color w:val="auto"/>
          <w:sz w:val="22"/>
          <w:szCs w:val="22"/>
        </w:rPr>
        <w:t>Unidade Orçamentária</w:t>
      </w:r>
      <w:r w:rsidR="002B39BD" w:rsidRPr="004C6CE0">
        <w:rPr>
          <w:rFonts w:ascii="Arial Narrow" w:hAnsi="Arial Narrow"/>
          <w:color w:val="auto"/>
          <w:sz w:val="22"/>
          <w:szCs w:val="22"/>
        </w:rPr>
        <w:t>-</w:t>
      </w:r>
      <w:r w:rsidR="00A03BCC" w:rsidRPr="004C6CE0">
        <w:rPr>
          <w:rFonts w:ascii="Arial Narrow" w:hAnsi="Arial Narrow"/>
          <w:color w:val="auto"/>
          <w:sz w:val="22"/>
          <w:szCs w:val="22"/>
        </w:rPr>
        <w:t>UO</w:t>
      </w:r>
      <w:bookmarkEnd w:id="35"/>
    </w:p>
    <w:p w14:paraId="3852C5F8"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A Unidade Orçamentária desempenha o papel de articulador no âmbito da sua estrutura, coordenando o</w:t>
      </w:r>
      <w:r w:rsidR="007508C4" w:rsidRPr="004C6CE0">
        <w:rPr>
          <w:rFonts w:ascii="Arial Narrow" w:hAnsi="Arial Narrow"/>
          <w:sz w:val="22"/>
          <w:szCs w:val="22"/>
        </w:rPr>
        <w:t xml:space="preserve"> </w:t>
      </w:r>
      <w:r w:rsidRPr="004C6CE0">
        <w:rPr>
          <w:rFonts w:ascii="Arial Narrow" w:hAnsi="Arial Narrow"/>
          <w:sz w:val="22"/>
          <w:szCs w:val="22"/>
        </w:rPr>
        <w:t>processo decisório</w:t>
      </w:r>
      <w:r w:rsidR="005E0221" w:rsidRPr="004C6CE0">
        <w:rPr>
          <w:rFonts w:ascii="Arial Narrow" w:hAnsi="Arial Narrow"/>
          <w:sz w:val="22"/>
          <w:szCs w:val="22"/>
        </w:rPr>
        <w:t xml:space="preserve">. </w:t>
      </w:r>
    </w:p>
    <w:p w14:paraId="5A81911C"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Sua atuação no processo orçamentário envolve:</w:t>
      </w:r>
    </w:p>
    <w:p w14:paraId="37A8CD18"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Estabelecimento de diretrizes setoriais para elaboração e alterações orçamentárias;</w:t>
      </w:r>
    </w:p>
    <w:p w14:paraId="61D0D71A"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Avaliação da adequação da estrutura programática e mapeamento das alterações necessárias;</w:t>
      </w:r>
    </w:p>
    <w:p w14:paraId="23D8E1EE"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Coordenação do processo de atualização e aperfeiçoamento das informações constantes do cadastro de programas e ações;</w:t>
      </w:r>
    </w:p>
    <w:p w14:paraId="52602700"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Consolidação e formalização da proposta e das alterações orçamentárias do órgão</w:t>
      </w:r>
      <w:r w:rsidR="005E0221" w:rsidRPr="004C6CE0">
        <w:rPr>
          <w:rFonts w:ascii="Arial Narrow" w:hAnsi="Arial Narrow"/>
          <w:i/>
          <w:sz w:val="22"/>
          <w:szCs w:val="22"/>
        </w:rPr>
        <w:t xml:space="preserve">. </w:t>
      </w:r>
    </w:p>
    <w:p w14:paraId="4DC5060A" w14:textId="77777777" w:rsidR="00E52DB6" w:rsidRPr="004C6CE0" w:rsidRDefault="00E52DB6" w:rsidP="004E09FD">
      <w:pPr>
        <w:autoSpaceDE w:val="0"/>
        <w:autoSpaceDN w:val="0"/>
        <w:adjustRightInd w:val="0"/>
        <w:jc w:val="both"/>
        <w:rPr>
          <w:rFonts w:ascii="Arial Narrow" w:hAnsi="Arial Narrow"/>
          <w:b/>
          <w:i/>
          <w:sz w:val="22"/>
          <w:szCs w:val="22"/>
        </w:rPr>
      </w:pPr>
      <w:r w:rsidRPr="004C6CE0">
        <w:rPr>
          <w:rFonts w:ascii="Arial Narrow" w:hAnsi="Arial Narrow"/>
          <w:b/>
          <w:i/>
          <w:sz w:val="22"/>
          <w:szCs w:val="22"/>
        </w:rPr>
        <w:t xml:space="preserve">Ex.: </w:t>
      </w:r>
    </w:p>
    <w:tbl>
      <w:tblPr>
        <w:tblW w:w="3969" w:type="dxa"/>
        <w:tblInd w:w="1555" w:type="dxa"/>
        <w:tblCellMar>
          <w:left w:w="70" w:type="dxa"/>
          <w:right w:w="70" w:type="dxa"/>
        </w:tblCellMar>
        <w:tblLook w:val="04A0" w:firstRow="1" w:lastRow="0" w:firstColumn="1" w:lastColumn="0" w:noHBand="0" w:noVBand="1"/>
      </w:tblPr>
      <w:tblGrid>
        <w:gridCol w:w="784"/>
        <w:gridCol w:w="3185"/>
      </w:tblGrid>
      <w:tr w:rsidR="00B661B5" w:rsidRPr="004C6CE0" w14:paraId="0CC84F0C" w14:textId="77777777" w:rsidTr="00857AE4">
        <w:trPr>
          <w:trHeight w:val="275"/>
        </w:trPr>
        <w:tc>
          <w:tcPr>
            <w:tcW w:w="784" w:type="dxa"/>
            <w:tcBorders>
              <w:top w:val="single" w:sz="4" w:space="0" w:color="2F75B5"/>
              <w:left w:val="single" w:sz="4" w:space="0" w:color="2F75B5"/>
              <w:bottom w:val="single" w:sz="4" w:space="0" w:color="2F75B5"/>
              <w:right w:val="single" w:sz="4" w:space="0" w:color="2F75B5"/>
            </w:tcBorders>
            <w:shd w:val="clear" w:color="000000" w:fill="BDD7EE"/>
            <w:noWrap/>
            <w:vAlign w:val="center"/>
            <w:hideMark/>
          </w:tcPr>
          <w:p w14:paraId="1A857BB6" w14:textId="77777777" w:rsidR="00857AE4" w:rsidRPr="004C6CE0" w:rsidRDefault="00857AE4" w:rsidP="004E09FD">
            <w:pPr>
              <w:jc w:val="both"/>
              <w:rPr>
                <w:rFonts w:ascii="Arial Narrow" w:hAnsi="Arial Narrow"/>
                <w:sz w:val="22"/>
                <w:szCs w:val="22"/>
              </w:rPr>
            </w:pPr>
            <w:r w:rsidRPr="004C6CE0">
              <w:rPr>
                <w:rFonts w:ascii="Arial Narrow" w:hAnsi="Arial Narrow"/>
                <w:sz w:val="22"/>
                <w:szCs w:val="22"/>
              </w:rPr>
              <w:t>Código</w:t>
            </w:r>
          </w:p>
        </w:tc>
        <w:tc>
          <w:tcPr>
            <w:tcW w:w="3185" w:type="dxa"/>
            <w:tcBorders>
              <w:top w:val="single" w:sz="4" w:space="0" w:color="2F75B5"/>
              <w:left w:val="nil"/>
              <w:bottom w:val="single" w:sz="4" w:space="0" w:color="2F75B5"/>
              <w:right w:val="single" w:sz="4" w:space="0" w:color="2F75B5"/>
            </w:tcBorders>
            <w:shd w:val="clear" w:color="000000" w:fill="BDD7EE"/>
            <w:noWrap/>
            <w:vAlign w:val="center"/>
            <w:hideMark/>
          </w:tcPr>
          <w:p w14:paraId="0DE7B2F0" w14:textId="77777777" w:rsidR="00857AE4" w:rsidRPr="004C6CE0" w:rsidRDefault="00857AE4" w:rsidP="004E09FD">
            <w:pPr>
              <w:jc w:val="both"/>
              <w:rPr>
                <w:rFonts w:ascii="Arial Narrow" w:hAnsi="Arial Narrow"/>
                <w:sz w:val="22"/>
                <w:szCs w:val="22"/>
              </w:rPr>
            </w:pPr>
            <w:r w:rsidRPr="004C6CE0">
              <w:rPr>
                <w:rFonts w:ascii="Arial Narrow" w:hAnsi="Arial Narrow"/>
                <w:sz w:val="22"/>
                <w:szCs w:val="22"/>
              </w:rPr>
              <w:t>Descrição</w:t>
            </w:r>
          </w:p>
        </w:tc>
      </w:tr>
      <w:tr w:rsidR="00B661B5" w:rsidRPr="004C6CE0" w14:paraId="60FE33DC" w14:textId="77777777" w:rsidTr="00857AE4">
        <w:trPr>
          <w:trHeight w:val="275"/>
        </w:trPr>
        <w:tc>
          <w:tcPr>
            <w:tcW w:w="784" w:type="dxa"/>
            <w:tcBorders>
              <w:top w:val="nil"/>
              <w:left w:val="single" w:sz="4" w:space="0" w:color="2F75B5"/>
              <w:bottom w:val="single" w:sz="4" w:space="0" w:color="2F75B5"/>
              <w:right w:val="single" w:sz="4" w:space="0" w:color="2F75B5"/>
            </w:tcBorders>
            <w:shd w:val="clear" w:color="000000" w:fill="DDEBF7"/>
            <w:noWrap/>
            <w:vAlign w:val="center"/>
            <w:hideMark/>
          </w:tcPr>
          <w:p w14:paraId="7B8D3920" w14:textId="77777777" w:rsidR="00857AE4" w:rsidRPr="00FF4837" w:rsidRDefault="00857AE4" w:rsidP="004E09FD">
            <w:pPr>
              <w:jc w:val="both"/>
              <w:rPr>
                <w:rFonts w:ascii="Arial Narrow" w:hAnsi="Arial Narrow"/>
                <w:b/>
                <w:bCs/>
                <w:iCs/>
                <w:sz w:val="22"/>
                <w:szCs w:val="22"/>
              </w:rPr>
            </w:pPr>
            <w:r w:rsidRPr="00FF4837">
              <w:rPr>
                <w:rFonts w:ascii="Arial Narrow" w:hAnsi="Arial Narrow"/>
                <w:b/>
                <w:bCs/>
                <w:iCs/>
                <w:sz w:val="22"/>
                <w:szCs w:val="22"/>
              </w:rPr>
              <w:t>11101</w:t>
            </w:r>
          </w:p>
        </w:tc>
        <w:tc>
          <w:tcPr>
            <w:tcW w:w="3185" w:type="dxa"/>
            <w:tcBorders>
              <w:top w:val="nil"/>
              <w:left w:val="nil"/>
              <w:bottom w:val="single" w:sz="4" w:space="0" w:color="2F75B5"/>
              <w:right w:val="single" w:sz="4" w:space="0" w:color="2F75B5"/>
            </w:tcBorders>
            <w:shd w:val="clear" w:color="000000" w:fill="DDEBF7"/>
            <w:noWrap/>
            <w:vAlign w:val="center"/>
            <w:hideMark/>
          </w:tcPr>
          <w:p w14:paraId="73D5828C" w14:textId="77777777" w:rsidR="00857AE4" w:rsidRPr="00FF4837" w:rsidRDefault="00857AE4" w:rsidP="004E09FD">
            <w:pPr>
              <w:jc w:val="both"/>
              <w:rPr>
                <w:rFonts w:ascii="Arial Narrow" w:hAnsi="Arial Narrow"/>
                <w:b/>
                <w:bCs/>
                <w:iCs/>
                <w:sz w:val="22"/>
                <w:szCs w:val="22"/>
              </w:rPr>
            </w:pPr>
            <w:r w:rsidRPr="00FF4837">
              <w:rPr>
                <w:rFonts w:ascii="Arial Narrow" w:hAnsi="Arial Narrow"/>
                <w:b/>
                <w:bCs/>
                <w:iCs/>
                <w:sz w:val="22"/>
                <w:szCs w:val="22"/>
              </w:rPr>
              <w:t>Secretaria de Estado de Fazenda</w:t>
            </w:r>
          </w:p>
        </w:tc>
      </w:tr>
    </w:tbl>
    <w:p w14:paraId="13187AA2" w14:textId="587B1A91" w:rsidR="00A03BCC" w:rsidRPr="004C6CE0" w:rsidRDefault="002034DA" w:rsidP="004E09FD">
      <w:pPr>
        <w:pStyle w:val="Ttulo2"/>
        <w:jc w:val="both"/>
        <w:rPr>
          <w:rFonts w:ascii="Arial Narrow" w:hAnsi="Arial Narrow"/>
          <w:color w:val="auto"/>
          <w:sz w:val="22"/>
          <w:szCs w:val="22"/>
        </w:rPr>
      </w:pPr>
      <w:bookmarkStart w:id="36" w:name="_Toc206061433"/>
      <w:r>
        <w:rPr>
          <w:rFonts w:ascii="Arial Narrow" w:hAnsi="Arial Narrow"/>
          <w:color w:val="auto"/>
          <w:sz w:val="22"/>
          <w:szCs w:val="22"/>
        </w:rPr>
        <w:t>4</w:t>
      </w:r>
      <w:r w:rsidR="005E0221" w:rsidRPr="00074CE7">
        <w:rPr>
          <w:rFonts w:ascii="Arial Narrow" w:hAnsi="Arial Narrow"/>
          <w:color w:val="auto"/>
          <w:sz w:val="22"/>
          <w:szCs w:val="22"/>
        </w:rPr>
        <w:t>.</w:t>
      </w:r>
      <w:r w:rsidR="007C16BF" w:rsidRPr="00074CE7">
        <w:rPr>
          <w:rFonts w:ascii="Arial Narrow" w:hAnsi="Arial Narrow"/>
          <w:color w:val="auto"/>
          <w:sz w:val="22"/>
          <w:szCs w:val="22"/>
        </w:rPr>
        <w:t>5</w:t>
      </w:r>
      <w:r w:rsidR="005E0221" w:rsidRPr="00074CE7">
        <w:rPr>
          <w:rFonts w:ascii="Arial Narrow" w:hAnsi="Arial Narrow"/>
          <w:color w:val="FF0000"/>
          <w:sz w:val="22"/>
          <w:szCs w:val="22"/>
        </w:rPr>
        <w:t xml:space="preserve">. </w:t>
      </w:r>
      <w:r w:rsidR="00A03BCC" w:rsidRPr="00074CE7">
        <w:rPr>
          <w:rFonts w:ascii="Arial Narrow" w:hAnsi="Arial Narrow"/>
          <w:color w:val="auto"/>
          <w:sz w:val="22"/>
          <w:szCs w:val="22"/>
        </w:rPr>
        <w:t>Unidade</w:t>
      </w:r>
      <w:r w:rsidR="00A03BCC" w:rsidRPr="004C6CE0">
        <w:rPr>
          <w:rFonts w:ascii="Arial Narrow" w:hAnsi="Arial Narrow"/>
          <w:color w:val="auto"/>
          <w:sz w:val="22"/>
          <w:szCs w:val="22"/>
        </w:rPr>
        <w:t xml:space="preserve"> Gestora</w:t>
      </w:r>
      <w:r w:rsidR="002B39BD" w:rsidRPr="004C6CE0">
        <w:rPr>
          <w:rFonts w:ascii="Arial Narrow" w:hAnsi="Arial Narrow"/>
          <w:color w:val="auto"/>
          <w:sz w:val="22"/>
          <w:szCs w:val="22"/>
        </w:rPr>
        <w:t>-</w:t>
      </w:r>
      <w:r w:rsidR="00A03BCC" w:rsidRPr="004C6CE0">
        <w:rPr>
          <w:rFonts w:ascii="Arial Narrow" w:hAnsi="Arial Narrow"/>
          <w:color w:val="auto"/>
          <w:sz w:val="22"/>
          <w:szCs w:val="22"/>
        </w:rPr>
        <w:t>UG</w:t>
      </w:r>
      <w:bookmarkEnd w:id="36"/>
    </w:p>
    <w:p w14:paraId="2D25480F" w14:textId="77777777"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Unidade Gestora é segmento da administração direta a que o or</w:t>
      </w:r>
      <w:r w:rsidR="003B3F60" w:rsidRPr="004C6CE0">
        <w:rPr>
          <w:rFonts w:ascii="Arial Narrow" w:hAnsi="Arial Narrow"/>
          <w:sz w:val="22"/>
          <w:szCs w:val="22"/>
        </w:rPr>
        <w:t>çamento consigna dotações especí</w:t>
      </w:r>
      <w:r w:rsidRPr="004C6CE0">
        <w:rPr>
          <w:rFonts w:ascii="Arial Narrow" w:hAnsi="Arial Narrow"/>
          <w:sz w:val="22"/>
          <w:szCs w:val="22"/>
        </w:rPr>
        <w:t>ficas para a realização de seus programas de trabalho e sobre os quais exerce o poder de disposição</w:t>
      </w:r>
      <w:r w:rsidR="005E0221" w:rsidRPr="004C6CE0">
        <w:rPr>
          <w:rFonts w:ascii="Arial Narrow" w:hAnsi="Arial Narrow"/>
          <w:sz w:val="22"/>
          <w:szCs w:val="22"/>
        </w:rPr>
        <w:t xml:space="preserve">. </w:t>
      </w:r>
    </w:p>
    <w:p w14:paraId="0A4A2B90" w14:textId="77777777" w:rsidR="00E52DB6" w:rsidRPr="004C6CE0" w:rsidRDefault="00E52DB6" w:rsidP="004E09FD">
      <w:pPr>
        <w:autoSpaceDE w:val="0"/>
        <w:autoSpaceDN w:val="0"/>
        <w:adjustRightInd w:val="0"/>
        <w:jc w:val="both"/>
        <w:rPr>
          <w:rFonts w:ascii="Arial Narrow" w:hAnsi="Arial Narrow"/>
          <w:b/>
          <w:i/>
          <w:sz w:val="22"/>
          <w:szCs w:val="22"/>
        </w:rPr>
      </w:pPr>
      <w:r w:rsidRPr="004C6CE0">
        <w:rPr>
          <w:rFonts w:ascii="Arial Narrow" w:hAnsi="Arial Narrow"/>
          <w:b/>
          <w:i/>
          <w:sz w:val="22"/>
          <w:szCs w:val="22"/>
        </w:rPr>
        <w:t xml:space="preserve">Ex.: </w:t>
      </w:r>
    </w:p>
    <w:tbl>
      <w:tblPr>
        <w:tblW w:w="3998" w:type="dxa"/>
        <w:tblInd w:w="1555" w:type="dxa"/>
        <w:tblCellMar>
          <w:left w:w="70" w:type="dxa"/>
          <w:right w:w="70" w:type="dxa"/>
        </w:tblCellMar>
        <w:tblLook w:val="04A0" w:firstRow="1" w:lastRow="0" w:firstColumn="1" w:lastColumn="0" w:noHBand="0" w:noVBand="1"/>
      </w:tblPr>
      <w:tblGrid>
        <w:gridCol w:w="742"/>
        <w:gridCol w:w="3284"/>
      </w:tblGrid>
      <w:tr w:rsidR="00B661B5" w:rsidRPr="004C6CE0" w14:paraId="182D773F" w14:textId="77777777" w:rsidTr="00857AE4">
        <w:trPr>
          <w:trHeight w:val="256"/>
        </w:trPr>
        <w:tc>
          <w:tcPr>
            <w:tcW w:w="714" w:type="dxa"/>
            <w:tcBorders>
              <w:top w:val="single" w:sz="4" w:space="0" w:color="2F75B5"/>
              <w:left w:val="single" w:sz="4" w:space="0" w:color="2F75B5"/>
              <w:bottom w:val="single" w:sz="4" w:space="0" w:color="2F75B5"/>
              <w:right w:val="single" w:sz="4" w:space="0" w:color="2F75B5"/>
            </w:tcBorders>
            <w:shd w:val="clear" w:color="000000" w:fill="BDD7EE"/>
            <w:noWrap/>
            <w:vAlign w:val="center"/>
            <w:hideMark/>
          </w:tcPr>
          <w:p w14:paraId="5A75EB0F" w14:textId="77777777" w:rsidR="00857AE4" w:rsidRPr="004C6CE0" w:rsidRDefault="00857AE4" w:rsidP="004E09FD">
            <w:pPr>
              <w:jc w:val="both"/>
              <w:rPr>
                <w:rFonts w:ascii="Arial Narrow" w:hAnsi="Arial Narrow"/>
                <w:sz w:val="22"/>
                <w:szCs w:val="22"/>
              </w:rPr>
            </w:pPr>
            <w:r w:rsidRPr="004C6CE0">
              <w:rPr>
                <w:rFonts w:ascii="Arial Narrow" w:hAnsi="Arial Narrow"/>
                <w:sz w:val="22"/>
                <w:szCs w:val="22"/>
              </w:rPr>
              <w:t>Código</w:t>
            </w:r>
          </w:p>
        </w:tc>
        <w:tc>
          <w:tcPr>
            <w:tcW w:w="3284" w:type="dxa"/>
            <w:tcBorders>
              <w:top w:val="single" w:sz="4" w:space="0" w:color="2F75B5"/>
              <w:left w:val="nil"/>
              <w:bottom w:val="single" w:sz="4" w:space="0" w:color="2F75B5"/>
              <w:right w:val="single" w:sz="4" w:space="0" w:color="2F75B5"/>
            </w:tcBorders>
            <w:shd w:val="clear" w:color="000000" w:fill="BDD7EE"/>
            <w:noWrap/>
            <w:vAlign w:val="center"/>
            <w:hideMark/>
          </w:tcPr>
          <w:p w14:paraId="78C77DAE" w14:textId="77777777" w:rsidR="00857AE4" w:rsidRPr="004C6CE0" w:rsidRDefault="00857AE4" w:rsidP="004E09FD">
            <w:pPr>
              <w:jc w:val="both"/>
              <w:rPr>
                <w:rFonts w:ascii="Arial Narrow" w:hAnsi="Arial Narrow"/>
                <w:sz w:val="22"/>
                <w:szCs w:val="22"/>
              </w:rPr>
            </w:pPr>
            <w:r w:rsidRPr="004C6CE0">
              <w:rPr>
                <w:rFonts w:ascii="Arial Narrow" w:hAnsi="Arial Narrow"/>
                <w:sz w:val="22"/>
                <w:szCs w:val="22"/>
              </w:rPr>
              <w:t>Descrição</w:t>
            </w:r>
          </w:p>
        </w:tc>
      </w:tr>
      <w:tr w:rsidR="00B661B5" w:rsidRPr="004C6CE0" w14:paraId="549CAF76" w14:textId="77777777" w:rsidTr="00857AE4">
        <w:trPr>
          <w:trHeight w:val="256"/>
        </w:trPr>
        <w:tc>
          <w:tcPr>
            <w:tcW w:w="714" w:type="dxa"/>
            <w:tcBorders>
              <w:top w:val="nil"/>
              <w:left w:val="single" w:sz="4" w:space="0" w:color="2F75B5"/>
              <w:bottom w:val="single" w:sz="4" w:space="0" w:color="2F75B5"/>
              <w:right w:val="single" w:sz="4" w:space="0" w:color="2F75B5"/>
            </w:tcBorders>
            <w:shd w:val="clear" w:color="000000" w:fill="DDEBF7"/>
            <w:noWrap/>
            <w:vAlign w:val="center"/>
            <w:hideMark/>
          </w:tcPr>
          <w:p w14:paraId="23446941" w14:textId="77777777" w:rsidR="00857AE4" w:rsidRPr="004C6CE0" w:rsidRDefault="00857AE4" w:rsidP="004E09FD">
            <w:pPr>
              <w:jc w:val="both"/>
              <w:rPr>
                <w:rFonts w:ascii="Arial Narrow" w:hAnsi="Arial Narrow"/>
                <w:b/>
                <w:sz w:val="22"/>
                <w:szCs w:val="22"/>
              </w:rPr>
            </w:pPr>
            <w:r w:rsidRPr="004C6CE0">
              <w:rPr>
                <w:rFonts w:ascii="Arial Narrow" w:hAnsi="Arial Narrow"/>
                <w:b/>
                <w:sz w:val="22"/>
                <w:szCs w:val="22"/>
              </w:rPr>
              <w:t>110101</w:t>
            </w:r>
          </w:p>
        </w:tc>
        <w:tc>
          <w:tcPr>
            <w:tcW w:w="3284" w:type="dxa"/>
            <w:tcBorders>
              <w:top w:val="nil"/>
              <w:left w:val="nil"/>
              <w:bottom w:val="single" w:sz="4" w:space="0" w:color="2F75B5"/>
              <w:right w:val="single" w:sz="4" w:space="0" w:color="2F75B5"/>
            </w:tcBorders>
            <w:shd w:val="clear" w:color="000000" w:fill="DDEBF7"/>
            <w:noWrap/>
            <w:vAlign w:val="center"/>
            <w:hideMark/>
          </w:tcPr>
          <w:p w14:paraId="1286B364" w14:textId="77777777" w:rsidR="00857AE4" w:rsidRPr="004C6CE0" w:rsidRDefault="00857AE4" w:rsidP="004E09FD">
            <w:pPr>
              <w:jc w:val="both"/>
              <w:rPr>
                <w:rFonts w:ascii="Arial Narrow" w:hAnsi="Arial Narrow"/>
                <w:b/>
                <w:sz w:val="22"/>
                <w:szCs w:val="22"/>
              </w:rPr>
            </w:pPr>
            <w:r w:rsidRPr="004C6CE0">
              <w:rPr>
                <w:rFonts w:ascii="Arial Narrow" w:hAnsi="Arial Narrow"/>
                <w:b/>
                <w:sz w:val="22"/>
                <w:szCs w:val="22"/>
              </w:rPr>
              <w:t>Secretaria de Estado de Fazenda</w:t>
            </w:r>
          </w:p>
        </w:tc>
      </w:tr>
    </w:tbl>
    <w:p w14:paraId="1A041B2F" w14:textId="07B3BC06" w:rsidR="00A03BCC"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As atribuições das UG no processo orçamentário compreendem:</w:t>
      </w:r>
    </w:p>
    <w:p w14:paraId="2A93A155"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Estabelecer diretrizes no âmbito da UG para elaboração da proposta e alterações orçamentárias;</w:t>
      </w:r>
    </w:p>
    <w:p w14:paraId="7CA109C0"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Alterar e adequar a estrutura programática;</w:t>
      </w:r>
    </w:p>
    <w:p w14:paraId="48FFFCB7"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Coordenar o processo de atualização e aperfeiçoamento do cadastro de ações orçamentárias;</w:t>
      </w:r>
    </w:p>
    <w:p w14:paraId="1F8EDCF6"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Consolidar e formalizar sua proposta orçamentária</w:t>
      </w:r>
      <w:r w:rsidR="007647AF" w:rsidRPr="004C6CE0">
        <w:rPr>
          <w:rFonts w:ascii="Arial Narrow" w:hAnsi="Arial Narrow"/>
          <w:i/>
          <w:sz w:val="22"/>
          <w:szCs w:val="22"/>
        </w:rPr>
        <w:t>;</w:t>
      </w:r>
      <w:r w:rsidR="005E0221" w:rsidRPr="004C6CE0">
        <w:rPr>
          <w:rFonts w:ascii="Arial Narrow" w:hAnsi="Arial Narrow"/>
          <w:i/>
          <w:sz w:val="22"/>
          <w:szCs w:val="22"/>
        </w:rPr>
        <w:t xml:space="preserve"> </w:t>
      </w:r>
    </w:p>
    <w:p w14:paraId="46BF9319"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Definir os programas a serem desenvolvidos;</w:t>
      </w:r>
    </w:p>
    <w:p w14:paraId="3E7AF5BB" w14:textId="77777777" w:rsidR="00A03BCC" w:rsidRPr="004C6CE0" w:rsidRDefault="00A03BCC" w:rsidP="00DF5E69">
      <w:pPr>
        <w:pStyle w:val="PargrafodaLista"/>
        <w:ind w:left="0"/>
        <w:rPr>
          <w:rFonts w:ascii="Arial Narrow" w:hAnsi="Arial Narrow"/>
          <w:i/>
          <w:sz w:val="22"/>
          <w:szCs w:val="22"/>
        </w:rPr>
      </w:pPr>
      <w:r w:rsidRPr="004C6CE0">
        <w:rPr>
          <w:rFonts w:ascii="Arial Narrow" w:hAnsi="Arial Narrow"/>
          <w:i/>
          <w:sz w:val="22"/>
          <w:szCs w:val="22"/>
        </w:rPr>
        <w:t>Estimar as receitas próprias para o período;</w:t>
      </w:r>
    </w:p>
    <w:p w14:paraId="0E31E3FF"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Analisar, avaliar e preencher os cadastros dos projetos e atividades;</w:t>
      </w:r>
    </w:p>
    <w:p w14:paraId="2B04780B"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Analisar e avaliar os cadastros das unidades orçamentárias e entidades vinculadas;</w:t>
      </w:r>
    </w:p>
    <w:p w14:paraId="657DFFA2"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Compatibilizar e consolidar o plano de trabalho e a proposta orçamentária da Secretaria ou Órgão da Administração Direta/Indireta, observando o limite global de despesas;</w:t>
      </w:r>
    </w:p>
    <w:p w14:paraId="2DC4C830" w14:textId="77777777" w:rsidR="00A03BCC" w:rsidRPr="004C6CE0"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4C6CE0">
        <w:rPr>
          <w:rFonts w:ascii="Arial Narrow" w:hAnsi="Arial Narrow"/>
          <w:i/>
          <w:sz w:val="22"/>
          <w:szCs w:val="22"/>
        </w:rPr>
        <w:t>Lançar as informações orçamentárias da despesa PPA e LOA no SPF</w:t>
      </w:r>
      <w:r w:rsidR="005E0221" w:rsidRPr="004C6CE0">
        <w:rPr>
          <w:rFonts w:ascii="Arial Narrow" w:hAnsi="Arial Narrow"/>
          <w:i/>
          <w:sz w:val="22"/>
          <w:szCs w:val="22"/>
        </w:rPr>
        <w:t xml:space="preserve">. </w:t>
      </w:r>
    </w:p>
    <w:p w14:paraId="7140A736" w14:textId="77777777" w:rsidR="00A03BCC" w:rsidRPr="004C6CE0" w:rsidRDefault="00A03BCC" w:rsidP="001534D7">
      <w:pPr>
        <w:autoSpaceDE w:val="0"/>
        <w:autoSpaceDN w:val="0"/>
        <w:adjustRightInd w:val="0"/>
        <w:spacing w:before="60"/>
        <w:ind w:right="-1"/>
        <w:jc w:val="both"/>
        <w:rPr>
          <w:rFonts w:ascii="Arial Narrow" w:hAnsi="Arial Narrow"/>
          <w:sz w:val="22"/>
          <w:szCs w:val="22"/>
        </w:rPr>
      </w:pPr>
      <w:r w:rsidRPr="004C6CE0">
        <w:rPr>
          <w:rFonts w:ascii="Arial Narrow" w:hAnsi="Arial Narrow"/>
          <w:sz w:val="22"/>
          <w:szCs w:val="22"/>
        </w:rPr>
        <w:t>Como etapa inicial, devem ser informados os programas e os projetos/atividades a serem cadastrados, em seguida, discutidos com as demais unidades quando multissetoriais para execução efetiva de ajustes, compatibilização e consolidação do orçamento proposto, e ainda, inclusão de informações no banco de dados do SPF</w:t>
      </w:r>
      <w:r w:rsidR="005E0221" w:rsidRPr="004C6CE0">
        <w:rPr>
          <w:rFonts w:ascii="Arial Narrow" w:hAnsi="Arial Narrow"/>
          <w:sz w:val="22"/>
          <w:szCs w:val="22"/>
        </w:rPr>
        <w:t xml:space="preserve">. </w:t>
      </w:r>
    </w:p>
    <w:p w14:paraId="585BB149" w14:textId="77777777" w:rsidR="00A03BCC" w:rsidRPr="004C6CE0" w:rsidRDefault="00A03BCC" w:rsidP="00FE4D18">
      <w:pPr>
        <w:spacing w:before="60"/>
        <w:jc w:val="both"/>
        <w:rPr>
          <w:rFonts w:ascii="Arial Narrow" w:hAnsi="Arial Narrow"/>
          <w:sz w:val="22"/>
          <w:szCs w:val="22"/>
        </w:rPr>
      </w:pPr>
      <w:r w:rsidRPr="004C6CE0">
        <w:rPr>
          <w:rFonts w:ascii="Arial Narrow" w:hAnsi="Arial Narrow"/>
          <w:sz w:val="22"/>
          <w:szCs w:val="22"/>
        </w:rPr>
        <w:t xml:space="preserve">Os órgãos e </w:t>
      </w:r>
      <w:r w:rsidRPr="00CC3E3F">
        <w:rPr>
          <w:rFonts w:ascii="Arial Narrow" w:hAnsi="Arial Narrow"/>
          <w:sz w:val="22"/>
          <w:szCs w:val="22"/>
        </w:rPr>
        <w:t xml:space="preserve">entidades </w:t>
      </w:r>
      <w:r w:rsidRPr="00CC3E3F">
        <w:rPr>
          <w:rFonts w:ascii="Arial Narrow" w:hAnsi="Arial Narrow"/>
          <w:b/>
          <w:i/>
          <w:sz w:val="22"/>
          <w:szCs w:val="22"/>
          <w:u w:val="single"/>
        </w:rPr>
        <w:t xml:space="preserve">terão até </w:t>
      </w:r>
      <w:r w:rsidR="00FE4D18" w:rsidRPr="00CC3E3F">
        <w:rPr>
          <w:rFonts w:ascii="Arial Narrow" w:hAnsi="Arial Narrow"/>
          <w:b/>
          <w:i/>
          <w:sz w:val="22"/>
          <w:szCs w:val="22"/>
          <w:u w:val="single"/>
        </w:rPr>
        <w:t>31</w:t>
      </w:r>
      <w:r w:rsidRPr="00CC3E3F">
        <w:rPr>
          <w:rFonts w:ascii="Arial Narrow" w:hAnsi="Arial Narrow"/>
          <w:b/>
          <w:i/>
          <w:sz w:val="22"/>
          <w:szCs w:val="22"/>
          <w:u w:val="single"/>
        </w:rPr>
        <w:t xml:space="preserve"> de </w:t>
      </w:r>
      <w:r w:rsidR="009C7609" w:rsidRPr="00CC3E3F">
        <w:rPr>
          <w:rFonts w:ascii="Arial Narrow" w:hAnsi="Arial Narrow"/>
          <w:b/>
          <w:i/>
          <w:sz w:val="22"/>
          <w:szCs w:val="22"/>
          <w:u w:val="single"/>
        </w:rPr>
        <w:t>agosto</w:t>
      </w:r>
      <w:r w:rsidRPr="00CC3E3F">
        <w:rPr>
          <w:rFonts w:ascii="Arial Narrow" w:hAnsi="Arial Narrow"/>
          <w:b/>
          <w:i/>
          <w:sz w:val="22"/>
          <w:szCs w:val="22"/>
          <w:u w:val="single"/>
        </w:rPr>
        <w:t xml:space="preserve"> do ano corrente</w:t>
      </w:r>
      <w:r w:rsidRPr="00CC3E3F">
        <w:rPr>
          <w:rFonts w:ascii="Arial Narrow" w:hAnsi="Arial Narrow"/>
          <w:sz w:val="22"/>
          <w:szCs w:val="22"/>
        </w:rPr>
        <w:t xml:space="preserve">, </w:t>
      </w:r>
      <w:r w:rsidRPr="006B1A1A">
        <w:rPr>
          <w:rFonts w:ascii="Arial Narrow" w:hAnsi="Arial Narrow"/>
          <w:sz w:val="22"/>
          <w:szCs w:val="22"/>
        </w:rPr>
        <w:t>para</w:t>
      </w:r>
      <w:r w:rsidRPr="004C6CE0">
        <w:rPr>
          <w:rFonts w:ascii="Arial Narrow" w:hAnsi="Arial Narrow"/>
          <w:sz w:val="22"/>
          <w:szCs w:val="22"/>
        </w:rPr>
        <w:t xml:space="preserve"> concluir suas propostas de programas, juntamente com suas unidades orçamentárias vincu</w:t>
      </w:r>
      <w:r w:rsidR="0041132F" w:rsidRPr="004C6CE0">
        <w:rPr>
          <w:rFonts w:ascii="Arial Narrow" w:hAnsi="Arial Narrow"/>
          <w:sz w:val="22"/>
          <w:szCs w:val="22"/>
        </w:rPr>
        <w:t>ladas.</w:t>
      </w:r>
    </w:p>
    <w:p w14:paraId="50AD224C" w14:textId="68A3A0AD" w:rsidR="00A03BCC" w:rsidRPr="00321BA4" w:rsidRDefault="00A03BCC" w:rsidP="001534D7">
      <w:pPr>
        <w:autoSpaceDE w:val="0"/>
        <w:autoSpaceDN w:val="0"/>
        <w:adjustRightInd w:val="0"/>
        <w:spacing w:before="60"/>
        <w:ind w:right="-1"/>
        <w:jc w:val="both"/>
        <w:rPr>
          <w:rFonts w:ascii="Arial Narrow" w:hAnsi="Arial Narrow"/>
          <w:b/>
          <w:sz w:val="22"/>
          <w:szCs w:val="22"/>
        </w:rPr>
      </w:pPr>
      <w:r w:rsidRPr="00321BA4">
        <w:rPr>
          <w:rFonts w:ascii="Arial Narrow" w:hAnsi="Arial Narrow"/>
          <w:sz w:val="22"/>
          <w:szCs w:val="22"/>
        </w:rPr>
        <w:t xml:space="preserve">A elaboração dos Orçamentos do </w:t>
      </w:r>
      <w:r w:rsidR="007647AF" w:rsidRPr="00321BA4">
        <w:rPr>
          <w:rFonts w:ascii="Arial Narrow" w:hAnsi="Arial Narrow"/>
          <w:sz w:val="22"/>
          <w:szCs w:val="22"/>
        </w:rPr>
        <w:t xml:space="preserve">Estado de Mato Grosso do Sul e </w:t>
      </w:r>
      <w:r w:rsidRPr="00321BA4">
        <w:rPr>
          <w:rFonts w:ascii="Arial Narrow" w:hAnsi="Arial Narrow"/>
          <w:sz w:val="22"/>
          <w:szCs w:val="22"/>
        </w:rPr>
        <w:t xml:space="preserve">do </w:t>
      </w:r>
      <w:r w:rsidR="00AF13D0" w:rsidRPr="00321BA4">
        <w:rPr>
          <w:rFonts w:ascii="Arial Narrow" w:hAnsi="Arial Narrow"/>
          <w:sz w:val="22"/>
          <w:szCs w:val="22"/>
        </w:rPr>
        <w:t>PPA</w:t>
      </w:r>
      <w:r w:rsidRPr="00321BA4">
        <w:rPr>
          <w:rFonts w:ascii="Arial Narrow" w:hAnsi="Arial Narrow"/>
          <w:sz w:val="22"/>
          <w:szCs w:val="22"/>
        </w:rPr>
        <w:t xml:space="preserve"> se dá mediante um processo no qual a fase inicial é constituída do Projeto de Lei do PPA e da LOA, que serão encaminhados</w:t>
      </w:r>
      <w:r w:rsidR="007508C4" w:rsidRPr="00321BA4">
        <w:rPr>
          <w:rFonts w:ascii="Arial Narrow" w:hAnsi="Arial Narrow"/>
          <w:sz w:val="22"/>
          <w:szCs w:val="22"/>
        </w:rPr>
        <w:t xml:space="preserve"> </w:t>
      </w:r>
      <w:r w:rsidRPr="00321BA4">
        <w:rPr>
          <w:rFonts w:ascii="Arial Narrow" w:hAnsi="Arial Narrow"/>
          <w:b/>
          <w:sz w:val="22"/>
          <w:szCs w:val="22"/>
        </w:rPr>
        <w:t>à Asse</w:t>
      </w:r>
      <w:r w:rsidR="006C4155" w:rsidRPr="00321BA4">
        <w:rPr>
          <w:rFonts w:ascii="Arial Narrow" w:hAnsi="Arial Narrow"/>
          <w:b/>
          <w:sz w:val="22"/>
          <w:szCs w:val="22"/>
        </w:rPr>
        <w:t xml:space="preserve">mbleia Legislativa, </w:t>
      </w:r>
      <w:r w:rsidR="00DF3353" w:rsidRPr="00321BA4">
        <w:rPr>
          <w:rFonts w:ascii="Arial Narrow" w:hAnsi="Arial Narrow"/>
          <w:sz w:val="22"/>
          <w:szCs w:val="22"/>
        </w:rPr>
        <w:t>até 60 (sessenta) dias antes do encerramento do segundo período da Sessão Legislativa,</w:t>
      </w:r>
      <w:r w:rsidR="00DF3353" w:rsidRPr="00321BA4">
        <w:rPr>
          <w:rFonts w:ascii="Arial Narrow" w:hAnsi="Arial Narrow"/>
          <w:b/>
          <w:sz w:val="22"/>
          <w:szCs w:val="22"/>
        </w:rPr>
        <w:t xml:space="preserve"> </w:t>
      </w:r>
      <w:r w:rsidRPr="00321BA4">
        <w:rPr>
          <w:rFonts w:ascii="Arial Narrow" w:hAnsi="Arial Narrow"/>
          <w:b/>
          <w:sz w:val="22"/>
          <w:szCs w:val="22"/>
        </w:rPr>
        <w:t>pelo Poder Executivo</w:t>
      </w:r>
      <w:r w:rsidR="005E0221" w:rsidRPr="00321BA4">
        <w:rPr>
          <w:rFonts w:ascii="Arial Narrow" w:hAnsi="Arial Narrow"/>
          <w:b/>
          <w:sz w:val="22"/>
          <w:szCs w:val="22"/>
        </w:rPr>
        <w:t xml:space="preserve">. </w:t>
      </w:r>
    </w:p>
    <w:p w14:paraId="1D09A337" w14:textId="1CCF5E15" w:rsidR="00A03BCC" w:rsidRPr="00CE5B00" w:rsidRDefault="00A03BCC" w:rsidP="001534D7">
      <w:pPr>
        <w:autoSpaceDE w:val="0"/>
        <w:autoSpaceDN w:val="0"/>
        <w:adjustRightInd w:val="0"/>
        <w:spacing w:before="60"/>
        <w:ind w:right="-1"/>
        <w:jc w:val="both"/>
        <w:rPr>
          <w:rFonts w:ascii="Arial Narrow" w:hAnsi="Arial Narrow"/>
          <w:sz w:val="22"/>
          <w:szCs w:val="22"/>
        </w:rPr>
      </w:pPr>
      <w:r w:rsidRPr="00321BA4">
        <w:rPr>
          <w:rFonts w:ascii="Arial Narrow" w:hAnsi="Arial Narrow"/>
          <w:sz w:val="22"/>
          <w:szCs w:val="22"/>
        </w:rPr>
        <w:t xml:space="preserve">O referido Projeto, além da Mensagem, texto de lei e quadros explicativos, compreende os orçamentos previstos no </w:t>
      </w:r>
      <w:r w:rsidR="00772CCF" w:rsidRPr="00321BA4">
        <w:rPr>
          <w:rFonts w:ascii="Arial Narrow" w:hAnsi="Arial Narrow"/>
          <w:sz w:val="22"/>
          <w:szCs w:val="22"/>
        </w:rPr>
        <w:t>§</w:t>
      </w:r>
      <w:r w:rsidRPr="00321BA4">
        <w:rPr>
          <w:rFonts w:ascii="Arial Narrow" w:hAnsi="Arial Narrow"/>
          <w:sz w:val="22"/>
          <w:szCs w:val="22"/>
        </w:rPr>
        <w:t>4</w:t>
      </w:r>
      <w:r w:rsidR="00A458DC" w:rsidRPr="00321BA4">
        <w:rPr>
          <w:rFonts w:ascii="Arial Narrow" w:hAnsi="Arial Narrow"/>
          <w:sz w:val="22"/>
          <w:szCs w:val="22"/>
        </w:rPr>
        <w:t>º</w:t>
      </w:r>
      <w:r w:rsidR="007647AF" w:rsidRPr="00321BA4">
        <w:rPr>
          <w:rFonts w:ascii="Arial Narrow" w:hAnsi="Arial Narrow"/>
          <w:sz w:val="22"/>
          <w:szCs w:val="22"/>
        </w:rPr>
        <w:t>,</w:t>
      </w:r>
      <w:r w:rsidRPr="00321BA4">
        <w:rPr>
          <w:rFonts w:ascii="Arial Narrow" w:hAnsi="Arial Narrow"/>
          <w:sz w:val="22"/>
          <w:szCs w:val="22"/>
        </w:rPr>
        <w:t xml:space="preserve"> do </w:t>
      </w:r>
      <w:r w:rsidR="00BB24BB" w:rsidRPr="00321BA4">
        <w:rPr>
          <w:rFonts w:ascii="Arial Narrow" w:hAnsi="Arial Narrow"/>
          <w:sz w:val="22"/>
          <w:szCs w:val="22"/>
        </w:rPr>
        <w:t>art. 1</w:t>
      </w:r>
      <w:r w:rsidR="00A458DC" w:rsidRPr="00321BA4">
        <w:rPr>
          <w:rFonts w:ascii="Arial Narrow" w:hAnsi="Arial Narrow"/>
          <w:sz w:val="22"/>
          <w:szCs w:val="22"/>
        </w:rPr>
        <w:t>60</w:t>
      </w:r>
      <w:r w:rsidRPr="00321BA4">
        <w:rPr>
          <w:rFonts w:ascii="Arial Narrow" w:hAnsi="Arial Narrow"/>
          <w:sz w:val="22"/>
          <w:szCs w:val="22"/>
        </w:rPr>
        <w:t xml:space="preserve"> da Constituição do Estado, a saber:</w:t>
      </w:r>
    </w:p>
    <w:p w14:paraId="15C73426" w14:textId="77777777" w:rsidR="00A03BCC" w:rsidRPr="00CE5B00" w:rsidRDefault="00A03BCC" w:rsidP="001534D7">
      <w:pPr>
        <w:pStyle w:val="PargrafodaLista"/>
        <w:autoSpaceDE w:val="0"/>
        <w:autoSpaceDN w:val="0"/>
        <w:adjustRightInd w:val="0"/>
        <w:spacing w:before="60"/>
        <w:ind w:left="0"/>
        <w:jc w:val="both"/>
        <w:rPr>
          <w:rFonts w:ascii="Arial Narrow" w:hAnsi="Arial Narrow"/>
          <w:i/>
          <w:sz w:val="22"/>
          <w:szCs w:val="22"/>
        </w:rPr>
      </w:pPr>
      <w:r w:rsidRPr="00CE5B00">
        <w:rPr>
          <w:rFonts w:ascii="Arial Narrow" w:hAnsi="Arial Narrow"/>
          <w:i/>
          <w:sz w:val="22"/>
          <w:szCs w:val="22"/>
        </w:rPr>
        <w:t>O Orçamento Fiscal referente aos Poderes, órgãos e entidades da Administra</w:t>
      </w:r>
      <w:r w:rsidR="00E24920" w:rsidRPr="00CE5B00">
        <w:rPr>
          <w:rFonts w:ascii="Arial Narrow" w:hAnsi="Arial Narrow"/>
          <w:i/>
          <w:sz w:val="22"/>
          <w:szCs w:val="22"/>
        </w:rPr>
        <w:t>ção direta e indireta, bem como</w:t>
      </w:r>
      <w:r w:rsidR="00074491" w:rsidRPr="00CE5B00">
        <w:rPr>
          <w:rFonts w:ascii="Arial Narrow" w:hAnsi="Arial Narrow"/>
          <w:i/>
          <w:sz w:val="22"/>
          <w:szCs w:val="22"/>
        </w:rPr>
        <w:t xml:space="preserve"> </w:t>
      </w:r>
      <w:r w:rsidR="00E24920" w:rsidRPr="00CE5B00">
        <w:rPr>
          <w:rFonts w:ascii="Arial Narrow" w:hAnsi="Arial Narrow"/>
          <w:i/>
          <w:sz w:val="22"/>
          <w:szCs w:val="22"/>
        </w:rPr>
        <w:t>Fundos e</w:t>
      </w:r>
      <w:r w:rsidR="00074491" w:rsidRPr="00CE5B00">
        <w:rPr>
          <w:rFonts w:ascii="Arial Narrow" w:hAnsi="Arial Narrow"/>
          <w:i/>
          <w:sz w:val="22"/>
          <w:szCs w:val="22"/>
        </w:rPr>
        <w:t xml:space="preserve"> </w:t>
      </w:r>
      <w:r w:rsidRPr="00CE5B00">
        <w:rPr>
          <w:rFonts w:ascii="Arial Narrow" w:hAnsi="Arial Narrow"/>
          <w:i/>
          <w:sz w:val="22"/>
          <w:szCs w:val="22"/>
        </w:rPr>
        <w:t>Fundações instituídas e mantidas pelo Estado;</w:t>
      </w:r>
    </w:p>
    <w:p w14:paraId="16284E01" w14:textId="77777777" w:rsidR="00A03BCC" w:rsidRPr="00CE5B00" w:rsidRDefault="00A03BCC" w:rsidP="001534D7">
      <w:pPr>
        <w:pStyle w:val="PargrafodaLista"/>
        <w:autoSpaceDE w:val="0"/>
        <w:autoSpaceDN w:val="0"/>
        <w:adjustRightInd w:val="0"/>
        <w:spacing w:before="60"/>
        <w:ind w:left="0"/>
        <w:jc w:val="both"/>
        <w:rPr>
          <w:rFonts w:ascii="Arial Narrow" w:hAnsi="Arial Narrow"/>
          <w:i/>
          <w:sz w:val="22"/>
          <w:szCs w:val="22"/>
        </w:rPr>
      </w:pPr>
      <w:r w:rsidRPr="00CE5B00">
        <w:rPr>
          <w:rFonts w:ascii="Arial Narrow" w:hAnsi="Arial Narrow"/>
          <w:i/>
          <w:sz w:val="22"/>
          <w:szCs w:val="22"/>
        </w:rPr>
        <w:t>O Orçamento da Seguridade Social, abrangendo os órgãos e entidades da Administração Direta e Indireta do Estado bem como os fundos e fundação, cujas ações são vinculadas à saúde, previdência e assistência social</w:t>
      </w:r>
      <w:r w:rsidR="00EE3D36" w:rsidRPr="00CE5B00">
        <w:rPr>
          <w:rFonts w:ascii="Arial Narrow" w:hAnsi="Arial Narrow"/>
          <w:i/>
          <w:sz w:val="22"/>
          <w:szCs w:val="22"/>
        </w:rPr>
        <w:t>;</w:t>
      </w:r>
      <w:r w:rsidR="005E0221" w:rsidRPr="00CE5B00">
        <w:rPr>
          <w:rFonts w:ascii="Arial Narrow" w:hAnsi="Arial Narrow"/>
          <w:i/>
          <w:sz w:val="22"/>
          <w:szCs w:val="22"/>
        </w:rPr>
        <w:t xml:space="preserve"> </w:t>
      </w:r>
    </w:p>
    <w:p w14:paraId="234538AF" w14:textId="77777777" w:rsidR="00A03BCC" w:rsidRPr="00CE5B00" w:rsidRDefault="00EE3D36" w:rsidP="001534D7">
      <w:pPr>
        <w:pStyle w:val="PargrafodaLista"/>
        <w:autoSpaceDE w:val="0"/>
        <w:autoSpaceDN w:val="0"/>
        <w:adjustRightInd w:val="0"/>
        <w:spacing w:before="60"/>
        <w:ind w:left="0"/>
        <w:jc w:val="both"/>
        <w:rPr>
          <w:rFonts w:ascii="Arial Narrow" w:hAnsi="Arial Narrow"/>
          <w:i/>
          <w:sz w:val="22"/>
          <w:szCs w:val="22"/>
        </w:rPr>
      </w:pPr>
      <w:r w:rsidRPr="00CE5B00">
        <w:rPr>
          <w:rFonts w:ascii="Arial Narrow" w:hAnsi="Arial Narrow"/>
          <w:i/>
          <w:sz w:val="22"/>
          <w:szCs w:val="22"/>
        </w:rPr>
        <w:t>O Orçamento de I</w:t>
      </w:r>
      <w:r w:rsidR="00A03BCC" w:rsidRPr="00CE5B00">
        <w:rPr>
          <w:rFonts w:ascii="Arial Narrow" w:hAnsi="Arial Narrow"/>
          <w:i/>
          <w:sz w:val="22"/>
          <w:szCs w:val="22"/>
        </w:rPr>
        <w:t>nvestimentos das empresas em que o Estado, direta ou indiretamente, detenha a maioria do capital social com direito a voto</w:t>
      </w:r>
      <w:r w:rsidR="005E0221" w:rsidRPr="00CE5B00">
        <w:rPr>
          <w:rFonts w:ascii="Arial Narrow" w:hAnsi="Arial Narrow"/>
          <w:i/>
          <w:sz w:val="22"/>
          <w:szCs w:val="22"/>
        </w:rPr>
        <w:t xml:space="preserve">. </w:t>
      </w:r>
    </w:p>
    <w:p w14:paraId="319C4D85" w14:textId="77777777" w:rsidR="006F1422" w:rsidRPr="00CE5B00" w:rsidRDefault="006F1422" w:rsidP="001534D7">
      <w:pPr>
        <w:pStyle w:val="PargrafodaLista"/>
        <w:autoSpaceDE w:val="0"/>
        <w:autoSpaceDN w:val="0"/>
        <w:adjustRightInd w:val="0"/>
        <w:spacing w:before="60"/>
        <w:ind w:left="0"/>
        <w:jc w:val="both"/>
        <w:rPr>
          <w:rFonts w:ascii="Arial Narrow" w:hAnsi="Arial Narrow"/>
          <w:i/>
          <w:sz w:val="22"/>
          <w:szCs w:val="22"/>
        </w:rPr>
      </w:pPr>
    </w:p>
    <w:p w14:paraId="5456A6C8" w14:textId="56D98EF9" w:rsidR="00A03BCC" w:rsidRDefault="002034DA" w:rsidP="001534D7">
      <w:pPr>
        <w:pStyle w:val="Ttulo1"/>
        <w:spacing w:before="120" w:beforeAutospacing="0" w:after="0" w:afterAutospacing="0"/>
        <w:jc w:val="both"/>
        <w:rPr>
          <w:rFonts w:ascii="Arial Narrow" w:hAnsi="Arial Narrow"/>
          <w:sz w:val="24"/>
          <w:szCs w:val="24"/>
        </w:rPr>
      </w:pPr>
      <w:bookmarkStart w:id="37" w:name="_Toc206061434"/>
      <w:r>
        <w:rPr>
          <w:rFonts w:ascii="Arial Narrow" w:hAnsi="Arial Narrow"/>
          <w:sz w:val="24"/>
          <w:szCs w:val="24"/>
        </w:rPr>
        <w:t>5</w:t>
      </w:r>
      <w:r w:rsidR="005E0221" w:rsidRPr="00CE5B00">
        <w:rPr>
          <w:rFonts w:ascii="Arial Narrow" w:hAnsi="Arial Narrow"/>
          <w:sz w:val="24"/>
          <w:szCs w:val="24"/>
        </w:rPr>
        <w:t xml:space="preserve">. </w:t>
      </w:r>
      <w:r w:rsidR="00A03BCC" w:rsidRPr="00CE5B00">
        <w:rPr>
          <w:rFonts w:ascii="Arial Narrow" w:hAnsi="Arial Narrow"/>
          <w:sz w:val="24"/>
          <w:szCs w:val="24"/>
        </w:rPr>
        <w:t>RECEITA</w:t>
      </w:r>
      <w:bookmarkEnd w:id="37"/>
    </w:p>
    <w:p w14:paraId="734EC8FC" w14:textId="77777777" w:rsidR="00AC43C8" w:rsidRPr="00CE5B00" w:rsidRDefault="00AC43C8" w:rsidP="001534D7">
      <w:pPr>
        <w:pStyle w:val="Ttulo1"/>
        <w:spacing w:before="120" w:beforeAutospacing="0" w:after="0" w:afterAutospacing="0"/>
        <w:jc w:val="both"/>
        <w:rPr>
          <w:rFonts w:ascii="Arial Narrow" w:hAnsi="Arial Narrow"/>
          <w:sz w:val="24"/>
          <w:szCs w:val="24"/>
        </w:rPr>
      </w:pPr>
    </w:p>
    <w:p w14:paraId="1B491ABA" w14:textId="77777777" w:rsidR="00A03BCC" w:rsidRPr="00CE5B00" w:rsidRDefault="00A03BCC" w:rsidP="001534D7">
      <w:pPr>
        <w:pStyle w:val="Default"/>
        <w:spacing w:before="120"/>
        <w:ind w:right="-1"/>
        <w:jc w:val="both"/>
        <w:rPr>
          <w:rFonts w:ascii="Arial Narrow" w:hAnsi="Arial Narrow" w:cs="Times New Roman"/>
          <w:color w:val="auto"/>
          <w:sz w:val="22"/>
          <w:szCs w:val="22"/>
        </w:rPr>
      </w:pPr>
      <w:r w:rsidRPr="00CE5B00">
        <w:rPr>
          <w:rFonts w:ascii="Arial Narrow" w:hAnsi="Arial Narrow" w:cs="Times New Roman"/>
          <w:color w:val="auto"/>
          <w:sz w:val="22"/>
          <w:szCs w:val="22"/>
        </w:rPr>
        <w:t xml:space="preserve">O orçamento é </w:t>
      </w:r>
      <w:r w:rsidR="00F56F2E" w:rsidRPr="00CE5B00">
        <w:rPr>
          <w:rFonts w:ascii="Arial Narrow" w:hAnsi="Arial Narrow" w:cs="Times New Roman"/>
          <w:color w:val="auto"/>
          <w:sz w:val="22"/>
          <w:szCs w:val="22"/>
        </w:rPr>
        <w:t xml:space="preserve">o </w:t>
      </w:r>
      <w:r w:rsidRPr="00CE5B00">
        <w:rPr>
          <w:rFonts w:ascii="Arial Narrow" w:hAnsi="Arial Narrow" w:cs="Times New Roman"/>
          <w:color w:val="auto"/>
          <w:sz w:val="22"/>
          <w:szCs w:val="22"/>
        </w:rPr>
        <w:t>instrumento de planejamento de qualquer entidade, seja pública ou privada, e representa o fluxo previsto dos ingressos e das aplicações de recursos em determinado período</w:t>
      </w:r>
      <w:r w:rsidR="005E0221" w:rsidRPr="00CE5B00">
        <w:rPr>
          <w:rFonts w:ascii="Arial Narrow" w:hAnsi="Arial Narrow" w:cs="Times New Roman"/>
          <w:color w:val="auto"/>
          <w:sz w:val="22"/>
          <w:szCs w:val="22"/>
        </w:rPr>
        <w:t xml:space="preserve">. </w:t>
      </w:r>
    </w:p>
    <w:p w14:paraId="5E9323C4" w14:textId="3B3641D6" w:rsidR="00E214F8" w:rsidRPr="00CE5B00" w:rsidRDefault="00A03BCC" w:rsidP="00E214F8">
      <w:pPr>
        <w:pStyle w:val="Default"/>
        <w:spacing w:before="120"/>
        <w:ind w:right="-1"/>
        <w:jc w:val="both"/>
        <w:rPr>
          <w:rFonts w:ascii="Arial Narrow" w:hAnsi="Arial Narrow" w:cs="Times New Roman"/>
          <w:color w:val="auto"/>
          <w:sz w:val="22"/>
          <w:szCs w:val="22"/>
        </w:rPr>
      </w:pPr>
      <w:r w:rsidRPr="00CE5B00">
        <w:rPr>
          <w:rFonts w:ascii="Arial Narrow" w:hAnsi="Arial Narrow" w:cs="Times New Roman"/>
          <w:color w:val="auto"/>
          <w:sz w:val="22"/>
          <w:szCs w:val="22"/>
        </w:rPr>
        <w:t>A matéria pertinente à receita é disciplinada</w:t>
      </w:r>
      <w:r w:rsidR="002F5DF4" w:rsidRPr="00CE5B00">
        <w:rPr>
          <w:rFonts w:ascii="Arial Narrow" w:hAnsi="Arial Narrow" w:cs="Times New Roman"/>
          <w:color w:val="auto"/>
          <w:sz w:val="22"/>
          <w:szCs w:val="22"/>
        </w:rPr>
        <w:t>, em linhas gerais, pelos art</w:t>
      </w:r>
      <w:r w:rsidRPr="00CE5B00">
        <w:rPr>
          <w:rFonts w:ascii="Arial Narrow" w:hAnsi="Arial Narrow" w:cs="Times New Roman"/>
          <w:color w:val="auto"/>
          <w:sz w:val="22"/>
          <w:szCs w:val="22"/>
        </w:rPr>
        <w:t>s</w:t>
      </w:r>
      <w:r w:rsidR="00FF4837" w:rsidRPr="00CE5B00">
        <w:rPr>
          <w:rFonts w:ascii="Arial Narrow" w:hAnsi="Arial Narrow" w:cs="Times New Roman"/>
          <w:color w:val="auto"/>
          <w:sz w:val="22"/>
          <w:szCs w:val="22"/>
        </w:rPr>
        <w:t>.</w:t>
      </w:r>
      <w:r w:rsidRPr="00CE5B00">
        <w:rPr>
          <w:rFonts w:ascii="Arial Narrow" w:hAnsi="Arial Narrow" w:cs="Times New Roman"/>
          <w:color w:val="auto"/>
          <w:sz w:val="22"/>
          <w:szCs w:val="22"/>
        </w:rPr>
        <w:t xml:space="preserve"> </w:t>
      </w:r>
      <w:r w:rsidR="00025EA5" w:rsidRPr="00CE5B00">
        <w:rPr>
          <w:rFonts w:ascii="Arial Narrow" w:hAnsi="Arial Narrow" w:cs="Times New Roman"/>
          <w:color w:val="auto"/>
          <w:sz w:val="22"/>
          <w:szCs w:val="22"/>
        </w:rPr>
        <w:t xml:space="preserve">2º, </w:t>
      </w:r>
      <w:r w:rsidRPr="00CE5B00">
        <w:rPr>
          <w:rFonts w:ascii="Arial Narrow" w:hAnsi="Arial Narrow" w:cs="Times New Roman"/>
          <w:color w:val="auto"/>
          <w:sz w:val="22"/>
          <w:szCs w:val="22"/>
        </w:rPr>
        <w:t>3</w:t>
      </w:r>
      <w:r w:rsidR="00A93592" w:rsidRPr="00CE5B00">
        <w:rPr>
          <w:rFonts w:ascii="Arial Narrow" w:hAnsi="Arial Narrow" w:cs="Times New Roman"/>
          <w:color w:val="auto"/>
          <w:sz w:val="22"/>
          <w:szCs w:val="22"/>
        </w:rPr>
        <w:t>°</w:t>
      </w:r>
      <w:r w:rsidRPr="00CE5B00">
        <w:rPr>
          <w:rFonts w:ascii="Arial Narrow" w:hAnsi="Arial Narrow" w:cs="Times New Roman"/>
          <w:color w:val="auto"/>
          <w:sz w:val="22"/>
          <w:szCs w:val="22"/>
        </w:rPr>
        <w:t xml:space="preserve">, </w:t>
      </w:r>
      <w:r w:rsidR="00025EA5" w:rsidRPr="00CE5B00">
        <w:rPr>
          <w:rFonts w:ascii="Arial Narrow" w:hAnsi="Arial Narrow" w:cs="Times New Roman"/>
          <w:color w:val="auto"/>
          <w:sz w:val="22"/>
          <w:szCs w:val="22"/>
        </w:rPr>
        <w:t xml:space="preserve">6º, </w:t>
      </w:r>
      <w:r w:rsidRPr="00CE5B00">
        <w:rPr>
          <w:rFonts w:ascii="Arial Narrow" w:hAnsi="Arial Narrow" w:cs="Times New Roman"/>
          <w:color w:val="auto"/>
          <w:sz w:val="22"/>
          <w:szCs w:val="22"/>
        </w:rPr>
        <w:t>9</w:t>
      </w:r>
      <w:r w:rsidR="00A93592" w:rsidRPr="00CE5B00">
        <w:rPr>
          <w:rFonts w:ascii="Arial Narrow" w:hAnsi="Arial Narrow" w:cs="Times New Roman"/>
          <w:color w:val="auto"/>
          <w:sz w:val="22"/>
          <w:szCs w:val="22"/>
        </w:rPr>
        <w:t>°</w:t>
      </w:r>
      <w:r w:rsidRPr="00CE5B00">
        <w:rPr>
          <w:rFonts w:ascii="Arial Narrow" w:hAnsi="Arial Narrow" w:cs="Times New Roman"/>
          <w:color w:val="auto"/>
          <w:sz w:val="22"/>
          <w:szCs w:val="22"/>
        </w:rPr>
        <w:t>, 11, 35</w:t>
      </w:r>
      <w:r w:rsidR="00EB2F84" w:rsidRPr="00CE5B00">
        <w:rPr>
          <w:rFonts w:ascii="Arial Narrow" w:hAnsi="Arial Narrow" w:cs="Times New Roman"/>
          <w:color w:val="auto"/>
          <w:sz w:val="22"/>
          <w:szCs w:val="22"/>
        </w:rPr>
        <w:t>, 56</w:t>
      </w:r>
      <w:r w:rsidRPr="00CE5B00">
        <w:rPr>
          <w:rFonts w:ascii="Arial Narrow" w:hAnsi="Arial Narrow" w:cs="Times New Roman"/>
          <w:color w:val="auto"/>
          <w:sz w:val="22"/>
          <w:szCs w:val="22"/>
        </w:rPr>
        <w:t xml:space="preserve"> e 5</w:t>
      </w:r>
      <w:r w:rsidR="00EB2F84" w:rsidRPr="00CE5B00">
        <w:rPr>
          <w:rFonts w:ascii="Arial Narrow" w:hAnsi="Arial Narrow" w:cs="Times New Roman"/>
          <w:color w:val="auto"/>
          <w:sz w:val="22"/>
          <w:szCs w:val="22"/>
        </w:rPr>
        <w:t>7</w:t>
      </w:r>
      <w:r w:rsidRPr="00CE5B00">
        <w:rPr>
          <w:rFonts w:ascii="Arial Narrow" w:hAnsi="Arial Narrow" w:cs="Times New Roman"/>
          <w:color w:val="auto"/>
          <w:sz w:val="22"/>
          <w:szCs w:val="22"/>
        </w:rPr>
        <w:t xml:space="preserve"> da Lei </w:t>
      </w:r>
      <w:r w:rsidR="001930EC" w:rsidRPr="00CE5B00">
        <w:rPr>
          <w:rFonts w:ascii="Arial Narrow" w:hAnsi="Arial Narrow" w:cs="Times New Roman"/>
          <w:color w:val="auto"/>
          <w:sz w:val="22"/>
          <w:szCs w:val="22"/>
        </w:rPr>
        <w:t>n° 4.320</w:t>
      </w:r>
      <w:r w:rsidRPr="00CE5B00">
        <w:rPr>
          <w:rFonts w:ascii="Arial Narrow" w:hAnsi="Arial Narrow" w:cs="Times New Roman"/>
          <w:color w:val="auto"/>
          <w:sz w:val="22"/>
          <w:szCs w:val="22"/>
        </w:rPr>
        <w:t>, de 1964</w:t>
      </w:r>
      <w:r w:rsidR="003D6BE2" w:rsidRPr="00CE5B00">
        <w:rPr>
          <w:rFonts w:ascii="Arial Narrow" w:hAnsi="Arial Narrow" w:cs="Times New Roman"/>
          <w:color w:val="auto"/>
          <w:sz w:val="22"/>
          <w:szCs w:val="22"/>
        </w:rPr>
        <w:t>, e pelos</w:t>
      </w:r>
      <w:r w:rsidR="00E214F8" w:rsidRPr="00CE5B00">
        <w:rPr>
          <w:rFonts w:ascii="Arial Narrow" w:hAnsi="Arial Narrow"/>
          <w:sz w:val="22"/>
          <w:szCs w:val="22"/>
        </w:rPr>
        <w:t xml:space="preserve"> </w:t>
      </w:r>
      <w:r w:rsidR="00E214F8" w:rsidRPr="00CE5B00">
        <w:rPr>
          <w:rFonts w:ascii="Arial Narrow" w:hAnsi="Arial Narrow" w:cs="Times New Roman"/>
          <w:color w:val="auto"/>
          <w:sz w:val="22"/>
          <w:szCs w:val="22"/>
        </w:rPr>
        <w:t xml:space="preserve">arts. 11 a 14 da Lei Complementar nº 101, de 2000, e nas Leis de Diretrizes Orçamentárias. </w:t>
      </w:r>
    </w:p>
    <w:p w14:paraId="4DCFFA02" w14:textId="2A4634FA" w:rsidR="00A03BCC" w:rsidRDefault="00A03BCC" w:rsidP="001534D7">
      <w:pPr>
        <w:pStyle w:val="Default"/>
        <w:spacing w:before="120"/>
        <w:ind w:right="-1"/>
        <w:jc w:val="both"/>
        <w:rPr>
          <w:rFonts w:ascii="Arial Narrow" w:hAnsi="Arial Narrow" w:cs="Times New Roman"/>
          <w:color w:val="auto"/>
          <w:sz w:val="22"/>
          <w:szCs w:val="22"/>
        </w:rPr>
      </w:pPr>
      <w:r w:rsidRPr="00CE5B00">
        <w:rPr>
          <w:rFonts w:ascii="Arial Narrow" w:hAnsi="Arial Narrow" w:cs="Times New Roman"/>
          <w:color w:val="auto"/>
          <w:sz w:val="22"/>
          <w:szCs w:val="22"/>
        </w:rPr>
        <w:t>Em sentido amplo, receitas públicas são ingressos de recursos financeiros nos cofres do Estado, que</w:t>
      </w:r>
      <w:r w:rsidRPr="004C6CE0">
        <w:rPr>
          <w:rFonts w:ascii="Arial Narrow" w:hAnsi="Arial Narrow" w:cs="Times New Roman"/>
          <w:color w:val="auto"/>
          <w:sz w:val="22"/>
          <w:szCs w:val="22"/>
        </w:rPr>
        <w:t xml:space="preserve"> se desdobram em receitas orçamentárias, quando representam disponibilidades de recursos financeiros para o erário, e ingressos extraorçamentários, quando representam apenas entradas compensatórias</w:t>
      </w:r>
      <w:r w:rsidR="00D50B10" w:rsidRPr="004C6CE0">
        <w:rPr>
          <w:rFonts w:ascii="Arial Narrow" w:hAnsi="Arial Narrow" w:cs="Times New Roman"/>
          <w:color w:val="auto"/>
          <w:sz w:val="22"/>
          <w:szCs w:val="22"/>
        </w:rPr>
        <w:t>.</w:t>
      </w:r>
    </w:p>
    <w:p w14:paraId="7F9C1505" w14:textId="77777777" w:rsidR="00ED5152" w:rsidRDefault="00ED5152" w:rsidP="001534D7">
      <w:pPr>
        <w:pStyle w:val="Default"/>
        <w:spacing w:before="120"/>
        <w:ind w:right="-1"/>
        <w:jc w:val="both"/>
        <w:rPr>
          <w:rFonts w:ascii="Arial Narrow" w:hAnsi="Arial Narrow" w:cs="Times New Roman"/>
          <w:color w:val="auto"/>
          <w:sz w:val="22"/>
          <w:szCs w:val="22"/>
        </w:rPr>
      </w:pPr>
      <w:r w:rsidRPr="00ED5152">
        <w:rPr>
          <w:rFonts w:ascii="Arial Narrow" w:hAnsi="Arial Narrow" w:cs="Times New Roman"/>
          <w:color w:val="auto"/>
          <w:sz w:val="22"/>
          <w:szCs w:val="22"/>
        </w:rPr>
        <w:t xml:space="preserve">Em sentido estrito, são públicas apenas as receitas orçamentárias. </w:t>
      </w:r>
    </w:p>
    <w:p w14:paraId="18D66D98" w14:textId="77777777" w:rsidR="00ED5152" w:rsidRDefault="00ED5152" w:rsidP="001534D7">
      <w:pPr>
        <w:pStyle w:val="Default"/>
        <w:spacing w:before="120"/>
        <w:ind w:right="-1"/>
        <w:jc w:val="both"/>
        <w:rPr>
          <w:rFonts w:ascii="Arial Narrow" w:hAnsi="Arial Narrow" w:cs="Times New Roman"/>
          <w:color w:val="auto"/>
          <w:sz w:val="22"/>
          <w:szCs w:val="22"/>
        </w:rPr>
      </w:pPr>
      <w:r w:rsidRPr="00ED5152">
        <w:rPr>
          <w:rFonts w:ascii="Arial Narrow" w:hAnsi="Arial Narrow" w:cs="Times New Roman"/>
          <w:color w:val="auto"/>
          <w:sz w:val="22"/>
          <w:szCs w:val="22"/>
        </w:rPr>
        <w:t>Observa-se que este Manual Técnico de Orçamento adota a definição no sentido estrito; dessa forma, a citação ao termo “receita pública”, neste documento, implica referência às “receitas orçamentárias”</w:t>
      </w:r>
    </w:p>
    <w:p w14:paraId="626B285F" w14:textId="2D9A7064" w:rsidR="00ED5152" w:rsidRPr="004C6CE0" w:rsidRDefault="00ED5152" w:rsidP="001534D7">
      <w:pPr>
        <w:pStyle w:val="Default"/>
        <w:spacing w:before="120"/>
        <w:ind w:right="-1"/>
        <w:jc w:val="both"/>
        <w:rPr>
          <w:rFonts w:ascii="Arial Narrow" w:hAnsi="Arial Narrow" w:cs="Times New Roman"/>
          <w:color w:val="auto"/>
          <w:sz w:val="22"/>
          <w:szCs w:val="22"/>
        </w:rPr>
      </w:pPr>
      <w:r w:rsidRPr="00ED5152">
        <w:rPr>
          <w:rFonts w:ascii="Arial Narrow" w:hAnsi="Arial Narrow" w:cs="Times New Roman"/>
          <w:color w:val="auto"/>
          <w:sz w:val="22"/>
          <w:szCs w:val="22"/>
        </w:rPr>
        <w:t>.</w:t>
      </w:r>
    </w:p>
    <w:p w14:paraId="3EB6F678" w14:textId="77777777" w:rsidR="0063749C" w:rsidRPr="004C6CE0" w:rsidRDefault="0063749C" w:rsidP="0063749C">
      <w:pPr>
        <w:pStyle w:val="Default"/>
        <w:spacing w:before="80" w:after="80"/>
        <w:ind w:right="-1"/>
        <w:jc w:val="both"/>
        <w:rPr>
          <w:rFonts w:ascii="Arial Narrow" w:hAnsi="Arial Narrow" w:cs="Times New Roman"/>
          <w:color w:val="auto"/>
          <w:sz w:val="22"/>
          <w:szCs w:val="22"/>
        </w:rPr>
      </w:pPr>
      <w:r w:rsidRPr="004C6CE0">
        <w:rPr>
          <w:rFonts w:ascii="Arial Narrow" w:hAnsi="Arial Narrow" w:cs="Times New Roman"/>
          <w:noProof/>
          <w:color w:val="auto"/>
          <w:sz w:val="22"/>
          <w:szCs w:val="22"/>
        </w:rPr>
        <w:drawing>
          <wp:inline distT="0" distB="0" distL="0" distR="0" wp14:anchorId="79179EF5" wp14:editId="2B8886C9">
            <wp:extent cx="3949700" cy="946150"/>
            <wp:effectExtent l="0" t="0" r="0" b="2540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C1A27F9" w14:textId="38F1A74E"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Operações de crédito, </w:t>
      </w:r>
      <w:r w:rsidR="00893174" w:rsidRPr="004C6CE0">
        <w:rPr>
          <w:rFonts w:ascii="Arial Narrow" w:hAnsi="Arial Narrow" w:cs="Times New Roman"/>
          <w:color w:val="auto"/>
          <w:sz w:val="22"/>
          <w:szCs w:val="22"/>
        </w:rPr>
        <w:t>geralmente</w:t>
      </w:r>
      <w:r w:rsidRPr="004C6CE0">
        <w:rPr>
          <w:rFonts w:ascii="Arial Narrow" w:hAnsi="Arial Narrow" w:cs="Times New Roman"/>
          <w:color w:val="auto"/>
          <w:sz w:val="22"/>
          <w:szCs w:val="22"/>
        </w:rPr>
        <w:t>, classificam</w:t>
      </w:r>
      <w:r w:rsidR="002B39BD" w:rsidRPr="004C6CE0">
        <w:rPr>
          <w:rFonts w:ascii="Arial Narrow" w:hAnsi="Arial Narrow" w:cs="Times New Roman"/>
          <w:color w:val="auto"/>
          <w:sz w:val="22"/>
          <w:szCs w:val="22"/>
        </w:rPr>
        <w:t>-</w:t>
      </w:r>
      <w:r w:rsidR="00EE3D36" w:rsidRPr="004C6CE0">
        <w:rPr>
          <w:rFonts w:ascii="Arial Narrow" w:hAnsi="Arial Narrow" w:cs="Times New Roman"/>
          <w:color w:val="auto"/>
          <w:sz w:val="22"/>
          <w:szCs w:val="22"/>
        </w:rPr>
        <w:t xml:space="preserve">se como </w:t>
      </w:r>
      <w:r w:rsidRPr="004C6CE0">
        <w:rPr>
          <w:rFonts w:ascii="Arial Narrow" w:hAnsi="Arial Narrow" w:cs="Times New Roman"/>
          <w:color w:val="auto"/>
          <w:sz w:val="22"/>
          <w:szCs w:val="22"/>
        </w:rPr>
        <w:t>receita orçamentária</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 xml:space="preserve">Aqui se fala sobre uma exceção à regra dessas operações, intitulada </w:t>
      </w:r>
      <w:r w:rsidR="00993E98" w:rsidRPr="004C6CE0">
        <w:rPr>
          <w:rFonts w:ascii="Arial Narrow" w:hAnsi="Arial Narrow" w:cs="Times New Roman"/>
          <w:color w:val="auto"/>
          <w:sz w:val="22"/>
          <w:szCs w:val="22"/>
        </w:rPr>
        <w:t xml:space="preserve">Antecipação de </w:t>
      </w:r>
      <w:r w:rsidRPr="004C6CE0">
        <w:rPr>
          <w:rFonts w:ascii="Arial Narrow" w:hAnsi="Arial Narrow" w:cs="Times New Roman"/>
          <w:color w:val="auto"/>
          <w:sz w:val="22"/>
          <w:szCs w:val="22"/>
        </w:rPr>
        <w:t>R</w:t>
      </w:r>
      <w:r w:rsidR="00993E98" w:rsidRPr="004C6CE0">
        <w:rPr>
          <w:rFonts w:ascii="Arial Narrow" w:hAnsi="Arial Narrow" w:cs="Times New Roman"/>
          <w:color w:val="auto"/>
          <w:sz w:val="22"/>
          <w:szCs w:val="22"/>
        </w:rPr>
        <w:t xml:space="preserve">eceita </w:t>
      </w:r>
      <w:r w:rsidRPr="004C6CE0">
        <w:rPr>
          <w:rFonts w:ascii="Arial Narrow" w:hAnsi="Arial Narrow" w:cs="Times New Roman"/>
          <w:color w:val="auto"/>
          <w:sz w:val="22"/>
          <w:szCs w:val="22"/>
        </w:rPr>
        <w:t>O</w:t>
      </w:r>
      <w:r w:rsidR="00993E98" w:rsidRPr="004C6CE0">
        <w:rPr>
          <w:rFonts w:ascii="Arial Narrow" w:hAnsi="Arial Narrow" w:cs="Times New Roman"/>
          <w:color w:val="auto"/>
          <w:sz w:val="22"/>
          <w:szCs w:val="22"/>
        </w:rPr>
        <w:t>rçamentária - ARO</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Classificam</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se como receita extraorçamentária, conforme o </w:t>
      </w:r>
      <w:r w:rsidR="00323E76" w:rsidRPr="004C6CE0">
        <w:rPr>
          <w:rFonts w:ascii="Arial Narrow" w:hAnsi="Arial Narrow" w:cs="Times New Roman"/>
          <w:color w:val="auto"/>
          <w:sz w:val="22"/>
          <w:szCs w:val="22"/>
        </w:rPr>
        <w:t>art. 3º</w:t>
      </w:r>
      <w:r w:rsidRPr="004C6CE0">
        <w:rPr>
          <w:rFonts w:ascii="Arial Narrow" w:hAnsi="Arial Narrow" w:cs="Times New Roman"/>
          <w:color w:val="auto"/>
          <w:sz w:val="22"/>
          <w:szCs w:val="22"/>
        </w:rPr>
        <w:t xml:space="preserve"> da Lei </w:t>
      </w:r>
      <w:r w:rsidR="001930EC" w:rsidRPr="004C6CE0">
        <w:rPr>
          <w:rFonts w:ascii="Arial Narrow" w:hAnsi="Arial Narrow" w:cs="Times New Roman"/>
          <w:color w:val="auto"/>
          <w:sz w:val="22"/>
          <w:szCs w:val="22"/>
        </w:rPr>
        <w:t>n° 4.320</w:t>
      </w:r>
      <w:r w:rsidRPr="004C6CE0">
        <w:rPr>
          <w:rFonts w:ascii="Arial Narrow" w:hAnsi="Arial Narrow" w:cs="Times New Roman"/>
          <w:color w:val="auto"/>
          <w:sz w:val="22"/>
          <w:szCs w:val="22"/>
        </w:rPr>
        <w:t>, de 1964, por não representarem novas receitas ao orçamento</w:t>
      </w:r>
      <w:r w:rsidR="005E0221" w:rsidRPr="004C6CE0">
        <w:rPr>
          <w:rFonts w:ascii="Arial Narrow" w:hAnsi="Arial Narrow" w:cs="Times New Roman"/>
          <w:color w:val="auto"/>
          <w:sz w:val="22"/>
          <w:szCs w:val="22"/>
        </w:rPr>
        <w:t xml:space="preserve">. </w:t>
      </w:r>
    </w:p>
    <w:p w14:paraId="627C2EC8"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A </w:t>
      </w:r>
      <w:r w:rsidRPr="006F3129">
        <w:rPr>
          <w:rFonts w:ascii="Arial Narrow" w:hAnsi="Arial Narrow" w:cs="Times New Roman"/>
          <w:color w:val="auto"/>
          <w:sz w:val="22"/>
          <w:szCs w:val="22"/>
        </w:rPr>
        <w:t xml:space="preserve">matéria pertinente à ARO é disciplinada, em linhas gerais, pelo </w:t>
      </w:r>
      <w:r w:rsidR="00323E76" w:rsidRPr="006F3129">
        <w:rPr>
          <w:rFonts w:ascii="Arial Narrow" w:hAnsi="Arial Narrow" w:cs="Times New Roman"/>
          <w:color w:val="auto"/>
          <w:sz w:val="22"/>
          <w:szCs w:val="22"/>
        </w:rPr>
        <w:t>art. 3</w:t>
      </w:r>
      <w:r w:rsidRPr="006F3129">
        <w:rPr>
          <w:rFonts w:ascii="Arial Narrow" w:hAnsi="Arial Narrow" w:cs="Times New Roman"/>
          <w:color w:val="auto"/>
          <w:sz w:val="22"/>
          <w:szCs w:val="22"/>
        </w:rPr>
        <w:t>8 da Lei</w:t>
      </w:r>
      <w:r w:rsidR="00753F67" w:rsidRPr="006F3129">
        <w:rPr>
          <w:rFonts w:ascii="Arial Narrow" w:hAnsi="Arial Narrow" w:cs="Times New Roman"/>
          <w:color w:val="auto"/>
          <w:sz w:val="22"/>
          <w:szCs w:val="22"/>
        </w:rPr>
        <w:t xml:space="preserve"> Complementar</w:t>
      </w:r>
      <w:r w:rsidRPr="006F3129">
        <w:rPr>
          <w:rFonts w:ascii="Arial Narrow" w:hAnsi="Arial Narrow" w:cs="Times New Roman"/>
          <w:color w:val="auto"/>
          <w:sz w:val="22"/>
          <w:szCs w:val="22"/>
        </w:rPr>
        <w:t xml:space="preserve"> n</w:t>
      </w:r>
      <w:r w:rsidR="00A93592" w:rsidRPr="006F3129">
        <w:rPr>
          <w:rFonts w:ascii="Arial Narrow" w:hAnsi="Arial Narrow" w:cs="Times New Roman"/>
          <w:color w:val="auto"/>
          <w:sz w:val="22"/>
          <w:szCs w:val="22"/>
        </w:rPr>
        <w:t>°</w:t>
      </w:r>
      <w:r w:rsidRPr="006F3129">
        <w:rPr>
          <w:rFonts w:ascii="Arial Narrow" w:hAnsi="Arial Narrow" w:cs="Times New Roman"/>
          <w:color w:val="auto"/>
          <w:sz w:val="22"/>
          <w:szCs w:val="22"/>
        </w:rPr>
        <w:t xml:space="preserve"> 101, de 2000</w:t>
      </w:r>
      <w:r w:rsidR="00753F67" w:rsidRPr="006F3129">
        <w:rPr>
          <w:rFonts w:ascii="Arial Narrow" w:hAnsi="Arial Narrow" w:cs="Times New Roman"/>
          <w:color w:val="auto"/>
          <w:sz w:val="22"/>
          <w:szCs w:val="22"/>
        </w:rPr>
        <w:t xml:space="preserve"> </w:t>
      </w:r>
      <w:r w:rsidR="002B39BD" w:rsidRPr="006F3129">
        <w:rPr>
          <w:rFonts w:ascii="Arial Narrow" w:hAnsi="Arial Narrow" w:cs="Times New Roman"/>
          <w:color w:val="auto"/>
          <w:sz w:val="22"/>
          <w:szCs w:val="22"/>
        </w:rPr>
        <w:t>-</w:t>
      </w:r>
      <w:r w:rsidR="00FF4837">
        <w:rPr>
          <w:rFonts w:ascii="Arial Narrow" w:hAnsi="Arial Narrow" w:cs="Times New Roman"/>
          <w:color w:val="auto"/>
          <w:sz w:val="22"/>
          <w:szCs w:val="22"/>
        </w:rPr>
        <w:t xml:space="preserve"> </w:t>
      </w:r>
      <w:r w:rsidRPr="006F3129">
        <w:rPr>
          <w:rFonts w:ascii="Arial Narrow" w:hAnsi="Arial Narrow" w:cs="Times New Roman"/>
          <w:color w:val="auto"/>
          <w:sz w:val="22"/>
          <w:szCs w:val="22"/>
        </w:rPr>
        <w:t xml:space="preserve">LRF; pelo parágrafo único do </w:t>
      </w:r>
      <w:r w:rsidR="00323E76" w:rsidRPr="006F3129">
        <w:rPr>
          <w:rFonts w:ascii="Arial Narrow" w:hAnsi="Arial Narrow" w:cs="Times New Roman"/>
          <w:color w:val="auto"/>
          <w:sz w:val="22"/>
          <w:szCs w:val="22"/>
        </w:rPr>
        <w:t>art. 3º</w:t>
      </w:r>
      <w:r w:rsidR="00EE3D36" w:rsidRPr="006F3129">
        <w:rPr>
          <w:rFonts w:ascii="Arial Narrow" w:hAnsi="Arial Narrow" w:cs="Times New Roman"/>
          <w:color w:val="auto"/>
          <w:sz w:val="22"/>
          <w:szCs w:val="22"/>
        </w:rPr>
        <w:t>,</w:t>
      </w:r>
      <w:r w:rsidRPr="006F3129">
        <w:rPr>
          <w:rFonts w:ascii="Arial Narrow" w:hAnsi="Arial Narrow" w:cs="Times New Roman"/>
          <w:color w:val="auto"/>
          <w:sz w:val="22"/>
          <w:szCs w:val="22"/>
        </w:rPr>
        <w:t xml:space="preserve"> da Lei </w:t>
      </w:r>
      <w:r w:rsidR="001930EC" w:rsidRPr="006F3129">
        <w:rPr>
          <w:rFonts w:ascii="Arial Narrow" w:hAnsi="Arial Narrow" w:cs="Times New Roman"/>
          <w:color w:val="auto"/>
          <w:sz w:val="22"/>
          <w:szCs w:val="22"/>
        </w:rPr>
        <w:t>n° 4.320</w:t>
      </w:r>
      <w:r w:rsidRPr="006F3129">
        <w:rPr>
          <w:rFonts w:ascii="Arial Narrow" w:hAnsi="Arial Narrow" w:cs="Times New Roman"/>
          <w:color w:val="auto"/>
          <w:sz w:val="22"/>
          <w:szCs w:val="22"/>
        </w:rPr>
        <w:t>, de 1964, e pelos arts</w:t>
      </w:r>
      <w:r w:rsidR="005E0221" w:rsidRPr="006F3129">
        <w:rPr>
          <w:rFonts w:ascii="Arial Narrow" w:hAnsi="Arial Narrow" w:cs="Times New Roman"/>
          <w:color w:val="auto"/>
          <w:sz w:val="22"/>
          <w:szCs w:val="22"/>
        </w:rPr>
        <w:t xml:space="preserve">. </w:t>
      </w:r>
      <w:r w:rsidR="008135E5" w:rsidRPr="006F3129">
        <w:rPr>
          <w:rFonts w:ascii="Arial Narrow" w:hAnsi="Arial Narrow" w:cs="Times New Roman"/>
          <w:color w:val="auto"/>
          <w:sz w:val="22"/>
          <w:szCs w:val="22"/>
        </w:rPr>
        <w:t>165</w:t>
      </w:r>
      <w:r w:rsidRPr="006F3129">
        <w:rPr>
          <w:rFonts w:ascii="Arial Narrow" w:hAnsi="Arial Narrow" w:cs="Times New Roman"/>
          <w:color w:val="auto"/>
          <w:sz w:val="22"/>
          <w:szCs w:val="22"/>
        </w:rPr>
        <w:t>, §</w:t>
      </w:r>
      <w:r w:rsidR="00EB2F84"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8</w:t>
      </w:r>
      <w:r w:rsidR="00A458DC" w:rsidRPr="006F3129">
        <w:rPr>
          <w:rFonts w:ascii="Arial Narrow" w:hAnsi="Arial Narrow" w:cs="Times New Roman"/>
          <w:color w:val="auto"/>
          <w:sz w:val="22"/>
          <w:szCs w:val="22"/>
        </w:rPr>
        <w:t>º</w:t>
      </w:r>
      <w:r w:rsidRPr="006F3129">
        <w:rPr>
          <w:rFonts w:ascii="Arial Narrow" w:hAnsi="Arial Narrow" w:cs="Times New Roman"/>
          <w:color w:val="auto"/>
          <w:sz w:val="22"/>
          <w:szCs w:val="22"/>
        </w:rPr>
        <w:t>, e 167, X, da</w:t>
      </w:r>
      <w:r w:rsidRPr="004C6CE0">
        <w:rPr>
          <w:rFonts w:ascii="Arial Narrow" w:hAnsi="Arial Narrow" w:cs="Times New Roman"/>
          <w:color w:val="auto"/>
          <w:sz w:val="22"/>
          <w:szCs w:val="22"/>
        </w:rPr>
        <w:t xml:space="preserve"> CF</w:t>
      </w:r>
      <w:r w:rsidR="005E0221" w:rsidRPr="004C6CE0">
        <w:rPr>
          <w:rFonts w:ascii="Arial Narrow" w:hAnsi="Arial Narrow" w:cs="Times New Roman"/>
          <w:color w:val="auto"/>
          <w:sz w:val="22"/>
          <w:szCs w:val="22"/>
        </w:rPr>
        <w:t xml:space="preserve">. </w:t>
      </w:r>
    </w:p>
    <w:p w14:paraId="511B98C1" w14:textId="77777777" w:rsidR="00FF4837"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Receitas da Administração Indireta, são provenientes da arrecadaç</w:t>
      </w:r>
      <w:r w:rsidR="00753F67" w:rsidRPr="004C6CE0">
        <w:rPr>
          <w:rFonts w:ascii="Arial Narrow" w:hAnsi="Arial Narrow" w:cs="Times New Roman"/>
          <w:color w:val="auto"/>
          <w:sz w:val="22"/>
          <w:szCs w:val="22"/>
        </w:rPr>
        <w:t>ão descentralizada, destinadas à</w:t>
      </w:r>
      <w:r w:rsidR="00323B4B">
        <w:rPr>
          <w:rFonts w:ascii="Arial Narrow" w:hAnsi="Arial Narrow" w:cs="Times New Roman"/>
          <w:color w:val="auto"/>
          <w:sz w:val="22"/>
          <w:szCs w:val="22"/>
        </w:rPr>
        <w:t>s</w:t>
      </w:r>
      <w:r w:rsidRPr="004C6CE0">
        <w:rPr>
          <w:rFonts w:ascii="Arial Narrow" w:hAnsi="Arial Narrow" w:cs="Times New Roman"/>
          <w:color w:val="auto"/>
          <w:sz w:val="22"/>
          <w:szCs w:val="22"/>
        </w:rPr>
        <w:t xml:space="preserve"> finalidades específicas Autarquias, Fundações e </w:t>
      </w:r>
      <w:r w:rsidR="00EE3D36" w:rsidRPr="004C6CE0">
        <w:rPr>
          <w:rFonts w:ascii="Arial Narrow" w:hAnsi="Arial Narrow" w:cs="Times New Roman"/>
          <w:color w:val="auto"/>
          <w:sz w:val="22"/>
          <w:szCs w:val="22"/>
        </w:rPr>
        <w:t>Fundos</w:t>
      </w:r>
      <w:r w:rsidR="00FF4837">
        <w:rPr>
          <w:rFonts w:ascii="Arial Narrow" w:hAnsi="Arial Narrow" w:cs="Times New Roman"/>
          <w:color w:val="auto"/>
          <w:sz w:val="22"/>
          <w:szCs w:val="22"/>
        </w:rPr>
        <w:t>.</w:t>
      </w:r>
    </w:p>
    <w:p w14:paraId="2AC005BF" w14:textId="77777777" w:rsidR="00A03BCC" w:rsidRPr="003D6BE2" w:rsidRDefault="00EE3D36" w:rsidP="001534D7">
      <w:pPr>
        <w:pStyle w:val="Default"/>
        <w:spacing w:before="120"/>
        <w:ind w:right="-1"/>
        <w:jc w:val="both"/>
        <w:rPr>
          <w:rFonts w:ascii="Arial Narrow" w:hAnsi="Arial Narrow" w:cs="Times New Roman"/>
          <w:color w:val="auto"/>
          <w:sz w:val="22"/>
          <w:szCs w:val="22"/>
          <w:lang w:val="es-AR"/>
        </w:rPr>
      </w:pPr>
      <w:r w:rsidRPr="003D6BE2">
        <w:rPr>
          <w:rFonts w:ascii="Arial Narrow" w:hAnsi="Arial Narrow" w:cs="Times New Roman"/>
          <w:color w:val="auto"/>
          <w:sz w:val="22"/>
          <w:szCs w:val="22"/>
          <w:lang w:val="es-AR"/>
        </w:rPr>
        <w:t>e</w:t>
      </w:r>
      <w:r w:rsidR="00A03BCC" w:rsidRPr="003D6BE2">
        <w:rPr>
          <w:rFonts w:ascii="Arial Narrow" w:hAnsi="Arial Narrow" w:cs="Times New Roman"/>
          <w:color w:val="auto"/>
          <w:sz w:val="22"/>
          <w:szCs w:val="22"/>
          <w:lang w:val="es-AR"/>
        </w:rPr>
        <w:t>x</w:t>
      </w:r>
      <w:r w:rsidR="009F63F1" w:rsidRPr="003D6BE2">
        <w:rPr>
          <w:rFonts w:ascii="Arial Narrow" w:hAnsi="Arial Narrow" w:cs="Times New Roman"/>
          <w:color w:val="auto"/>
          <w:sz w:val="22"/>
          <w:szCs w:val="22"/>
          <w:lang w:val="es-AR"/>
        </w:rPr>
        <w:t>.</w:t>
      </w:r>
      <w:r w:rsidR="00323B4B" w:rsidRPr="003D6BE2">
        <w:rPr>
          <w:rFonts w:ascii="Arial Narrow" w:hAnsi="Arial Narrow" w:cs="Times New Roman"/>
          <w:color w:val="auto"/>
          <w:sz w:val="22"/>
          <w:szCs w:val="22"/>
          <w:lang w:val="es-AR"/>
        </w:rPr>
        <w:t>:</w:t>
      </w:r>
      <w:r w:rsidR="00A03BCC" w:rsidRPr="003D6BE2">
        <w:rPr>
          <w:rFonts w:ascii="Arial Narrow" w:hAnsi="Arial Narrow" w:cs="Times New Roman"/>
          <w:color w:val="auto"/>
          <w:sz w:val="22"/>
          <w:szCs w:val="22"/>
          <w:lang w:val="es-AR"/>
        </w:rPr>
        <w:t xml:space="preserve"> FUNJECC, F</w:t>
      </w:r>
      <w:r w:rsidR="00E214F8" w:rsidRPr="003D6BE2">
        <w:rPr>
          <w:rFonts w:ascii="Arial Narrow" w:hAnsi="Arial Narrow" w:cs="Times New Roman"/>
          <w:color w:val="auto"/>
          <w:sz w:val="22"/>
          <w:szCs w:val="22"/>
          <w:lang w:val="es-AR"/>
        </w:rPr>
        <w:t>UNTC,</w:t>
      </w:r>
      <w:r w:rsidRPr="003D6BE2">
        <w:rPr>
          <w:rFonts w:ascii="Arial Narrow" w:hAnsi="Arial Narrow" w:cs="Times New Roman"/>
          <w:color w:val="auto"/>
          <w:sz w:val="22"/>
          <w:szCs w:val="22"/>
          <w:lang w:val="es-AR"/>
        </w:rPr>
        <w:t xml:space="preserve"> DETRAN, JUCEMS</w:t>
      </w:r>
      <w:r w:rsidR="00A03BCC" w:rsidRPr="003D6BE2">
        <w:rPr>
          <w:rFonts w:ascii="Arial Narrow" w:hAnsi="Arial Narrow" w:cs="Times New Roman"/>
          <w:color w:val="auto"/>
          <w:sz w:val="22"/>
          <w:szCs w:val="22"/>
          <w:lang w:val="es-AR"/>
        </w:rPr>
        <w:t xml:space="preserve"> </w:t>
      </w:r>
      <w:r w:rsidRPr="003D6BE2">
        <w:rPr>
          <w:rFonts w:ascii="Arial Narrow" w:hAnsi="Arial Narrow" w:cs="Times New Roman"/>
          <w:color w:val="auto"/>
          <w:sz w:val="22"/>
          <w:szCs w:val="22"/>
          <w:lang w:val="es-AR"/>
        </w:rPr>
        <w:t>etc</w:t>
      </w:r>
      <w:r w:rsidR="009F63F1" w:rsidRPr="003D6BE2">
        <w:rPr>
          <w:rFonts w:ascii="Arial Narrow" w:hAnsi="Arial Narrow" w:cs="Times New Roman"/>
          <w:color w:val="auto"/>
          <w:sz w:val="22"/>
          <w:szCs w:val="22"/>
          <w:lang w:val="es-AR"/>
        </w:rPr>
        <w:t>.</w:t>
      </w:r>
    </w:p>
    <w:p w14:paraId="23A93DDD" w14:textId="16A0DFB8" w:rsidR="00A03BCC" w:rsidRPr="004C6CE0" w:rsidRDefault="002034DA" w:rsidP="001534D7">
      <w:pPr>
        <w:pStyle w:val="Ttulo2"/>
        <w:keepNext w:val="0"/>
        <w:keepLines w:val="0"/>
        <w:spacing w:before="120"/>
        <w:jc w:val="both"/>
        <w:rPr>
          <w:rFonts w:ascii="Arial Narrow" w:hAnsi="Arial Narrow"/>
          <w:color w:val="auto"/>
          <w:sz w:val="22"/>
          <w:szCs w:val="22"/>
        </w:rPr>
      </w:pPr>
      <w:bookmarkStart w:id="38" w:name="_Toc206061435"/>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Receita Orçamentária</w:t>
      </w:r>
      <w:bookmarkEnd w:id="38"/>
    </w:p>
    <w:p w14:paraId="2EB71A15"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Disponibilidades de recursos financeiros que ingressam durante o exercício e constituem elemento novo para o patrimônio público</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Instrumento por meio do qual se viabiliza a execução das políticas públicas, a receita orçamentária é fonte de recursos utilizada pelo Estado em programas e ações cuja finalidade precípua é atender às necessidades públicas e demandas da sociedade</w:t>
      </w:r>
      <w:r w:rsidR="005E0221" w:rsidRPr="004C6CE0">
        <w:rPr>
          <w:rFonts w:ascii="Arial Narrow" w:hAnsi="Arial Narrow" w:cs="Times New Roman"/>
          <w:color w:val="auto"/>
          <w:sz w:val="22"/>
          <w:szCs w:val="22"/>
        </w:rPr>
        <w:t xml:space="preserve">. </w:t>
      </w:r>
    </w:p>
    <w:p w14:paraId="41706674" w14:textId="4D19812F"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Essas receitas pertencem ao Estado, integram o patrimônio do Poder Público, aumentam</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lhe o saldo financeiro e, </w:t>
      </w:r>
      <w:r w:rsidR="00893174" w:rsidRPr="004C6CE0">
        <w:rPr>
          <w:rFonts w:ascii="Arial Narrow" w:hAnsi="Arial Narrow" w:cs="Times New Roman"/>
          <w:color w:val="auto"/>
          <w:sz w:val="22"/>
          <w:szCs w:val="22"/>
        </w:rPr>
        <w:t>geralmente</w:t>
      </w:r>
      <w:r w:rsidRPr="004C6CE0">
        <w:rPr>
          <w:rFonts w:ascii="Arial Narrow" w:hAnsi="Arial Narrow" w:cs="Times New Roman"/>
          <w:color w:val="auto"/>
          <w:sz w:val="22"/>
          <w:szCs w:val="22"/>
        </w:rPr>
        <w:t>, por força do princípio da universalidade, estão previstas na LOA</w:t>
      </w:r>
      <w:r w:rsidR="005E0221" w:rsidRPr="004C6CE0">
        <w:rPr>
          <w:rFonts w:ascii="Arial Narrow" w:hAnsi="Arial Narrow" w:cs="Times New Roman"/>
          <w:color w:val="auto"/>
          <w:sz w:val="22"/>
          <w:szCs w:val="22"/>
        </w:rPr>
        <w:t xml:space="preserve">. </w:t>
      </w:r>
    </w:p>
    <w:p w14:paraId="10174D48" w14:textId="77777777" w:rsidR="00A03BCC"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Nesse contexto, embora haja obrigatoriedade de a LOA registrar a previsão de arrecadação das receitas, a mera ausência formal desse registro não lhes retira o caráter orçamentário, haja vista o art</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57</w:t>
      </w:r>
      <w:r w:rsidR="009862E0"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 da Lei n</w:t>
      </w:r>
      <w:r w:rsidR="00A93592"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 4</w:t>
      </w:r>
      <w:r w:rsidR="001930EC" w:rsidRPr="004C6CE0">
        <w:rPr>
          <w:rFonts w:ascii="Arial Narrow" w:hAnsi="Arial Narrow" w:cs="Times New Roman"/>
          <w:color w:val="auto"/>
          <w:sz w:val="22"/>
          <w:szCs w:val="22"/>
        </w:rPr>
        <w:t>.</w:t>
      </w:r>
      <w:r w:rsidRPr="004C6CE0">
        <w:rPr>
          <w:rFonts w:ascii="Arial Narrow" w:hAnsi="Arial Narrow" w:cs="Times New Roman"/>
          <w:color w:val="auto"/>
          <w:sz w:val="22"/>
          <w:szCs w:val="22"/>
        </w:rPr>
        <w:t>320, de 1964, classificar como receita orçamentária toda receita arrecadada que represente ingresso financeiro orçamentário, inclusive a proveniente de operações de crédito</w:t>
      </w:r>
      <w:r w:rsidR="005E0221" w:rsidRPr="004C6CE0">
        <w:rPr>
          <w:rFonts w:ascii="Arial Narrow" w:hAnsi="Arial Narrow" w:cs="Times New Roman"/>
          <w:color w:val="auto"/>
          <w:sz w:val="22"/>
          <w:szCs w:val="22"/>
        </w:rPr>
        <w:t xml:space="preserve">. </w:t>
      </w:r>
    </w:p>
    <w:p w14:paraId="371B2523" w14:textId="77777777" w:rsidR="003E0B65" w:rsidRPr="004C6CE0" w:rsidRDefault="003E0B65" w:rsidP="001534D7">
      <w:pPr>
        <w:pStyle w:val="Default"/>
        <w:spacing w:before="120"/>
        <w:ind w:right="-1"/>
        <w:jc w:val="both"/>
        <w:rPr>
          <w:rFonts w:ascii="Arial Narrow" w:hAnsi="Arial Narrow" w:cs="Times New Roman"/>
          <w:color w:val="auto"/>
          <w:sz w:val="22"/>
          <w:szCs w:val="22"/>
        </w:rPr>
      </w:pPr>
    </w:p>
    <w:p w14:paraId="276C8E6D" w14:textId="129026FF" w:rsidR="00A03BCC" w:rsidRPr="004C6CE0" w:rsidRDefault="002034DA" w:rsidP="001534D7">
      <w:pPr>
        <w:pStyle w:val="Ttulo2"/>
        <w:keepNext w:val="0"/>
        <w:keepLines w:val="0"/>
        <w:spacing w:before="120"/>
        <w:jc w:val="both"/>
        <w:rPr>
          <w:rFonts w:ascii="Arial Narrow" w:hAnsi="Arial Narrow"/>
          <w:color w:val="auto"/>
          <w:sz w:val="22"/>
          <w:szCs w:val="22"/>
        </w:rPr>
      </w:pPr>
      <w:bookmarkStart w:id="39" w:name="_Toc206061436"/>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2</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Receita Extraorçamentária</w:t>
      </w:r>
      <w:bookmarkEnd w:id="39"/>
    </w:p>
    <w:p w14:paraId="0AA0B5DB"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Recursos financeiros que apresentam caráter temporário e não integram a LOA</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O Estado é mero depositário desses recursos, que constituem passivos exigíveis e cujas restituições não se sujeitam à autorização legislativa</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Exemplos: Depósitos em Caução, Fianças, Operações de Crédito por ARO, emissão de moeda e outras entradas compensatórias no ativo e passivo financeiros</w:t>
      </w:r>
      <w:r w:rsidR="005E0221" w:rsidRPr="004C6CE0">
        <w:rPr>
          <w:rFonts w:ascii="Arial Narrow" w:hAnsi="Arial Narrow" w:cs="Times New Roman"/>
          <w:color w:val="auto"/>
          <w:sz w:val="22"/>
          <w:szCs w:val="22"/>
        </w:rPr>
        <w:t xml:space="preserve">. </w:t>
      </w:r>
    </w:p>
    <w:p w14:paraId="526D4642" w14:textId="50E381DA" w:rsidR="00A03BCC" w:rsidRPr="00303A76" w:rsidRDefault="002034DA" w:rsidP="00303A76">
      <w:pPr>
        <w:pStyle w:val="Ttulo2"/>
        <w:keepNext w:val="0"/>
        <w:keepLines w:val="0"/>
        <w:spacing w:before="120"/>
        <w:jc w:val="both"/>
        <w:rPr>
          <w:rFonts w:ascii="Arial Narrow" w:hAnsi="Arial Narrow"/>
          <w:color w:val="auto"/>
          <w:sz w:val="22"/>
          <w:szCs w:val="22"/>
        </w:rPr>
      </w:pPr>
      <w:bookmarkStart w:id="40" w:name="_Toc206061437"/>
      <w:r>
        <w:rPr>
          <w:rFonts w:ascii="Arial Narrow" w:hAnsi="Arial Narrow"/>
          <w:color w:val="auto"/>
          <w:sz w:val="22"/>
          <w:szCs w:val="22"/>
        </w:rPr>
        <w:t>5</w:t>
      </w:r>
      <w:r w:rsidR="005E0221" w:rsidRPr="00303A76">
        <w:rPr>
          <w:rFonts w:ascii="Arial Narrow" w:hAnsi="Arial Narrow"/>
          <w:color w:val="auto"/>
          <w:sz w:val="22"/>
          <w:szCs w:val="22"/>
        </w:rPr>
        <w:t>.</w:t>
      </w:r>
      <w:r w:rsidR="00A03BCC" w:rsidRPr="00303A76">
        <w:rPr>
          <w:rFonts w:ascii="Arial Narrow" w:hAnsi="Arial Narrow"/>
          <w:color w:val="auto"/>
          <w:sz w:val="22"/>
          <w:szCs w:val="22"/>
        </w:rPr>
        <w:t>3</w:t>
      </w:r>
      <w:r w:rsidR="005E0221" w:rsidRPr="00303A76">
        <w:rPr>
          <w:rFonts w:ascii="Arial Narrow" w:hAnsi="Arial Narrow"/>
          <w:color w:val="auto"/>
          <w:sz w:val="22"/>
          <w:szCs w:val="22"/>
        </w:rPr>
        <w:t xml:space="preserve">. </w:t>
      </w:r>
      <w:r w:rsidR="00A03BCC" w:rsidRPr="00303A76">
        <w:rPr>
          <w:rFonts w:ascii="Arial Narrow" w:hAnsi="Arial Narrow"/>
          <w:color w:val="auto"/>
          <w:sz w:val="22"/>
          <w:szCs w:val="22"/>
        </w:rPr>
        <w:t>Classificações da Receita Orçamentária</w:t>
      </w:r>
      <w:bookmarkEnd w:id="40"/>
    </w:p>
    <w:p w14:paraId="452D388E" w14:textId="77777777" w:rsidR="000724E2"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 classificação da receita orçamentária, a exemplo do que ocorre na despesa, é de utilização obrigatória por todos os entes da Federação, sendo facultado o seu desdobramento para atendimento das respectivas necessidades</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Sobre o assunto, as receitas orçamentárias são classificadas segundo os seguintes critérios:</w:t>
      </w:r>
      <w:r w:rsidR="000724E2" w:rsidRPr="004C6CE0">
        <w:rPr>
          <w:rFonts w:ascii="Arial Narrow" w:hAnsi="Arial Narrow" w:cs="Times New Roman"/>
          <w:color w:val="auto"/>
          <w:sz w:val="22"/>
          <w:szCs w:val="22"/>
        </w:rPr>
        <w:tab/>
      </w:r>
      <w:r w:rsidR="000724E2" w:rsidRPr="004C6CE0">
        <w:rPr>
          <w:rFonts w:ascii="Arial Narrow" w:hAnsi="Arial Narrow" w:cs="Times New Roman"/>
          <w:color w:val="auto"/>
          <w:sz w:val="22"/>
          <w:szCs w:val="22"/>
        </w:rPr>
        <w:tab/>
      </w:r>
    </w:p>
    <w:p w14:paraId="72DF6C9C" w14:textId="464C2D06" w:rsidR="00186BCE" w:rsidRPr="00AB309D" w:rsidRDefault="009862E0" w:rsidP="00AB309D">
      <w:pPr>
        <w:pStyle w:val="PargrafodaLista"/>
        <w:numPr>
          <w:ilvl w:val="0"/>
          <w:numId w:val="28"/>
        </w:numPr>
        <w:autoSpaceDE w:val="0"/>
        <w:autoSpaceDN w:val="0"/>
        <w:adjustRightInd w:val="0"/>
        <w:jc w:val="both"/>
        <w:rPr>
          <w:rFonts w:ascii="Arial Narrow" w:hAnsi="Arial Narrow"/>
          <w:sz w:val="22"/>
          <w:szCs w:val="22"/>
        </w:rPr>
      </w:pPr>
      <w:r w:rsidRPr="00AB309D">
        <w:rPr>
          <w:rFonts w:ascii="Arial Narrow" w:hAnsi="Arial Narrow"/>
          <w:sz w:val="22"/>
          <w:szCs w:val="22"/>
        </w:rPr>
        <w:t>N</w:t>
      </w:r>
      <w:r w:rsidR="00186BCE" w:rsidRPr="00AB309D">
        <w:rPr>
          <w:rFonts w:ascii="Arial Narrow" w:hAnsi="Arial Narrow"/>
          <w:sz w:val="22"/>
          <w:szCs w:val="22"/>
        </w:rPr>
        <w:t>atureza da receita;</w:t>
      </w:r>
    </w:p>
    <w:p w14:paraId="00569263" w14:textId="52FB92A7" w:rsidR="00186BCE" w:rsidRPr="00AB309D" w:rsidRDefault="00186BCE" w:rsidP="00AB309D">
      <w:pPr>
        <w:pStyle w:val="PargrafodaLista"/>
        <w:numPr>
          <w:ilvl w:val="0"/>
          <w:numId w:val="28"/>
        </w:numPr>
        <w:autoSpaceDE w:val="0"/>
        <w:autoSpaceDN w:val="0"/>
        <w:adjustRightInd w:val="0"/>
        <w:jc w:val="both"/>
        <w:rPr>
          <w:rFonts w:ascii="Arial Narrow" w:hAnsi="Arial Narrow"/>
          <w:sz w:val="22"/>
          <w:szCs w:val="22"/>
        </w:rPr>
      </w:pPr>
      <w:r w:rsidRPr="00AB309D">
        <w:rPr>
          <w:rFonts w:ascii="Arial Narrow" w:hAnsi="Arial Narrow"/>
          <w:sz w:val="22"/>
          <w:szCs w:val="22"/>
        </w:rPr>
        <w:t>Indicador de resultado primário;</w:t>
      </w:r>
    </w:p>
    <w:p w14:paraId="143AA13B" w14:textId="02D45777" w:rsidR="00A03BCC" w:rsidRPr="00AB309D" w:rsidRDefault="00A03BCC" w:rsidP="00AB309D">
      <w:pPr>
        <w:pStyle w:val="PargrafodaLista"/>
        <w:numPr>
          <w:ilvl w:val="0"/>
          <w:numId w:val="28"/>
        </w:numPr>
        <w:autoSpaceDE w:val="0"/>
        <w:autoSpaceDN w:val="0"/>
        <w:adjustRightInd w:val="0"/>
        <w:jc w:val="both"/>
        <w:rPr>
          <w:rFonts w:ascii="Arial Narrow" w:hAnsi="Arial Narrow"/>
          <w:sz w:val="22"/>
          <w:szCs w:val="22"/>
        </w:rPr>
      </w:pPr>
      <w:r w:rsidRPr="00AB309D">
        <w:rPr>
          <w:rFonts w:ascii="Arial Narrow" w:hAnsi="Arial Narrow"/>
          <w:sz w:val="22"/>
          <w:szCs w:val="22"/>
        </w:rPr>
        <w:t>Fonte/Destinação de Recursos; e</w:t>
      </w:r>
    </w:p>
    <w:p w14:paraId="28480FEE" w14:textId="25450A77" w:rsidR="00A03BCC" w:rsidRPr="00AB309D" w:rsidRDefault="00A03BCC" w:rsidP="00AB309D">
      <w:pPr>
        <w:pStyle w:val="PargrafodaLista"/>
        <w:numPr>
          <w:ilvl w:val="0"/>
          <w:numId w:val="28"/>
        </w:numPr>
        <w:autoSpaceDE w:val="0"/>
        <w:autoSpaceDN w:val="0"/>
        <w:adjustRightInd w:val="0"/>
        <w:jc w:val="both"/>
        <w:rPr>
          <w:rFonts w:ascii="Arial Narrow" w:hAnsi="Arial Narrow"/>
          <w:sz w:val="22"/>
          <w:szCs w:val="22"/>
        </w:rPr>
      </w:pPr>
      <w:r w:rsidRPr="00AB309D">
        <w:rPr>
          <w:rFonts w:ascii="Arial Narrow" w:hAnsi="Arial Narrow"/>
          <w:sz w:val="22"/>
          <w:szCs w:val="22"/>
        </w:rPr>
        <w:t>Esfera Orçamentária</w:t>
      </w:r>
      <w:r w:rsidR="005E0221" w:rsidRPr="00AB309D">
        <w:rPr>
          <w:rFonts w:ascii="Arial Narrow" w:hAnsi="Arial Narrow"/>
          <w:sz w:val="22"/>
          <w:szCs w:val="22"/>
        </w:rPr>
        <w:t xml:space="preserve">. </w:t>
      </w:r>
    </w:p>
    <w:p w14:paraId="6F97E7D8" w14:textId="77777777" w:rsidR="00E1247A" w:rsidRPr="004C6CE0" w:rsidRDefault="00E1247A" w:rsidP="004E09FD">
      <w:pPr>
        <w:pStyle w:val="PargrafodaLista"/>
        <w:autoSpaceDE w:val="0"/>
        <w:autoSpaceDN w:val="0"/>
        <w:adjustRightInd w:val="0"/>
        <w:ind w:left="0"/>
        <w:jc w:val="both"/>
        <w:rPr>
          <w:rFonts w:ascii="Arial Narrow" w:hAnsi="Arial Narrow"/>
          <w:i/>
          <w:sz w:val="22"/>
          <w:szCs w:val="22"/>
        </w:rPr>
      </w:pPr>
    </w:p>
    <w:tbl>
      <w:tblPr>
        <w:tblW w:w="10460" w:type="dxa"/>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460"/>
      </w:tblGrid>
      <w:tr w:rsidR="00B661B5" w:rsidRPr="004C6CE0" w14:paraId="10DC6282" w14:textId="77777777" w:rsidTr="00F1397C">
        <w:trPr>
          <w:trHeight w:val="2150"/>
        </w:trPr>
        <w:tc>
          <w:tcPr>
            <w:tcW w:w="10460" w:type="dxa"/>
            <w:shd w:val="clear" w:color="auto" w:fill="auto"/>
          </w:tcPr>
          <w:p w14:paraId="31A63957" w14:textId="77777777" w:rsidR="00D50B10" w:rsidRPr="004C6CE0" w:rsidRDefault="00D50B10" w:rsidP="004E09FD">
            <w:pPr>
              <w:autoSpaceDE w:val="0"/>
              <w:autoSpaceDN w:val="0"/>
              <w:adjustRightInd w:val="0"/>
              <w:spacing w:before="80" w:after="80"/>
              <w:jc w:val="both"/>
              <w:rPr>
                <w:rFonts w:ascii="Arial Narrow" w:hAnsi="Arial Narrow"/>
                <w:b/>
                <w:sz w:val="22"/>
                <w:szCs w:val="22"/>
              </w:rPr>
            </w:pPr>
            <w:r w:rsidRPr="004C6CE0">
              <w:rPr>
                <w:rFonts w:ascii="Arial Narrow" w:hAnsi="Arial Narrow"/>
                <w:b/>
                <w:sz w:val="22"/>
                <w:szCs w:val="22"/>
              </w:rPr>
              <w:t>Observação</w:t>
            </w:r>
            <w:r w:rsidR="00325776">
              <w:rPr>
                <w:rFonts w:ascii="Arial Narrow" w:hAnsi="Arial Narrow"/>
                <w:b/>
                <w:sz w:val="22"/>
                <w:szCs w:val="22"/>
              </w:rPr>
              <w:t>:</w:t>
            </w:r>
          </w:p>
          <w:p w14:paraId="50F2796C" w14:textId="77777777" w:rsidR="00BB773C" w:rsidRPr="004C6CE0" w:rsidRDefault="00BB773C" w:rsidP="004E09FD">
            <w:pPr>
              <w:autoSpaceDE w:val="0"/>
              <w:autoSpaceDN w:val="0"/>
              <w:adjustRightInd w:val="0"/>
              <w:spacing w:before="80" w:after="80"/>
              <w:jc w:val="both"/>
              <w:rPr>
                <w:rFonts w:ascii="Arial Narrow" w:hAnsi="Arial Narrow"/>
                <w:b/>
                <w:i/>
                <w:sz w:val="22"/>
                <w:szCs w:val="22"/>
              </w:rPr>
            </w:pPr>
            <w:r w:rsidRPr="004C6CE0">
              <w:rPr>
                <w:rFonts w:ascii="Arial Narrow" w:hAnsi="Arial Narrow"/>
                <w:b/>
                <w:i/>
                <w:sz w:val="22"/>
                <w:szCs w:val="22"/>
              </w:rPr>
              <w:t>Receitas Originárias e Receitas Derivadas</w:t>
            </w:r>
          </w:p>
          <w:p w14:paraId="012914A2" w14:textId="77777777" w:rsidR="00BB773C" w:rsidRPr="004C6CE0" w:rsidRDefault="00BB773C" w:rsidP="004E09FD">
            <w:pPr>
              <w:autoSpaceDE w:val="0"/>
              <w:autoSpaceDN w:val="0"/>
              <w:adjustRightInd w:val="0"/>
              <w:spacing w:before="80" w:after="80"/>
              <w:jc w:val="both"/>
              <w:rPr>
                <w:rFonts w:ascii="Arial Narrow" w:hAnsi="Arial Narrow"/>
                <w:i/>
                <w:sz w:val="22"/>
                <w:szCs w:val="22"/>
              </w:rPr>
            </w:pPr>
            <w:r w:rsidRPr="004C6CE0">
              <w:rPr>
                <w:rFonts w:ascii="Arial Narrow" w:hAnsi="Arial Narrow"/>
                <w:i/>
                <w:sz w:val="22"/>
                <w:szCs w:val="22"/>
              </w:rPr>
              <w:t>A doutrina classifica as receitas públicas, quanto à procedência, em originárias e derivadas</w:t>
            </w:r>
            <w:r w:rsidR="005E0221" w:rsidRPr="004C6CE0">
              <w:rPr>
                <w:rFonts w:ascii="Arial Narrow" w:hAnsi="Arial Narrow"/>
                <w:i/>
                <w:sz w:val="22"/>
                <w:szCs w:val="22"/>
              </w:rPr>
              <w:t xml:space="preserve">. </w:t>
            </w:r>
            <w:r w:rsidRPr="004C6CE0">
              <w:rPr>
                <w:rFonts w:ascii="Arial Narrow" w:hAnsi="Arial Narrow"/>
                <w:i/>
                <w:sz w:val="22"/>
                <w:szCs w:val="22"/>
              </w:rPr>
              <w:t>Essa classificação possui uso acadêmico e não é normatizada; portanto, não é utilizada como classificador oficial da receita pelo poder público</w:t>
            </w:r>
            <w:r w:rsidR="005E0221" w:rsidRPr="004C6CE0">
              <w:rPr>
                <w:rFonts w:ascii="Arial Narrow" w:hAnsi="Arial Narrow"/>
                <w:i/>
                <w:sz w:val="22"/>
                <w:szCs w:val="22"/>
              </w:rPr>
              <w:t xml:space="preserve">. </w:t>
            </w:r>
          </w:p>
          <w:p w14:paraId="200929A6" w14:textId="77777777" w:rsidR="00BB773C" w:rsidRPr="004C6CE0" w:rsidRDefault="00BB773C" w:rsidP="004E09FD">
            <w:pPr>
              <w:autoSpaceDE w:val="0"/>
              <w:autoSpaceDN w:val="0"/>
              <w:adjustRightInd w:val="0"/>
              <w:spacing w:before="80" w:after="80"/>
              <w:jc w:val="both"/>
              <w:rPr>
                <w:rFonts w:ascii="Arial Narrow" w:hAnsi="Arial Narrow"/>
                <w:i/>
                <w:sz w:val="22"/>
                <w:szCs w:val="22"/>
              </w:rPr>
            </w:pPr>
            <w:r w:rsidRPr="004C6CE0">
              <w:rPr>
                <w:rFonts w:ascii="Arial Narrow" w:hAnsi="Arial Narrow"/>
                <w:b/>
                <w:i/>
                <w:sz w:val="22"/>
                <w:szCs w:val="22"/>
              </w:rPr>
              <w:t xml:space="preserve">Receitas </w:t>
            </w:r>
            <w:r w:rsidR="009F63F1" w:rsidRPr="004C6CE0">
              <w:rPr>
                <w:rFonts w:ascii="Arial Narrow" w:hAnsi="Arial Narrow"/>
                <w:b/>
                <w:i/>
                <w:sz w:val="22"/>
                <w:szCs w:val="22"/>
              </w:rPr>
              <w:t>Públicas O</w:t>
            </w:r>
            <w:r w:rsidRPr="004C6CE0">
              <w:rPr>
                <w:rFonts w:ascii="Arial Narrow" w:hAnsi="Arial Narrow"/>
                <w:b/>
                <w:i/>
                <w:sz w:val="22"/>
                <w:szCs w:val="22"/>
              </w:rPr>
              <w:t>riginárias</w:t>
            </w:r>
            <w:r w:rsidRPr="004C6CE0">
              <w:rPr>
                <w:rFonts w:ascii="Arial Narrow" w:hAnsi="Arial Narrow"/>
                <w:i/>
                <w:sz w:val="22"/>
                <w:szCs w:val="22"/>
              </w:rPr>
              <w:t>, segundo a doutrina, são as arrecadadas por meio da exploração de atividades econômicas pela Administração Pública</w:t>
            </w:r>
            <w:r w:rsidR="005E0221" w:rsidRPr="004C6CE0">
              <w:rPr>
                <w:rFonts w:ascii="Arial Narrow" w:hAnsi="Arial Narrow"/>
                <w:i/>
                <w:sz w:val="22"/>
                <w:szCs w:val="22"/>
              </w:rPr>
              <w:t xml:space="preserve">. </w:t>
            </w:r>
            <w:r w:rsidRPr="004C6CE0">
              <w:rPr>
                <w:rFonts w:ascii="Arial Narrow" w:hAnsi="Arial Narrow"/>
                <w:i/>
                <w:sz w:val="22"/>
                <w:szCs w:val="22"/>
              </w:rPr>
              <w:t>Resultam, principalmente, de rendas do patrimônio mobiliário e imobiliário do Estado (receita de aluguel), de preços públicos</w:t>
            </w:r>
            <w:r w:rsidR="00982FE5" w:rsidRPr="004C6CE0">
              <w:rPr>
                <w:rFonts w:ascii="Arial Narrow" w:hAnsi="Arial Narrow"/>
                <w:i/>
                <w:sz w:val="22"/>
                <w:szCs w:val="22"/>
              </w:rPr>
              <w:t>,</w:t>
            </w:r>
            <w:r w:rsidRPr="004C6CE0">
              <w:rPr>
                <w:rFonts w:ascii="Arial Narrow" w:hAnsi="Arial Narrow"/>
                <w:i/>
                <w:sz w:val="22"/>
                <w:szCs w:val="22"/>
              </w:rPr>
              <w:t xml:space="preserve"> de prestação de serviços comerciais e de venda de produtos industriais ou agropecuários</w:t>
            </w:r>
            <w:r w:rsidR="005E0221" w:rsidRPr="004C6CE0">
              <w:rPr>
                <w:rFonts w:ascii="Arial Narrow" w:hAnsi="Arial Narrow"/>
                <w:i/>
                <w:sz w:val="22"/>
                <w:szCs w:val="22"/>
              </w:rPr>
              <w:t xml:space="preserve">. </w:t>
            </w:r>
          </w:p>
          <w:p w14:paraId="1A8F91E3" w14:textId="77777777" w:rsidR="00BB773C" w:rsidRPr="004C6CE0" w:rsidRDefault="009F63F1" w:rsidP="004E09FD">
            <w:pPr>
              <w:autoSpaceDE w:val="0"/>
              <w:autoSpaceDN w:val="0"/>
              <w:adjustRightInd w:val="0"/>
              <w:spacing w:before="80" w:after="80"/>
              <w:jc w:val="both"/>
              <w:rPr>
                <w:rFonts w:ascii="Arial Narrow" w:hAnsi="Arial Narrow"/>
                <w:i/>
                <w:sz w:val="22"/>
                <w:szCs w:val="22"/>
              </w:rPr>
            </w:pPr>
            <w:r w:rsidRPr="004C6CE0">
              <w:rPr>
                <w:rFonts w:ascii="Arial Narrow" w:hAnsi="Arial Narrow"/>
                <w:b/>
                <w:i/>
                <w:sz w:val="22"/>
                <w:szCs w:val="22"/>
              </w:rPr>
              <w:t>Receitas P</w:t>
            </w:r>
            <w:r w:rsidR="00BB773C" w:rsidRPr="004C6CE0">
              <w:rPr>
                <w:rFonts w:ascii="Arial Narrow" w:hAnsi="Arial Narrow"/>
                <w:b/>
                <w:i/>
                <w:sz w:val="22"/>
                <w:szCs w:val="22"/>
              </w:rPr>
              <w:t xml:space="preserve">úblicas </w:t>
            </w:r>
            <w:r w:rsidRPr="004C6CE0">
              <w:rPr>
                <w:rFonts w:ascii="Arial Narrow" w:hAnsi="Arial Narrow"/>
                <w:b/>
                <w:i/>
                <w:sz w:val="22"/>
                <w:szCs w:val="22"/>
              </w:rPr>
              <w:t>D</w:t>
            </w:r>
            <w:r w:rsidR="00BB773C" w:rsidRPr="004C6CE0">
              <w:rPr>
                <w:rFonts w:ascii="Arial Narrow" w:hAnsi="Arial Narrow"/>
                <w:b/>
                <w:i/>
                <w:sz w:val="22"/>
                <w:szCs w:val="22"/>
              </w:rPr>
              <w:t>erivadas</w:t>
            </w:r>
            <w:r w:rsidR="00BB773C" w:rsidRPr="004C6CE0">
              <w:rPr>
                <w:rFonts w:ascii="Arial Narrow" w:hAnsi="Arial Narrow"/>
                <w:i/>
                <w:sz w:val="22"/>
                <w:szCs w:val="22"/>
              </w:rPr>
              <w:t>, segundo a doutrina, são as obtidas pelo poder público por meio da soberania estatal</w:t>
            </w:r>
            <w:r w:rsidR="005E0221" w:rsidRPr="004C6CE0">
              <w:rPr>
                <w:rFonts w:ascii="Arial Narrow" w:hAnsi="Arial Narrow"/>
                <w:i/>
                <w:sz w:val="22"/>
                <w:szCs w:val="22"/>
              </w:rPr>
              <w:t xml:space="preserve">. </w:t>
            </w:r>
            <w:r w:rsidR="00BB773C" w:rsidRPr="004C6CE0">
              <w:rPr>
                <w:rFonts w:ascii="Arial Narrow" w:hAnsi="Arial Narrow"/>
                <w:i/>
                <w:sz w:val="22"/>
                <w:szCs w:val="22"/>
              </w:rPr>
              <w:t>Decorrem de norma constitucional ou legal e, por isso, são auferidas de forma impositiva, como, por exemplo, as receitas tributárias e as de contribuições especiais</w:t>
            </w:r>
            <w:r w:rsidR="005E0221" w:rsidRPr="004C6CE0">
              <w:rPr>
                <w:rFonts w:ascii="Arial Narrow" w:hAnsi="Arial Narrow"/>
                <w:i/>
                <w:sz w:val="22"/>
                <w:szCs w:val="22"/>
              </w:rPr>
              <w:t xml:space="preserve">. </w:t>
            </w:r>
          </w:p>
        </w:tc>
      </w:tr>
    </w:tbl>
    <w:p w14:paraId="71BBD76C" w14:textId="1CD9C732" w:rsidR="00A03BCC" w:rsidRPr="004C6CE0" w:rsidRDefault="002034DA" w:rsidP="001534D7">
      <w:pPr>
        <w:pStyle w:val="Ttulo3"/>
        <w:keepNext w:val="0"/>
        <w:keepLines w:val="0"/>
        <w:spacing w:before="120"/>
        <w:jc w:val="both"/>
        <w:rPr>
          <w:rFonts w:ascii="Arial Narrow" w:hAnsi="Arial Narrow"/>
          <w:color w:val="auto"/>
          <w:sz w:val="22"/>
          <w:szCs w:val="22"/>
        </w:rPr>
      </w:pPr>
      <w:bookmarkStart w:id="41" w:name="_Toc206061438"/>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3</w:t>
      </w:r>
      <w:r w:rsidR="005E0221"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Classificaç</w:t>
      </w:r>
      <w:r w:rsidR="006C205A" w:rsidRPr="004C6CE0">
        <w:rPr>
          <w:rFonts w:ascii="Arial Narrow" w:hAnsi="Arial Narrow"/>
          <w:color w:val="auto"/>
          <w:sz w:val="22"/>
          <w:szCs w:val="22"/>
        </w:rPr>
        <w:t>ão</w:t>
      </w:r>
      <w:r w:rsidR="00A03BCC" w:rsidRPr="004C6CE0">
        <w:rPr>
          <w:rFonts w:ascii="Arial Narrow" w:hAnsi="Arial Narrow"/>
          <w:color w:val="auto"/>
          <w:sz w:val="22"/>
          <w:szCs w:val="22"/>
        </w:rPr>
        <w:t xml:space="preserve"> por Natureza de Receita</w:t>
      </w:r>
      <w:bookmarkEnd w:id="41"/>
    </w:p>
    <w:p w14:paraId="4E4449A6" w14:textId="77777777" w:rsidR="00A03BCC" w:rsidRPr="006F3129"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A classificação orçamentária por natureza de receita é estabelecida </w:t>
      </w:r>
      <w:r w:rsidRPr="006F3129">
        <w:rPr>
          <w:rFonts w:ascii="Arial Narrow" w:hAnsi="Arial Narrow" w:cs="Times New Roman"/>
          <w:color w:val="auto"/>
          <w:sz w:val="22"/>
          <w:szCs w:val="22"/>
        </w:rPr>
        <w:t xml:space="preserve">pelo </w:t>
      </w:r>
      <w:r w:rsidR="00772CCF" w:rsidRPr="006F3129">
        <w:rPr>
          <w:rFonts w:ascii="Arial Narrow" w:hAnsi="Arial Narrow" w:cs="Times New Roman"/>
          <w:color w:val="auto"/>
          <w:sz w:val="22"/>
          <w:szCs w:val="22"/>
        </w:rPr>
        <w:t>§</w:t>
      </w:r>
      <w:r w:rsidR="00EB2F84"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4</w:t>
      </w:r>
      <w:r w:rsidR="00A458DC" w:rsidRPr="006F3129">
        <w:rPr>
          <w:rFonts w:ascii="Arial Narrow" w:hAnsi="Arial Narrow" w:cs="Times New Roman"/>
          <w:color w:val="auto"/>
          <w:sz w:val="22"/>
          <w:szCs w:val="22"/>
        </w:rPr>
        <w:t>º</w:t>
      </w:r>
      <w:r w:rsidRPr="006F3129">
        <w:rPr>
          <w:rFonts w:ascii="Arial Narrow" w:hAnsi="Arial Narrow" w:cs="Times New Roman"/>
          <w:color w:val="auto"/>
          <w:sz w:val="22"/>
          <w:szCs w:val="22"/>
        </w:rPr>
        <w:t xml:space="preserve"> do </w:t>
      </w:r>
      <w:r w:rsidR="00312A37" w:rsidRPr="006F3129">
        <w:rPr>
          <w:rFonts w:ascii="Arial Narrow" w:hAnsi="Arial Narrow" w:cs="Times New Roman"/>
          <w:color w:val="auto"/>
          <w:sz w:val="22"/>
          <w:szCs w:val="22"/>
        </w:rPr>
        <w:t>art. 11</w:t>
      </w:r>
      <w:r w:rsidR="00857AE4"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 xml:space="preserve">da Lei </w:t>
      </w:r>
      <w:r w:rsidR="001930EC" w:rsidRPr="006F3129">
        <w:rPr>
          <w:rFonts w:ascii="Arial Narrow" w:hAnsi="Arial Narrow" w:cs="Times New Roman"/>
          <w:color w:val="auto"/>
          <w:sz w:val="22"/>
          <w:szCs w:val="22"/>
        </w:rPr>
        <w:t>n° 4.320</w:t>
      </w:r>
      <w:r w:rsidRPr="006F3129">
        <w:rPr>
          <w:rFonts w:ascii="Arial Narrow" w:hAnsi="Arial Narrow" w:cs="Times New Roman"/>
          <w:color w:val="auto"/>
          <w:sz w:val="22"/>
          <w:szCs w:val="22"/>
        </w:rPr>
        <w:t>, de 1964</w:t>
      </w:r>
      <w:r w:rsidR="005E0221"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No âmbito da União, sua codificação é normatizada por meio de Portaria SOF</w:t>
      </w:r>
      <w:r w:rsidR="00C1338E" w:rsidRPr="006F3129">
        <w:rPr>
          <w:rFonts w:ascii="Arial Narrow" w:hAnsi="Arial Narrow" w:cs="Times New Roman"/>
          <w:color w:val="auto"/>
          <w:sz w:val="22"/>
          <w:szCs w:val="22"/>
        </w:rPr>
        <w:t>/STN</w:t>
      </w:r>
      <w:r w:rsidR="00074491" w:rsidRPr="006F3129">
        <w:rPr>
          <w:rFonts w:ascii="Arial Narrow" w:hAnsi="Arial Narrow" w:cs="Times New Roman"/>
          <w:color w:val="auto"/>
          <w:sz w:val="22"/>
          <w:szCs w:val="22"/>
        </w:rPr>
        <w:t xml:space="preserve"> </w:t>
      </w:r>
      <w:r w:rsidR="00C1338E" w:rsidRPr="006F3129">
        <w:rPr>
          <w:rFonts w:ascii="Arial Narrow" w:hAnsi="Arial Narrow" w:cs="Times New Roman"/>
          <w:color w:val="auto"/>
          <w:sz w:val="22"/>
          <w:szCs w:val="22"/>
        </w:rPr>
        <w:t>nº 163 de 4 de maio de 2001</w:t>
      </w:r>
      <w:r w:rsidRPr="006F3129">
        <w:rPr>
          <w:rFonts w:ascii="Arial Narrow" w:hAnsi="Arial Narrow" w:cs="Times New Roman"/>
          <w:color w:val="auto"/>
          <w:sz w:val="22"/>
          <w:szCs w:val="22"/>
        </w:rPr>
        <w:t>, órgão do Ministério do Planejamento, Orçamento e Gestão</w:t>
      </w:r>
      <w:r w:rsidR="005E0221"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A normatização da codificação válida para Estados e Municípios é feita por meio de Portaria Interministerial (SOF e STN)</w:t>
      </w:r>
      <w:r w:rsidR="005E0221" w:rsidRPr="006F3129">
        <w:rPr>
          <w:rFonts w:ascii="Arial Narrow" w:hAnsi="Arial Narrow" w:cs="Times New Roman"/>
          <w:color w:val="auto"/>
          <w:sz w:val="22"/>
          <w:szCs w:val="22"/>
        </w:rPr>
        <w:t xml:space="preserve">. </w:t>
      </w:r>
    </w:p>
    <w:p w14:paraId="2CCA4DD5"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6F3129">
        <w:rPr>
          <w:rFonts w:ascii="Arial Narrow" w:hAnsi="Arial Narrow" w:cs="Times New Roman"/>
          <w:color w:val="auto"/>
          <w:sz w:val="22"/>
          <w:szCs w:val="22"/>
        </w:rPr>
        <w:t xml:space="preserve">O </w:t>
      </w:r>
      <w:r w:rsidR="00772CCF" w:rsidRPr="006F3129">
        <w:rPr>
          <w:rFonts w:ascii="Arial Narrow" w:hAnsi="Arial Narrow" w:cs="Times New Roman"/>
          <w:color w:val="auto"/>
          <w:sz w:val="22"/>
          <w:szCs w:val="22"/>
        </w:rPr>
        <w:t>§</w:t>
      </w:r>
      <w:r w:rsidR="00EB2F84"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1</w:t>
      </w:r>
      <w:r w:rsidR="00A458DC" w:rsidRPr="006F3129">
        <w:rPr>
          <w:rFonts w:ascii="Arial Narrow" w:hAnsi="Arial Narrow" w:cs="Times New Roman"/>
          <w:color w:val="auto"/>
          <w:sz w:val="22"/>
          <w:szCs w:val="22"/>
        </w:rPr>
        <w:t>º</w:t>
      </w:r>
      <w:r w:rsidRPr="006F3129">
        <w:rPr>
          <w:rFonts w:ascii="Arial Narrow" w:hAnsi="Arial Narrow" w:cs="Times New Roman"/>
          <w:color w:val="auto"/>
          <w:sz w:val="22"/>
          <w:szCs w:val="22"/>
        </w:rPr>
        <w:t xml:space="preserve"> do art</w:t>
      </w:r>
      <w:r w:rsidR="005E0221"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8</w:t>
      </w:r>
      <w:r w:rsidR="00A93592" w:rsidRPr="006F3129">
        <w:rPr>
          <w:rFonts w:ascii="Arial Narrow" w:hAnsi="Arial Narrow" w:cs="Times New Roman"/>
          <w:color w:val="auto"/>
          <w:sz w:val="22"/>
          <w:szCs w:val="22"/>
        </w:rPr>
        <w:t>°</w:t>
      </w:r>
      <w:r w:rsidRPr="006F3129">
        <w:rPr>
          <w:rFonts w:ascii="Arial Narrow" w:hAnsi="Arial Narrow" w:cs="Times New Roman"/>
          <w:color w:val="auto"/>
          <w:sz w:val="22"/>
          <w:szCs w:val="22"/>
        </w:rPr>
        <w:t xml:space="preserve"> da Lei </w:t>
      </w:r>
      <w:r w:rsidR="001930EC" w:rsidRPr="006F3129">
        <w:rPr>
          <w:rFonts w:ascii="Arial Narrow" w:hAnsi="Arial Narrow" w:cs="Times New Roman"/>
          <w:color w:val="auto"/>
          <w:sz w:val="22"/>
          <w:szCs w:val="22"/>
        </w:rPr>
        <w:t>n° 4.320</w:t>
      </w:r>
      <w:r w:rsidRPr="006F3129">
        <w:rPr>
          <w:rFonts w:ascii="Arial Narrow" w:hAnsi="Arial Narrow" w:cs="Times New Roman"/>
          <w:color w:val="auto"/>
          <w:sz w:val="22"/>
          <w:szCs w:val="22"/>
        </w:rPr>
        <w:t xml:space="preserve">, de 1964, define que os itens da discriminação da receita, mencionados no </w:t>
      </w:r>
      <w:r w:rsidR="00312A37" w:rsidRPr="006F3129">
        <w:rPr>
          <w:rFonts w:ascii="Arial Narrow" w:hAnsi="Arial Narrow" w:cs="Times New Roman"/>
          <w:color w:val="auto"/>
          <w:sz w:val="22"/>
          <w:szCs w:val="22"/>
        </w:rPr>
        <w:t>art. 11</w:t>
      </w:r>
      <w:r w:rsidR="00857AE4" w:rsidRPr="006F3129">
        <w:rPr>
          <w:rFonts w:ascii="Arial Narrow" w:hAnsi="Arial Narrow" w:cs="Times New Roman"/>
          <w:color w:val="auto"/>
          <w:sz w:val="22"/>
          <w:szCs w:val="22"/>
        </w:rPr>
        <w:t xml:space="preserve"> </w:t>
      </w:r>
      <w:r w:rsidR="00EB2F84" w:rsidRPr="006F3129">
        <w:rPr>
          <w:rFonts w:ascii="Arial Narrow" w:hAnsi="Arial Narrow" w:cs="Times New Roman"/>
          <w:color w:val="auto"/>
          <w:sz w:val="22"/>
          <w:szCs w:val="22"/>
        </w:rPr>
        <w:t>dest</w:t>
      </w:r>
      <w:r w:rsidRPr="006F3129">
        <w:rPr>
          <w:rFonts w:ascii="Arial Narrow" w:hAnsi="Arial Narrow" w:cs="Times New Roman"/>
          <w:color w:val="auto"/>
          <w:sz w:val="22"/>
          <w:szCs w:val="22"/>
        </w:rPr>
        <w:t>a Lei, serão identificados por números de código decimal</w:t>
      </w:r>
      <w:r w:rsidR="005E0221"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Convencionou</w:t>
      </w:r>
      <w:r w:rsidR="002B39BD" w:rsidRPr="006F3129">
        <w:rPr>
          <w:rFonts w:ascii="Arial Narrow" w:hAnsi="Arial Narrow" w:cs="Times New Roman"/>
          <w:color w:val="auto"/>
          <w:sz w:val="22"/>
          <w:szCs w:val="22"/>
        </w:rPr>
        <w:t>-</w:t>
      </w:r>
      <w:r w:rsidRPr="006F3129">
        <w:rPr>
          <w:rFonts w:ascii="Arial Narrow" w:hAnsi="Arial Narrow" w:cs="Times New Roman"/>
          <w:color w:val="auto"/>
          <w:sz w:val="22"/>
          <w:szCs w:val="22"/>
        </w:rPr>
        <w:t>se den</w:t>
      </w:r>
      <w:r w:rsidRPr="004C6CE0">
        <w:rPr>
          <w:rFonts w:ascii="Arial Narrow" w:hAnsi="Arial Narrow" w:cs="Times New Roman"/>
          <w:color w:val="auto"/>
          <w:sz w:val="22"/>
          <w:szCs w:val="22"/>
        </w:rPr>
        <w:t xml:space="preserve">ominar esse código de </w:t>
      </w:r>
      <w:r w:rsidR="009F63F1" w:rsidRPr="004C6CE0">
        <w:rPr>
          <w:rFonts w:ascii="Arial Narrow" w:hAnsi="Arial Narrow" w:cs="Times New Roman"/>
          <w:color w:val="auto"/>
          <w:sz w:val="22"/>
          <w:szCs w:val="22"/>
        </w:rPr>
        <w:t>N</w:t>
      </w:r>
      <w:r w:rsidRPr="004C6CE0">
        <w:rPr>
          <w:rFonts w:ascii="Arial Narrow" w:hAnsi="Arial Narrow" w:cs="Times New Roman"/>
          <w:color w:val="auto"/>
          <w:sz w:val="22"/>
          <w:szCs w:val="22"/>
        </w:rPr>
        <w:t>atureza de</w:t>
      </w:r>
      <w:r w:rsidR="009F63F1" w:rsidRPr="004C6CE0">
        <w:rPr>
          <w:rFonts w:ascii="Arial Narrow" w:hAnsi="Arial Narrow" w:cs="Times New Roman"/>
          <w:color w:val="auto"/>
          <w:sz w:val="22"/>
          <w:szCs w:val="22"/>
        </w:rPr>
        <w:t xml:space="preserve"> R</w:t>
      </w:r>
      <w:r w:rsidRPr="004C6CE0">
        <w:rPr>
          <w:rFonts w:ascii="Arial Narrow" w:hAnsi="Arial Narrow" w:cs="Times New Roman"/>
          <w:color w:val="auto"/>
          <w:sz w:val="22"/>
          <w:szCs w:val="22"/>
        </w:rPr>
        <w:t>eceita</w:t>
      </w:r>
      <w:r w:rsidR="005E0221" w:rsidRPr="004C6CE0">
        <w:rPr>
          <w:rFonts w:ascii="Arial Narrow" w:hAnsi="Arial Narrow" w:cs="Times New Roman"/>
          <w:color w:val="auto"/>
          <w:sz w:val="22"/>
          <w:szCs w:val="22"/>
        </w:rPr>
        <w:t xml:space="preserve">. </w:t>
      </w:r>
    </w:p>
    <w:p w14:paraId="6818A6C3"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Importante destacar que a classificação da receita por natureza é utilizada por todos os entes da Federação e visa identificar a origem do</w:t>
      </w:r>
      <w:r w:rsidR="00347FE7" w:rsidRPr="004C6CE0">
        <w:rPr>
          <w:rFonts w:ascii="Arial Narrow" w:hAnsi="Arial Narrow" w:cs="Times New Roman"/>
          <w:color w:val="auto"/>
          <w:sz w:val="22"/>
          <w:szCs w:val="22"/>
        </w:rPr>
        <w:t xml:space="preserve"> recurso segundo o fato gerador, qual seja, o</w:t>
      </w:r>
      <w:r w:rsidRPr="004C6CE0">
        <w:rPr>
          <w:rFonts w:ascii="Arial Narrow" w:hAnsi="Arial Narrow" w:cs="Times New Roman"/>
          <w:color w:val="auto"/>
          <w:sz w:val="22"/>
          <w:szCs w:val="22"/>
        </w:rPr>
        <w:t xml:space="preserve"> acontecimento real que ocasionou o ingresso da receita nos cofres públicos</w:t>
      </w:r>
      <w:r w:rsidR="005E0221" w:rsidRPr="004C6CE0">
        <w:rPr>
          <w:rFonts w:ascii="Arial Narrow" w:hAnsi="Arial Narrow" w:cs="Times New Roman"/>
          <w:color w:val="auto"/>
          <w:sz w:val="22"/>
          <w:szCs w:val="22"/>
        </w:rPr>
        <w:t xml:space="preserve">. </w:t>
      </w:r>
    </w:p>
    <w:p w14:paraId="14C2847F" w14:textId="77777777" w:rsidR="009B51A5" w:rsidRPr="004C6CE0" w:rsidRDefault="000C36C3" w:rsidP="001534D7">
      <w:pPr>
        <w:pStyle w:val="Default"/>
        <w:spacing w:before="120"/>
        <w:ind w:right="-1"/>
        <w:jc w:val="both"/>
        <w:rPr>
          <w:rFonts w:ascii="Arial Narrow" w:hAnsi="Arial Narrow"/>
          <w:color w:val="auto"/>
          <w:sz w:val="22"/>
          <w:szCs w:val="22"/>
        </w:rPr>
      </w:pPr>
      <w:r w:rsidRPr="004C6CE0">
        <w:rPr>
          <w:rFonts w:ascii="Arial Narrow" w:hAnsi="Arial Narrow"/>
          <w:color w:val="auto"/>
          <w:sz w:val="22"/>
          <w:szCs w:val="22"/>
        </w:rPr>
        <w:t>A codificação das Naturezas de Receita em vigor para a União</w:t>
      </w:r>
      <w:r w:rsidR="009C4BBE" w:rsidRPr="004C6CE0">
        <w:rPr>
          <w:rFonts w:ascii="Arial Narrow" w:hAnsi="Arial Narrow"/>
          <w:color w:val="auto"/>
          <w:sz w:val="22"/>
          <w:szCs w:val="22"/>
        </w:rPr>
        <w:t xml:space="preserve"> e Estados</w:t>
      </w:r>
      <w:r w:rsidRPr="004C6CE0">
        <w:rPr>
          <w:rFonts w:ascii="Arial Narrow" w:hAnsi="Arial Narrow"/>
          <w:color w:val="auto"/>
          <w:sz w:val="22"/>
          <w:szCs w:val="22"/>
        </w:rPr>
        <w:t xml:space="preserve"> aplica lógica integralmente voltada para a gestão das receitas orçamentárias</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 xml:space="preserve">Os códigos são estruturados de forma a proporcionar extração de informações imediatas, a fim de prover celeridade, simplicidade e transparência, sem a necessidade de qualquer procedimento </w:t>
      </w:r>
      <w:r w:rsidR="009B51A5" w:rsidRPr="004C6CE0">
        <w:rPr>
          <w:rFonts w:ascii="Arial Narrow" w:hAnsi="Arial Narrow"/>
          <w:color w:val="auto"/>
          <w:sz w:val="22"/>
          <w:szCs w:val="22"/>
        </w:rPr>
        <w:t>paralelo para concatenar dados</w:t>
      </w:r>
      <w:r w:rsidR="005E0221" w:rsidRPr="004C6CE0">
        <w:rPr>
          <w:rFonts w:ascii="Arial Narrow" w:hAnsi="Arial Narrow"/>
          <w:color w:val="auto"/>
          <w:sz w:val="22"/>
          <w:szCs w:val="22"/>
        </w:rPr>
        <w:t xml:space="preserve">. </w:t>
      </w:r>
    </w:p>
    <w:p w14:paraId="0561C712" w14:textId="77777777" w:rsidR="00096BAC" w:rsidRDefault="000C36C3" w:rsidP="001534D7">
      <w:pPr>
        <w:pStyle w:val="Default"/>
        <w:spacing w:before="120"/>
        <w:jc w:val="both"/>
        <w:rPr>
          <w:rFonts w:ascii="Arial Narrow" w:hAnsi="Arial Narrow"/>
          <w:color w:val="auto"/>
          <w:sz w:val="22"/>
          <w:szCs w:val="22"/>
        </w:rPr>
      </w:pPr>
      <w:r w:rsidRPr="004C6CE0">
        <w:rPr>
          <w:rFonts w:ascii="Arial Narrow" w:hAnsi="Arial Narrow"/>
          <w:color w:val="auto"/>
          <w:sz w:val="22"/>
          <w:szCs w:val="22"/>
        </w:rPr>
        <w:t>Essa é a premissa que pauta a estrutura de codificação da classificação orçamentária</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A estrutura da codificação cria possibilidade de associar, de forma imediata, a receita principal com aquelas dela originadas: Multas e Juros, Dívida Ativa, Multas e Juros da Dívida Ativa</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 xml:space="preserve">A associação é efetuada por meio de um código numérico de </w:t>
      </w:r>
      <w:r w:rsidR="00CA0498" w:rsidRPr="004C6CE0">
        <w:rPr>
          <w:rFonts w:ascii="Arial Narrow" w:hAnsi="Arial Narrow"/>
          <w:color w:val="auto"/>
          <w:sz w:val="22"/>
          <w:szCs w:val="22"/>
        </w:rPr>
        <w:t>12</w:t>
      </w:r>
      <w:r w:rsidRPr="004C6CE0">
        <w:rPr>
          <w:rFonts w:ascii="Arial Narrow" w:hAnsi="Arial Narrow"/>
          <w:color w:val="auto"/>
          <w:sz w:val="22"/>
          <w:szCs w:val="22"/>
        </w:rPr>
        <w:t xml:space="preserve"> dígitos, cujas posições ordinais têm o seguinte significado</w:t>
      </w:r>
      <w:r w:rsidR="00640238" w:rsidRPr="004C6CE0">
        <w:rPr>
          <w:rFonts w:ascii="Arial Narrow" w:hAnsi="Arial Narrow"/>
          <w:color w:val="auto"/>
          <w:sz w:val="22"/>
          <w:szCs w:val="22"/>
        </w:rPr>
        <w:t>:</w:t>
      </w:r>
    </w:p>
    <w:tbl>
      <w:tblPr>
        <w:tblStyle w:val="ListaMdia2-nfase3"/>
        <w:tblW w:w="9636" w:type="dxa"/>
        <w:tblInd w:w="10" w:type="dxa"/>
        <w:tblLook w:val="04A0" w:firstRow="1" w:lastRow="0" w:firstColumn="1" w:lastColumn="0" w:noHBand="0" w:noVBand="1"/>
      </w:tblPr>
      <w:tblGrid>
        <w:gridCol w:w="623"/>
        <w:gridCol w:w="1111"/>
        <w:gridCol w:w="1128"/>
        <w:gridCol w:w="860"/>
        <w:gridCol w:w="907"/>
        <w:gridCol w:w="2373"/>
        <w:gridCol w:w="638"/>
        <w:gridCol w:w="1996"/>
      </w:tblGrid>
      <w:tr w:rsidR="00367C56" w:rsidRPr="00096BAC" w14:paraId="5D524D23" w14:textId="77777777" w:rsidTr="00B45005">
        <w:trPr>
          <w:cnfStyle w:val="100000000000" w:firstRow="1" w:lastRow="0" w:firstColumn="0" w:lastColumn="0" w:oddVBand="0" w:evenVBand="0" w:oddHBand="0" w:evenHBand="0" w:firstRowFirstColumn="0" w:firstRowLastColumn="0" w:lastRowFirstColumn="0" w:lastRowLastColumn="0"/>
          <w:trHeight w:val="286"/>
        </w:trPr>
        <w:tc>
          <w:tcPr>
            <w:cnfStyle w:val="001000000100" w:firstRow="0" w:lastRow="0" w:firstColumn="1" w:lastColumn="0" w:oddVBand="0" w:evenVBand="0" w:oddHBand="0" w:evenHBand="0" w:firstRowFirstColumn="1" w:firstRowLastColumn="0" w:lastRowFirstColumn="0" w:lastRowLastColumn="0"/>
            <w:tcW w:w="623" w:type="dxa"/>
            <w:vMerge w:val="restart"/>
            <w:noWrap/>
            <w:textDirection w:val="btLr"/>
            <w:hideMark/>
          </w:tcPr>
          <w:p w14:paraId="131EA33B" w14:textId="77777777" w:rsidR="00367C56" w:rsidRPr="00096BAC" w:rsidRDefault="00367C56" w:rsidP="00B45005">
            <w:pPr>
              <w:spacing w:before="80" w:after="80"/>
              <w:ind w:right="113"/>
              <w:jc w:val="both"/>
              <w:rPr>
                <w:rFonts w:ascii="Arial Narrow" w:hAnsi="Arial Narrow"/>
                <w:sz w:val="18"/>
                <w:szCs w:val="18"/>
              </w:rPr>
            </w:pPr>
            <w:r w:rsidRPr="00096BAC">
              <w:rPr>
                <w:rFonts w:ascii="Arial Narrow" w:hAnsi="Arial Narrow"/>
                <w:sz w:val="18"/>
                <w:szCs w:val="18"/>
              </w:rPr>
              <w:t>NATUREZA</w:t>
            </w:r>
          </w:p>
        </w:tc>
        <w:tc>
          <w:tcPr>
            <w:tcW w:w="1111" w:type="dxa"/>
            <w:tcBorders>
              <w:bottom w:val="single" w:sz="4" w:space="0" w:color="auto"/>
            </w:tcBorders>
            <w:noWrap/>
            <w:hideMark/>
          </w:tcPr>
          <w:p w14:paraId="1968CFEC" w14:textId="77777777" w:rsidR="00367C56" w:rsidRPr="00096BAC" w:rsidRDefault="00367C56" w:rsidP="00B45005">
            <w:pPr>
              <w:spacing w:before="80" w:after="80"/>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DÍGITO(S)</w:t>
            </w:r>
          </w:p>
        </w:tc>
        <w:tc>
          <w:tcPr>
            <w:tcW w:w="1128" w:type="dxa"/>
            <w:tcBorders>
              <w:bottom w:val="single" w:sz="4" w:space="0" w:color="auto"/>
            </w:tcBorders>
            <w:noWrap/>
            <w:hideMark/>
          </w:tcPr>
          <w:p w14:paraId="64FD6121" w14:textId="77777777" w:rsidR="00367C56" w:rsidRPr="00096BAC" w:rsidRDefault="00367C56" w:rsidP="00B45005">
            <w:pPr>
              <w:spacing w:before="80" w:after="80"/>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Pr="00096BAC">
              <w:rPr>
                <w:rFonts w:ascii="Arial Narrow" w:hAnsi="Arial Narrow"/>
                <w:sz w:val="18"/>
                <w:szCs w:val="18"/>
              </w:rPr>
              <w:t>1°</w:t>
            </w:r>
          </w:p>
        </w:tc>
        <w:tc>
          <w:tcPr>
            <w:tcW w:w="860" w:type="dxa"/>
            <w:tcBorders>
              <w:bottom w:val="single" w:sz="4" w:space="0" w:color="auto"/>
            </w:tcBorders>
            <w:noWrap/>
            <w:hideMark/>
          </w:tcPr>
          <w:p w14:paraId="67842B5E" w14:textId="77777777" w:rsidR="00367C56" w:rsidRPr="00096BAC" w:rsidRDefault="00367C56" w:rsidP="00B45005">
            <w:pPr>
              <w:spacing w:before="80" w:after="80"/>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Pr="00096BAC">
              <w:rPr>
                <w:rFonts w:ascii="Arial Narrow" w:hAnsi="Arial Narrow"/>
                <w:sz w:val="18"/>
                <w:szCs w:val="18"/>
              </w:rPr>
              <w:t>2°</w:t>
            </w:r>
          </w:p>
        </w:tc>
        <w:tc>
          <w:tcPr>
            <w:tcW w:w="907" w:type="dxa"/>
            <w:tcBorders>
              <w:bottom w:val="single" w:sz="4" w:space="0" w:color="auto"/>
            </w:tcBorders>
            <w:noWrap/>
            <w:hideMark/>
          </w:tcPr>
          <w:p w14:paraId="5480A311" w14:textId="77777777" w:rsidR="00367C56" w:rsidRPr="00096BAC" w:rsidRDefault="00367C56" w:rsidP="00B45005">
            <w:pPr>
              <w:spacing w:before="80" w:after="80"/>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Pr="00096BAC">
              <w:rPr>
                <w:rFonts w:ascii="Arial Narrow" w:hAnsi="Arial Narrow"/>
                <w:sz w:val="18"/>
                <w:szCs w:val="18"/>
              </w:rPr>
              <w:t>3°</w:t>
            </w:r>
          </w:p>
        </w:tc>
        <w:tc>
          <w:tcPr>
            <w:tcW w:w="2373" w:type="dxa"/>
            <w:tcBorders>
              <w:bottom w:val="single" w:sz="4" w:space="0" w:color="auto"/>
            </w:tcBorders>
            <w:noWrap/>
            <w:hideMark/>
          </w:tcPr>
          <w:p w14:paraId="65FCAEEC" w14:textId="77777777" w:rsidR="00367C56" w:rsidRPr="00096BAC" w:rsidRDefault="00367C56" w:rsidP="00B45005">
            <w:pPr>
              <w:spacing w:before="80" w:after="8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4° a 7°</w:t>
            </w:r>
          </w:p>
        </w:tc>
        <w:tc>
          <w:tcPr>
            <w:tcW w:w="638" w:type="dxa"/>
            <w:tcBorders>
              <w:bottom w:val="single" w:sz="4" w:space="0" w:color="auto"/>
            </w:tcBorders>
            <w:noWrap/>
            <w:hideMark/>
          </w:tcPr>
          <w:p w14:paraId="29CF7538" w14:textId="77777777" w:rsidR="00367C56" w:rsidRPr="00096BAC" w:rsidRDefault="00367C56" w:rsidP="00B45005">
            <w:pPr>
              <w:spacing w:before="80" w:after="80"/>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Pr="00096BAC">
              <w:rPr>
                <w:rFonts w:ascii="Arial Narrow" w:hAnsi="Arial Narrow"/>
                <w:sz w:val="18"/>
                <w:szCs w:val="18"/>
              </w:rPr>
              <w:t>8°</w:t>
            </w:r>
          </w:p>
        </w:tc>
        <w:tc>
          <w:tcPr>
            <w:tcW w:w="1996" w:type="dxa"/>
            <w:tcBorders>
              <w:bottom w:val="single" w:sz="4" w:space="0" w:color="auto"/>
            </w:tcBorders>
            <w:noWrap/>
          </w:tcPr>
          <w:p w14:paraId="16D0A4E3" w14:textId="77777777" w:rsidR="00367C56" w:rsidRPr="00096BAC" w:rsidRDefault="00367C56" w:rsidP="00B45005">
            <w:pPr>
              <w:spacing w:before="80" w:after="80"/>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9° a 12°</w:t>
            </w:r>
          </w:p>
        </w:tc>
      </w:tr>
      <w:tr w:rsidR="00367C56" w:rsidRPr="00096BAC" w14:paraId="3B3C48F5" w14:textId="77777777" w:rsidTr="00B4500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23" w:type="dxa"/>
            <w:vMerge/>
            <w:tcBorders>
              <w:right w:val="single" w:sz="4" w:space="0" w:color="auto"/>
            </w:tcBorders>
            <w:hideMark/>
          </w:tcPr>
          <w:p w14:paraId="39662C27" w14:textId="77777777" w:rsidR="00367C56" w:rsidRPr="00096BAC" w:rsidRDefault="00367C56" w:rsidP="00B45005">
            <w:pPr>
              <w:spacing w:before="80" w:after="80"/>
              <w:jc w:val="both"/>
              <w:rPr>
                <w:rFonts w:ascii="Arial Narrow" w:hAnsi="Arial Narrow"/>
                <w:sz w:val="18"/>
                <w:szCs w:val="18"/>
              </w:rPr>
            </w:pPr>
          </w:p>
        </w:tc>
        <w:tc>
          <w:tcPr>
            <w:tcW w:w="1111" w:type="dxa"/>
            <w:tcBorders>
              <w:top w:val="single" w:sz="4" w:space="0" w:color="auto"/>
              <w:left w:val="single" w:sz="4" w:space="0" w:color="auto"/>
              <w:bottom w:val="single" w:sz="4" w:space="0" w:color="auto"/>
              <w:right w:val="single" w:sz="4" w:space="0" w:color="auto"/>
            </w:tcBorders>
            <w:noWrap/>
            <w:hideMark/>
          </w:tcPr>
          <w:p w14:paraId="1FB8B859"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NÍVEL</w:t>
            </w:r>
          </w:p>
        </w:tc>
        <w:tc>
          <w:tcPr>
            <w:tcW w:w="1128" w:type="dxa"/>
            <w:tcBorders>
              <w:top w:val="single" w:sz="4" w:space="0" w:color="auto"/>
              <w:left w:val="single" w:sz="4" w:space="0" w:color="auto"/>
              <w:bottom w:val="single" w:sz="4" w:space="0" w:color="auto"/>
              <w:right w:val="single" w:sz="4" w:space="0" w:color="auto"/>
            </w:tcBorders>
            <w:hideMark/>
          </w:tcPr>
          <w:p w14:paraId="0C85028E"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Categoria</w:t>
            </w:r>
            <w:r w:rsidRPr="00096BAC">
              <w:rPr>
                <w:rFonts w:ascii="Arial Narrow" w:hAnsi="Arial Narrow"/>
                <w:sz w:val="18"/>
                <w:szCs w:val="18"/>
              </w:rPr>
              <w:br/>
              <w:t>Econômica</w:t>
            </w:r>
          </w:p>
        </w:tc>
        <w:tc>
          <w:tcPr>
            <w:tcW w:w="860" w:type="dxa"/>
            <w:tcBorders>
              <w:top w:val="single" w:sz="4" w:space="0" w:color="auto"/>
              <w:left w:val="single" w:sz="4" w:space="0" w:color="auto"/>
              <w:bottom w:val="single" w:sz="4" w:space="0" w:color="auto"/>
              <w:right w:val="single" w:sz="4" w:space="0" w:color="auto"/>
            </w:tcBorders>
            <w:noWrap/>
            <w:hideMark/>
          </w:tcPr>
          <w:p w14:paraId="65BFBB5B"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Origem</w:t>
            </w:r>
          </w:p>
        </w:tc>
        <w:tc>
          <w:tcPr>
            <w:tcW w:w="907" w:type="dxa"/>
            <w:tcBorders>
              <w:top w:val="single" w:sz="4" w:space="0" w:color="auto"/>
              <w:left w:val="single" w:sz="4" w:space="0" w:color="auto"/>
              <w:bottom w:val="single" w:sz="4" w:space="0" w:color="auto"/>
              <w:right w:val="single" w:sz="4" w:space="0" w:color="auto"/>
            </w:tcBorders>
            <w:noWrap/>
            <w:hideMark/>
          </w:tcPr>
          <w:p w14:paraId="07836DA0"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Espécie</w:t>
            </w:r>
          </w:p>
        </w:tc>
        <w:tc>
          <w:tcPr>
            <w:tcW w:w="2373" w:type="dxa"/>
            <w:tcBorders>
              <w:top w:val="single" w:sz="4" w:space="0" w:color="auto"/>
              <w:left w:val="single" w:sz="4" w:space="0" w:color="auto"/>
              <w:bottom w:val="single" w:sz="4" w:space="0" w:color="auto"/>
              <w:right w:val="single" w:sz="4" w:space="0" w:color="auto"/>
            </w:tcBorders>
            <w:noWrap/>
            <w:hideMark/>
          </w:tcPr>
          <w:p w14:paraId="58114540" w14:textId="77777777" w:rsidR="00367C56" w:rsidRPr="00096BAC" w:rsidRDefault="00367C56" w:rsidP="00B45005">
            <w:pPr>
              <w:spacing w:before="80" w:after="80"/>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Desdobramento para identificação de peculiaridades da receita</w:t>
            </w:r>
          </w:p>
        </w:tc>
        <w:tc>
          <w:tcPr>
            <w:tcW w:w="638" w:type="dxa"/>
            <w:tcBorders>
              <w:top w:val="single" w:sz="4" w:space="0" w:color="auto"/>
              <w:left w:val="single" w:sz="4" w:space="0" w:color="auto"/>
              <w:bottom w:val="single" w:sz="4" w:space="0" w:color="auto"/>
              <w:right w:val="single" w:sz="4" w:space="0" w:color="auto"/>
            </w:tcBorders>
            <w:noWrap/>
            <w:hideMark/>
          </w:tcPr>
          <w:p w14:paraId="299A95F2"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Tipo</w:t>
            </w:r>
          </w:p>
        </w:tc>
        <w:tc>
          <w:tcPr>
            <w:tcW w:w="1996" w:type="dxa"/>
            <w:tcBorders>
              <w:top w:val="single" w:sz="4" w:space="0" w:color="auto"/>
              <w:left w:val="single" w:sz="4" w:space="0" w:color="auto"/>
              <w:bottom w:val="single" w:sz="4" w:space="0" w:color="auto"/>
              <w:right w:val="single" w:sz="4" w:space="0" w:color="auto"/>
            </w:tcBorders>
            <w:noWrap/>
            <w:hideMark/>
          </w:tcPr>
          <w:p w14:paraId="2A773BC2" w14:textId="77777777" w:rsidR="00367C56" w:rsidRPr="00096BAC" w:rsidRDefault="00367C56" w:rsidP="00B45005">
            <w:pPr>
              <w:spacing w:before="80" w:after="80"/>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96BAC">
              <w:rPr>
                <w:rFonts w:ascii="Arial Narrow" w:hAnsi="Arial Narrow"/>
                <w:sz w:val="18"/>
                <w:szCs w:val="18"/>
              </w:rPr>
              <w:t>Detalhamento do item de Receita</w:t>
            </w:r>
          </w:p>
        </w:tc>
      </w:tr>
    </w:tbl>
    <w:p w14:paraId="12C7C3C9" w14:textId="77777777" w:rsidR="00367C56" w:rsidRDefault="00367C56" w:rsidP="001534D7">
      <w:pPr>
        <w:pStyle w:val="Default"/>
        <w:spacing w:before="120"/>
        <w:jc w:val="both"/>
        <w:rPr>
          <w:rFonts w:ascii="Arial Narrow" w:hAnsi="Arial Narrow"/>
          <w:color w:val="auto"/>
          <w:sz w:val="22"/>
          <w:szCs w:val="22"/>
        </w:rPr>
      </w:pPr>
    </w:p>
    <w:p w14:paraId="14AEB543" w14:textId="77777777" w:rsidR="0047206E" w:rsidRPr="004C6CE0" w:rsidRDefault="00A03BCC" w:rsidP="00367C56">
      <w:pPr>
        <w:spacing w:after="200" w:line="276" w:lineRule="auto"/>
        <w:rPr>
          <w:rFonts w:ascii="Arial Narrow" w:hAnsi="Arial Narrow"/>
          <w:sz w:val="22"/>
          <w:szCs w:val="22"/>
        </w:rPr>
      </w:pPr>
      <w:r w:rsidRPr="004C6CE0">
        <w:rPr>
          <w:rFonts w:ascii="Arial Narrow" w:hAnsi="Arial Narrow"/>
          <w:sz w:val="22"/>
          <w:szCs w:val="22"/>
        </w:rPr>
        <w:t>Assim, a natureza de receita representa o menor nível de detalhamento das informações orçamentárias sobre as receitas públicas; por isso, contém as informações necessárias para as de</w:t>
      </w:r>
      <w:r w:rsidR="008B6BCD" w:rsidRPr="004C6CE0">
        <w:rPr>
          <w:rFonts w:ascii="Arial Narrow" w:hAnsi="Arial Narrow"/>
          <w:sz w:val="22"/>
          <w:szCs w:val="22"/>
        </w:rPr>
        <w:t>vidas alocações no orçamento</w:t>
      </w:r>
      <w:r w:rsidR="005E0221" w:rsidRPr="004C6CE0">
        <w:rPr>
          <w:rFonts w:ascii="Arial Narrow" w:hAnsi="Arial Narrow"/>
          <w:sz w:val="22"/>
          <w:szCs w:val="22"/>
        </w:rPr>
        <w:t xml:space="preserve">. </w:t>
      </w:r>
    </w:p>
    <w:p w14:paraId="0D6C8A82" w14:textId="6FF0440B" w:rsidR="00A03BCC" w:rsidRPr="004C6CE0" w:rsidRDefault="002034DA" w:rsidP="001534D7">
      <w:pPr>
        <w:pStyle w:val="Ttulo3"/>
        <w:spacing w:before="120"/>
        <w:jc w:val="both"/>
        <w:rPr>
          <w:rFonts w:ascii="Arial Narrow" w:hAnsi="Arial Narrow"/>
          <w:color w:val="auto"/>
          <w:sz w:val="22"/>
          <w:szCs w:val="22"/>
        </w:rPr>
      </w:pPr>
      <w:bookmarkStart w:id="42" w:name="_Toc206061439"/>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3</w:t>
      </w:r>
      <w:r w:rsidR="005E0221" w:rsidRPr="004C6CE0">
        <w:rPr>
          <w:rFonts w:ascii="Arial Narrow" w:hAnsi="Arial Narrow"/>
          <w:color w:val="auto"/>
          <w:sz w:val="22"/>
          <w:szCs w:val="22"/>
        </w:rPr>
        <w:t>.</w:t>
      </w:r>
      <w:r w:rsidR="00A03BCC" w:rsidRPr="004C6CE0">
        <w:rPr>
          <w:rFonts w:ascii="Arial Narrow" w:hAnsi="Arial Narrow"/>
          <w:color w:val="auto"/>
          <w:sz w:val="22"/>
          <w:szCs w:val="22"/>
        </w:rPr>
        <w:t>2</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Classificação por Fonte/Destinação de Recursos</w:t>
      </w:r>
      <w:bookmarkEnd w:id="42"/>
    </w:p>
    <w:p w14:paraId="180A556D" w14:textId="77777777" w:rsidR="00A03BCC" w:rsidRPr="00EC5799" w:rsidRDefault="00A03BCC" w:rsidP="001534D7">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Instrumento criado para assegurar que receitas vinculadas por lei a finalidade específica sejam exclusivamente aplicadas em programas e ações que visem à consecução desse objetivo</w:t>
      </w:r>
      <w:r w:rsidR="005E0221" w:rsidRPr="00EC5799">
        <w:rPr>
          <w:rFonts w:ascii="Arial Narrow" w:hAnsi="Arial Narrow" w:cs="Times New Roman"/>
          <w:color w:val="auto"/>
          <w:sz w:val="22"/>
          <w:szCs w:val="22"/>
        </w:rPr>
        <w:t xml:space="preserve">. </w:t>
      </w:r>
      <w:r w:rsidRPr="00EC5799">
        <w:rPr>
          <w:rFonts w:ascii="Arial Narrow" w:hAnsi="Arial Narrow" w:cs="Times New Roman"/>
          <w:color w:val="auto"/>
          <w:sz w:val="22"/>
          <w:szCs w:val="22"/>
        </w:rPr>
        <w:t>As fontes/destinações de recursos agrupam determinadas naturezas de receita, conforme haja necessidade de mapeamento dessas aplicações de recursos no orçamento público</w:t>
      </w:r>
      <w:r w:rsidR="005E0221" w:rsidRPr="00EC5799">
        <w:rPr>
          <w:rFonts w:ascii="Arial Narrow" w:hAnsi="Arial Narrow" w:cs="Times New Roman"/>
          <w:color w:val="auto"/>
          <w:sz w:val="22"/>
          <w:szCs w:val="22"/>
        </w:rPr>
        <w:t xml:space="preserve">. </w:t>
      </w:r>
    </w:p>
    <w:p w14:paraId="5F7BF2EA"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Como mecanismo integrador entre a receita e a despesa, o código de fonte/destinação de recursos exerce duplo papel no processo orçamentário</w:t>
      </w:r>
      <w:r w:rsidR="00266C29" w:rsidRPr="00EC5799">
        <w:rPr>
          <w:rFonts w:ascii="Arial Narrow" w:hAnsi="Arial Narrow" w:cs="Times New Roman"/>
          <w:color w:val="auto"/>
          <w:sz w:val="22"/>
          <w:szCs w:val="22"/>
        </w:rPr>
        <w:t>. N</w:t>
      </w:r>
      <w:r w:rsidRPr="00EC5799">
        <w:rPr>
          <w:rFonts w:ascii="Arial Narrow" w:hAnsi="Arial Narrow" w:cs="Times New Roman"/>
          <w:color w:val="auto"/>
          <w:sz w:val="22"/>
          <w:szCs w:val="22"/>
        </w:rPr>
        <w:t>a receita, indica o destino de recursos para o financiamento de determinadas despesas; na despesa, identifica a origem dos recursos que estão sendo utilizados</w:t>
      </w:r>
      <w:r w:rsidR="005E0221" w:rsidRPr="00EC5799">
        <w:rPr>
          <w:rFonts w:ascii="Arial Narrow" w:hAnsi="Arial Narrow" w:cs="Times New Roman"/>
          <w:color w:val="auto"/>
          <w:sz w:val="22"/>
          <w:szCs w:val="22"/>
        </w:rPr>
        <w:t>.</w:t>
      </w:r>
      <w:r w:rsidR="005E0221" w:rsidRPr="004C6CE0">
        <w:rPr>
          <w:rFonts w:ascii="Arial Narrow" w:hAnsi="Arial Narrow" w:cs="Times New Roman"/>
          <w:color w:val="auto"/>
          <w:sz w:val="22"/>
          <w:szCs w:val="22"/>
        </w:rPr>
        <w:t xml:space="preserve"> </w:t>
      </w:r>
    </w:p>
    <w:p w14:paraId="3122DD51"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Assim, o mesmo código utilizado para controle das destinações da receita também é utilizado na despesa, para controle das fontes financiadoras</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Dessa forma, esse mecanismo contribui para o atendimento do parágrafo único do art</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8</w:t>
      </w:r>
      <w:r w:rsidR="00BB4342" w:rsidRPr="004C6CE0">
        <w:rPr>
          <w:rFonts w:ascii="Arial Narrow" w:hAnsi="Arial Narrow" w:cs="Times New Roman"/>
          <w:color w:val="auto"/>
          <w:sz w:val="22"/>
          <w:szCs w:val="22"/>
        </w:rPr>
        <w:t>º</w:t>
      </w:r>
      <w:r w:rsidRPr="004C6CE0">
        <w:rPr>
          <w:rFonts w:ascii="Arial Narrow" w:hAnsi="Arial Narrow" w:cs="Times New Roman"/>
          <w:color w:val="auto"/>
          <w:sz w:val="22"/>
          <w:szCs w:val="22"/>
        </w:rPr>
        <w:t xml:space="preserve"> e do </w:t>
      </w:r>
      <w:r w:rsidR="00982FE5" w:rsidRPr="004C6CE0">
        <w:rPr>
          <w:rFonts w:ascii="Arial Narrow" w:hAnsi="Arial Narrow" w:cs="Times New Roman"/>
          <w:color w:val="auto"/>
          <w:sz w:val="22"/>
          <w:szCs w:val="22"/>
        </w:rPr>
        <w:t>art. 50</w:t>
      </w:r>
      <w:r w:rsidRPr="004C6CE0">
        <w:rPr>
          <w:rFonts w:ascii="Arial Narrow" w:hAnsi="Arial Narrow" w:cs="Times New Roman"/>
          <w:color w:val="auto"/>
          <w:sz w:val="22"/>
          <w:szCs w:val="22"/>
        </w:rPr>
        <w:t xml:space="preserve">, inciso I, da LRF: </w:t>
      </w:r>
    </w:p>
    <w:p w14:paraId="21912BE4" w14:textId="77777777" w:rsidR="00BD2B79" w:rsidRPr="004C6CE0" w:rsidRDefault="00A03BCC" w:rsidP="00D31438">
      <w:pPr>
        <w:pStyle w:val="Default"/>
        <w:spacing w:before="80" w:after="80"/>
        <w:ind w:right="-1" w:firstLine="708"/>
        <w:jc w:val="both"/>
        <w:rPr>
          <w:rFonts w:ascii="Arial Narrow" w:hAnsi="Arial Narrow" w:cs="Times New Roman"/>
          <w:i/>
          <w:color w:val="auto"/>
          <w:sz w:val="22"/>
          <w:szCs w:val="22"/>
        </w:rPr>
      </w:pPr>
      <w:r w:rsidRPr="004C6CE0">
        <w:rPr>
          <w:rFonts w:ascii="Arial Narrow" w:hAnsi="Arial Narrow" w:cs="Times New Roman"/>
          <w:i/>
          <w:color w:val="auto"/>
          <w:sz w:val="22"/>
          <w:szCs w:val="22"/>
        </w:rPr>
        <w:t>Art</w:t>
      </w:r>
      <w:r w:rsidR="005E0221" w:rsidRPr="004C6CE0">
        <w:rPr>
          <w:rFonts w:ascii="Arial Narrow" w:hAnsi="Arial Narrow" w:cs="Times New Roman"/>
          <w:i/>
          <w:color w:val="auto"/>
          <w:sz w:val="22"/>
          <w:szCs w:val="22"/>
        </w:rPr>
        <w:t xml:space="preserve">. </w:t>
      </w:r>
      <w:r w:rsidRPr="004C6CE0">
        <w:rPr>
          <w:rFonts w:ascii="Arial Narrow" w:hAnsi="Arial Narrow" w:cs="Times New Roman"/>
          <w:i/>
          <w:color w:val="auto"/>
          <w:sz w:val="22"/>
          <w:szCs w:val="22"/>
        </w:rPr>
        <w:t>8</w:t>
      </w:r>
      <w:r w:rsidR="00A93592" w:rsidRPr="004C6CE0">
        <w:rPr>
          <w:rFonts w:ascii="Arial Narrow" w:hAnsi="Arial Narrow" w:cs="Times New Roman"/>
          <w:i/>
          <w:color w:val="auto"/>
          <w:sz w:val="22"/>
          <w:szCs w:val="22"/>
        </w:rPr>
        <w:t>°</w:t>
      </w:r>
      <w:r w:rsidRPr="004C6CE0">
        <w:rPr>
          <w:rFonts w:ascii="Arial Narrow" w:hAnsi="Arial Narrow" w:cs="Times New Roman"/>
          <w:i/>
          <w:color w:val="auto"/>
          <w:sz w:val="22"/>
          <w:szCs w:val="22"/>
        </w:rPr>
        <w:t xml:space="preserve"> </w:t>
      </w:r>
      <w:r w:rsidR="00BD2B79" w:rsidRPr="004C6CE0">
        <w:rPr>
          <w:rFonts w:ascii="Arial Narrow" w:hAnsi="Arial Narrow" w:cs="Times New Roman"/>
          <w:i/>
          <w:color w:val="auto"/>
          <w:sz w:val="22"/>
          <w:szCs w:val="22"/>
        </w:rPr>
        <w:t>...</w:t>
      </w:r>
    </w:p>
    <w:p w14:paraId="594D9DE5" w14:textId="77777777" w:rsidR="00A03BCC" w:rsidRPr="004C6CE0" w:rsidRDefault="00A03BCC" w:rsidP="00D31438">
      <w:pPr>
        <w:pStyle w:val="Default"/>
        <w:spacing w:before="80" w:after="80"/>
        <w:ind w:left="708" w:right="-1"/>
        <w:jc w:val="both"/>
        <w:rPr>
          <w:rFonts w:ascii="Arial Narrow" w:hAnsi="Arial Narrow" w:cs="Times New Roman"/>
          <w:i/>
          <w:color w:val="auto"/>
          <w:sz w:val="22"/>
          <w:szCs w:val="22"/>
        </w:rPr>
      </w:pPr>
      <w:r w:rsidRPr="004C6CE0">
        <w:rPr>
          <w:rFonts w:ascii="Arial Narrow" w:hAnsi="Arial Narrow" w:cs="Times New Roman"/>
          <w:i/>
          <w:color w:val="auto"/>
          <w:sz w:val="22"/>
          <w:szCs w:val="22"/>
        </w:rPr>
        <w:t>Parágrafo único</w:t>
      </w:r>
      <w:r w:rsidR="005E0221" w:rsidRPr="004C6CE0">
        <w:rPr>
          <w:rFonts w:ascii="Arial Narrow" w:hAnsi="Arial Narrow" w:cs="Times New Roman"/>
          <w:i/>
          <w:color w:val="auto"/>
          <w:sz w:val="22"/>
          <w:szCs w:val="22"/>
        </w:rPr>
        <w:t xml:space="preserve">. </w:t>
      </w:r>
      <w:r w:rsidRPr="004C6CE0">
        <w:rPr>
          <w:rFonts w:ascii="Arial Narrow" w:hAnsi="Arial Narrow" w:cs="Times New Roman"/>
          <w:i/>
          <w:color w:val="auto"/>
          <w:sz w:val="22"/>
          <w:szCs w:val="22"/>
        </w:rPr>
        <w:t>Os recursos legalmente vinculados à finalidade específica serão utilizados exclusivamente para atender ao objeto de sua vinculação, ainda que em exercício diverso daquele em que ocorrer o ingresso</w:t>
      </w:r>
      <w:r w:rsidR="005E0221" w:rsidRPr="004C6CE0">
        <w:rPr>
          <w:rFonts w:ascii="Arial Narrow" w:hAnsi="Arial Narrow" w:cs="Times New Roman"/>
          <w:i/>
          <w:color w:val="auto"/>
          <w:sz w:val="22"/>
          <w:szCs w:val="22"/>
        </w:rPr>
        <w:t xml:space="preserve">. </w:t>
      </w:r>
    </w:p>
    <w:p w14:paraId="11AF52C1" w14:textId="77777777" w:rsidR="00A03BCC" w:rsidRPr="004C6CE0" w:rsidRDefault="00BB24BB" w:rsidP="00D31438">
      <w:pPr>
        <w:pStyle w:val="Default"/>
        <w:spacing w:before="80" w:after="80"/>
        <w:ind w:left="708" w:right="-1"/>
        <w:jc w:val="both"/>
        <w:rPr>
          <w:rFonts w:ascii="Arial Narrow" w:hAnsi="Arial Narrow" w:cs="Times New Roman"/>
          <w:i/>
          <w:color w:val="auto"/>
          <w:sz w:val="22"/>
          <w:szCs w:val="22"/>
        </w:rPr>
      </w:pPr>
      <w:r w:rsidRPr="006F3129">
        <w:rPr>
          <w:rFonts w:ascii="Arial Narrow" w:hAnsi="Arial Narrow" w:cs="Times New Roman"/>
          <w:i/>
          <w:color w:val="auto"/>
          <w:sz w:val="22"/>
          <w:szCs w:val="22"/>
        </w:rPr>
        <w:t>Art. 50</w:t>
      </w:r>
      <w:r w:rsidR="00320CC9" w:rsidRPr="006F3129">
        <w:rPr>
          <w:rFonts w:ascii="Arial Narrow" w:hAnsi="Arial Narrow" w:cs="Times New Roman"/>
          <w:i/>
          <w:color w:val="auto"/>
          <w:sz w:val="22"/>
          <w:szCs w:val="22"/>
        </w:rPr>
        <w:t>.</w:t>
      </w:r>
      <w:r w:rsidR="00A03BCC" w:rsidRPr="006F3129">
        <w:rPr>
          <w:rFonts w:ascii="Arial Narrow" w:hAnsi="Arial Narrow" w:cs="Times New Roman"/>
          <w:i/>
          <w:color w:val="auto"/>
          <w:sz w:val="22"/>
          <w:szCs w:val="22"/>
        </w:rPr>
        <w:t xml:space="preserve"> Além</w:t>
      </w:r>
      <w:r w:rsidR="00A03BCC" w:rsidRPr="004C6CE0">
        <w:rPr>
          <w:rFonts w:ascii="Arial Narrow" w:hAnsi="Arial Narrow" w:cs="Times New Roman"/>
          <w:i/>
          <w:color w:val="auto"/>
          <w:sz w:val="22"/>
          <w:szCs w:val="22"/>
        </w:rPr>
        <w:t xml:space="preserve"> de obedecer às demais normas de contabilidade pública, a escrituração das contas públicas observará as seguintes:</w:t>
      </w:r>
    </w:p>
    <w:p w14:paraId="0E06738F" w14:textId="1123E00A" w:rsidR="00A03BCC" w:rsidRDefault="00A03BCC" w:rsidP="00D31438">
      <w:pPr>
        <w:pStyle w:val="Default"/>
        <w:spacing w:before="80" w:after="80"/>
        <w:ind w:left="708" w:right="-1"/>
        <w:jc w:val="both"/>
        <w:rPr>
          <w:rFonts w:ascii="Arial Narrow" w:hAnsi="Arial Narrow" w:cs="Times New Roman"/>
          <w:i/>
          <w:color w:val="auto"/>
          <w:sz w:val="22"/>
          <w:szCs w:val="22"/>
        </w:rPr>
      </w:pPr>
      <w:r w:rsidRPr="004C6CE0">
        <w:rPr>
          <w:rFonts w:ascii="Arial Narrow" w:hAnsi="Arial Narrow" w:cs="Times New Roman"/>
          <w:i/>
          <w:color w:val="auto"/>
          <w:sz w:val="22"/>
          <w:szCs w:val="22"/>
        </w:rPr>
        <w:t>I</w:t>
      </w:r>
      <w:r w:rsidR="00BD2B79" w:rsidRPr="004C6CE0">
        <w:rPr>
          <w:rFonts w:ascii="Arial Narrow" w:hAnsi="Arial Narrow" w:cs="Times New Roman"/>
          <w:i/>
          <w:color w:val="auto"/>
          <w:sz w:val="22"/>
          <w:szCs w:val="22"/>
        </w:rPr>
        <w:t xml:space="preserve"> </w:t>
      </w:r>
      <w:r w:rsidR="002B39BD" w:rsidRPr="004C6CE0">
        <w:rPr>
          <w:rFonts w:ascii="Arial Narrow" w:hAnsi="Arial Narrow" w:cs="Times New Roman"/>
          <w:i/>
          <w:color w:val="auto"/>
          <w:sz w:val="22"/>
          <w:szCs w:val="22"/>
        </w:rPr>
        <w:t>-</w:t>
      </w:r>
      <w:r w:rsidR="009C3160" w:rsidRPr="004C6CE0">
        <w:rPr>
          <w:rFonts w:ascii="Arial Narrow" w:hAnsi="Arial Narrow" w:cs="Times New Roman"/>
          <w:i/>
          <w:color w:val="auto"/>
          <w:sz w:val="22"/>
          <w:szCs w:val="22"/>
        </w:rPr>
        <w:t xml:space="preserve"> </w:t>
      </w:r>
      <w:r w:rsidRPr="004C6CE0">
        <w:rPr>
          <w:rFonts w:ascii="Arial Narrow" w:hAnsi="Arial Narrow" w:cs="Times New Roman"/>
          <w:i/>
          <w:color w:val="auto"/>
          <w:sz w:val="22"/>
          <w:szCs w:val="22"/>
        </w:rPr>
        <w:t>a disponibilidade de caixa constará de registro próprio, de modo que os recursos vinculados a órgão, fundo ou despesa obrigatória fiquem identificados e escriturados de forma individualizada</w:t>
      </w:r>
      <w:r w:rsidR="005E0221" w:rsidRPr="004C6CE0">
        <w:rPr>
          <w:rFonts w:ascii="Arial Narrow" w:hAnsi="Arial Narrow" w:cs="Times New Roman"/>
          <w:i/>
          <w:color w:val="auto"/>
          <w:sz w:val="22"/>
          <w:szCs w:val="22"/>
        </w:rPr>
        <w:t xml:space="preserve">. </w:t>
      </w:r>
    </w:p>
    <w:p w14:paraId="2856A4CB" w14:textId="5F955C25" w:rsidR="00EC5799" w:rsidRPr="00EC5799" w:rsidRDefault="00EC5799" w:rsidP="00EC5799">
      <w:pPr>
        <w:pStyle w:val="Default"/>
        <w:spacing w:before="120"/>
        <w:ind w:right="-1"/>
        <w:jc w:val="both"/>
        <w:rPr>
          <w:rFonts w:ascii="Arial Narrow" w:hAnsi="Arial Narrow" w:cs="Times New Roman"/>
          <w:color w:val="auto"/>
          <w:sz w:val="22"/>
          <w:szCs w:val="22"/>
        </w:rPr>
      </w:pPr>
    </w:p>
    <w:p w14:paraId="778BC399" w14:textId="77777777" w:rsidR="00EC5799" w:rsidRPr="00EC5799" w:rsidRDefault="00EC5799" w:rsidP="00EC5799">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 xml:space="preserve">A classificação orçamentária por fontes/destinações de recursos tem como objetivo identificar as fontes de financiamento dos gastos públicos. Por meio da Portaria STN n° 710, de 25 de fevereiro de 2021, é estabelecida a codificação da classificação por Fonte/Destinação de Recursos, que é composta por oito dígitos, subdivididos em três níveis de classificação: </w:t>
      </w:r>
    </w:p>
    <w:p w14:paraId="40FC9E50" w14:textId="77777777" w:rsidR="00EC5799" w:rsidRDefault="00EC5799" w:rsidP="00EC5799">
      <w:pPr>
        <w:pStyle w:val="Default"/>
        <w:spacing w:before="80" w:after="80"/>
        <w:ind w:right="-1"/>
        <w:jc w:val="both"/>
      </w:pPr>
    </w:p>
    <w:tbl>
      <w:tblPr>
        <w:tblStyle w:val="Tabelacomgrade"/>
        <w:tblW w:w="0" w:type="auto"/>
        <w:tblLook w:val="04A0" w:firstRow="1" w:lastRow="0" w:firstColumn="1" w:lastColumn="0" w:noHBand="0" w:noVBand="1"/>
      </w:tblPr>
      <w:tblGrid>
        <w:gridCol w:w="3564"/>
        <w:gridCol w:w="3564"/>
        <w:gridCol w:w="3564"/>
      </w:tblGrid>
      <w:tr w:rsidR="00EC5799" w:rsidRPr="00EC5799" w14:paraId="0DBD817B" w14:textId="77777777" w:rsidTr="00372C3A">
        <w:tc>
          <w:tcPr>
            <w:tcW w:w="3564" w:type="dxa"/>
            <w:shd w:val="clear" w:color="auto" w:fill="C2D69B" w:themeFill="accent3" w:themeFillTint="99"/>
          </w:tcPr>
          <w:p w14:paraId="2F2D82EC" w14:textId="393E0279" w:rsidR="00EC5799" w:rsidRPr="00EC5799" w:rsidRDefault="00EC5799" w:rsidP="00EC5799">
            <w:pPr>
              <w:pStyle w:val="Default"/>
              <w:spacing w:before="80" w:after="80"/>
              <w:ind w:right="-1"/>
              <w:jc w:val="both"/>
              <w:rPr>
                <w:b/>
                <w:color w:val="auto"/>
                <w:sz w:val="22"/>
                <w:szCs w:val="22"/>
              </w:rPr>
            </w:pPr>
            <w:r w:rsidRPr="00EC5799">
              <w:rPr>
                <w:b/>
                <w:color w:val="auto"/>
                <w:sz w:val="22"/>
                <w:szCs w:val="22"/>
              </w:rPr>
              <w:t>1º Dígito</w:t>
            </w:r>
          </w:p>
        </w:tc>
        <w:tc>
          <w:tcPr>
            <w:tcW w:w="3564" w:type="dxa"/>
            <w:shd w:val="clear" w:color="auto" w:fill="C2D69B" w:themeFill="accent3" w:themeFillTint="99"/>
          </w:tcPr>
          <w:p w14:paraId="00046B49" w14:textId="7D389FEC" w:rsidR="00EC5799" w:rsidRPr="00EC5799" w:rsidRDefault="00EC5799" w:rsidP="00EC5799">
            <w:pPr>
              <w:pStyle w:val="Default"/>
              <w:spacing w:before="80" w:after="80"/>
              <w:ind w:right="-1"/>
              <w:jc w:val="both"/>
              <w:rPr>
                <w:b/>
                <w:color w:val="auto"/>
                <w:sz w:val="22"/>
                <w:szCs w:val="22"/>
              </w:rPr>
            </w:pPr>
            <w:r w:rsidRPr="00EC5799">
              <w:rPr>
                <w:b/>
                <w:color w:val="auto"/>
                <w:sz w:val="22"/>
                <w:szCs w:val="22"/>
              </w:rPr>
              <w:t xml:space="preserve">2º, 3° e 4º Dígitos </w:t>
            </w:r>
          </w:p>
        </w:tc>
        <w:tc>
          <w:tcPr>
            <w:tcW w:w="3564" w:type="dxa"/>
            <w:shd w:val="clear" w:color="auto" w:fill="C2D69B" w:themeFill="accent3" w:themeFillTint="99"/>
          </w:tcPr>
          <w:p w14:paraId="449470F0" w14:textId="454E26BD" w:rsidR="00EC5799" w:rsidRPr="00EC5799" w:rsidRDefault="00EC5799" w:rsidP="00EC5799">
            <w:pPr>
              <w:pStyle w:val="Default"/>
              <w:spacing w:before="80" w:after="80"/>
              <w:ind w:right="-1"/>
              <w:jc w:val="both"/>
              <w:rPr>
                <w:b/>
                <w:color w:val="auto"/>
                <w:sz w:val="22"/>
                <w:szCs w:val="22"/>
              </w:rPr>
            </w:pPr>
            <w:r w:rsidRPr="00EC5799">
              <w:rPr>
                <w:b/>
                <w:color w:val="auto"/>
                <w:sz w:val="22"/>
                <w:szCs w:val="22"/>
              </w:rPr>
              <w:t>5º, 6º, 7º e 8º Dígitos</w:t>
            </w:r>
          </w:p>
        </w:tc>
      </w:tr>
      <w:tr w:rsidR="00EC5799" w14:paraId="6D3F7823" w14:textId="77777777" w:rsidTr="00EC5799">
        <w:tc>
          <w:tcPr>
            <w:tcW w:w="3564" w:type="dxa"/>
          </w:tcPr>
          <w:p w14:paraId="3A1D084D" w14:textId="55CECF85" w:rsidR="00EC5799" w:rsidRPr="00EC5799" w:rsidRDefault="00EC5799" w:rsidP="00EC5799">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 xml:space="preserve">Representa o Grupo da Fonte de Recurso (identificação do exercício), que define se são: </w:t>
            </w:r>
            <w:r w:rsidRPr="00EC5799">
              <w:rPr>
                <w:rFonts w:ascii="Arial Narrow" w:hAnsi="Arial Narrow" w:cs="Times New Roman"/>
                <w:color w:val="auto"/>
                <w:sz w:val="22"/>
                <w:szCs w:val="22"/>
              </w:rPr>
              <w:sym w:font="Symbol" w:char="F0B7"/>
            </w:r>
            <w:r w:rsidRPr="00EC5799">
              <w:rPr>
                <w:rFonts w:ascii="Arial Narrow" w:hAnsi="Arial Narrow" w:cs="Times New Roman"/>
                <w:color w:val="auto"/>
                <w:sz w:val="22"/>
                <w:szCs w:val="22"/>
              </w:rPr>
              <w:t xml:space="preserve"> Recursos do Exercício Corrente (Código 1); </w:t>
            </w:r>
            <w:r w:rsidRPr="00EC5799">
              <w:rPr>
                <w:rFonts w:ascii="Arial Narrow" w:hAnsi="Arial Narrow" w:cs="Times New Roman"/>
                <w:color w:val="auto"/>
                <w:sz w:val="22"/>
                <w:szCs w:val="22"/>
              </w:rPr>
              <w:sym w:font="Symbol" w:char="F0B7"/>
            </w:r>
            <w:r w:rsidRPr="00EC5799">
              <w:rPr>
                <w:rFonts w:ascii="Arial Narrow" w:hAnsi="Arial Narrow" w:cs="Times New Roman"/>
                <w:color w:val="auto"/>
                <w:sz w:val="22"/>
                <w:szCs w:val="22"/>
              </w:rPr>
              <w:t xml:space="preserve"> Recursos de Exercícios Anteriores (Código 2); ou </w:t>
            </w:r>
            <w:r w:rsidRPr="00EC5799">
              <w:rPr>
                <w:rFonts w:ascii="Arial Narrow" w:hAnsi="Arial Narrow" w:cs="Times New Roman"/>
                <w:color w:val="auto"/>
                <w:sz w:val="22"/>
                <w:szCs w:val="22"/>
              </w:rPr>
              <w:sym w:font="Symbol" w:char="F0B7"/>
            </w:r>
            <w:r w:rsidRPr="00EC5799">
              <w:rPr>
                <w:rFonts w:ascii="Arial Narrow" w:hAnsi="Arial Narrow" w:cs="Times New Roman"/>
                <w:color w:val="auto"/>
                <w:sz w:val="22"/>
                <w:szCs w:val="22"/>
              </w:rPr>
              <w:t xml:space="preserve"> Recursos Condicionados (Código 9)</w:t>
            </w:r>
          </w:p>
        </w:tc>
        <w:tc>
          <w:tcPr>
            <w:tcW w:w="3564" w:type="dxa"/>
          </w:tcPr>
          <w:p w14:paraId="06D449CB" w14:textId="3DD0D6DC" w:rsidR="00EC5799" w:rsidRPr="00EC5799" w:rsidRDefault="00EC5799" w:rsidP="00EC5799">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Representam a especificação da Fonte de Recurso padronizada.</w:t>
            </w:r>
          </w:p>
        </w:tc>
        <w:tc>
          <w:tcPr>
            <w:tcW w:w="3564" w:type="dxa"/>
          </w:tcPr>
          <w:p w14:paraId="191F9FBB" w14:textId="1F1D4126" w:rsidR="00EC5799" w:rsidRPr="00EC5799" w:rsidRDefault="00EC5799" w:rsidP="00EC5799">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Representa o Código de Acompanhamento da Execução Orçamentária (CO)</w:t>
            </w:r>
          </w:p>
        </w:tc>
      </w:tr>
    </w:tbl>
    <w:p w14:paraId="54C2855E" w14:textId="77777777" w:rsidR="00EC5799" w:rsidRDefault="00EC5799" w:rsidP="00EC5799">
      <w:pPr>
        <w:pStyle w:val="Default"/>
        <w:spacing w:before="80" w:after="80"/>
        <w:ind w:right="-1"/>
        <w:jc w:val="both"/>
      </w:pPr>
    </w:p>
    <w:p w14:paraId="3C0E6C0E" w14:textId="77777777" w:rsidR="00EC5799" w:rsidRDefault="00EC5799" w:rsidP="00EC5799">
      <w:pPr>
        <w:pStyle w:val="Default"/>
        <w:spacing w:before="80" w:after="80"/>
        <w:ind w:right="-1"/>
        <w:jc w:val="both"/>
      </w:pPr>
    </w:p>
    <w:p w14:paraId="7E39EF1A" w14:textId="77777777" w:rsidR="00EC5799" w:rsidRDefault="00EC5799" w:rsidP="00EC5799">
      <w:pPr>
        <w:pStyle w:val="Default"/>
        <w:spacing w:before="80" w:after="80"/>
        <w:ind w:right="-1"/>
        <w:jc w:val="both"/>
      </w:pPr>
    </w:p>
    <w:p w14:paraId="7FFCDE8A" w14:textId="34D29A13" w:rsidR="00EC5799" w:rsidRDefault="00EC5799" w:rsidP="00EC5799">
      <w:pPr>
        <w:pStyle w:val="Default"/>
        <w:spacing w:before="120"/>
        <w:ind w:right="-1"/>
        <w:jc w:val="both"/>
        <w:rPr>
          <w:rFonts w:ascii="Arial Narrow" w:hAnsi="Arial Narrow" w:cs="Times New Roman"/>
          <w:color w:val="auto"/>
          <w:sz w:val="22"/>
          <w:szCs w:val="22"/>
        </w:rPr>
      </w:pPr>
      <w:r w:rsidRPr="00EC5799">
        <w:rPr>
          <w:rFonts w:ascii="Arial Narrow" w:hAnsi="Arial Narrow" w:cs="Times New Roman"/>
          <w:color w:val="auto"/>
          <w:sz w:val="22"/>
          <w:szCs w:val="22"/>
        </w:rPr>
        <w:t>Quanto ao Código de Acompanhamento da Execução Orçamentária (CO), a Portaria STN n° 710/2021 estabelece que: “Como a forma de identificação dessa informação na execução dos entes da Federação não será padronizada, caso não se utilize a mesma codificação, para envio das informações ao Siconfi será necessário associar a forma de identificação utilizada pelo ente da Federação ao formato definido para a Matriz de Saldos Contábeis - MSC”</w:t>
      </w:r>
    </w:p>
    <w:p w14:paraId="0E6D8B6B" w14:textId="1010D578" w:rsidR="002501B3" w:rsidRPr="00372C3A" w:rsidRDefault="002501B3" w:rsidP="00EC5799">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No orçamento do Estado do Mato Grosso do Sul, quando não for empregado outros códigos de CO disponíveis, deve ser utilizado um CO formado por quatro zeros (0000), denominado “Padrão”.</w:t>
      </w:r>
    </w:p>
    <w:p w14:paraId="70DA1397" w14:textId="748E1A9C" w:rsidR="00372C3A" w:rsidRPr="00372C3A" w:rsidRDefault="00372C3A" w:rsidP="00EC5799">
      <w:pPr>
        <w:pStyle w:val="Default"/>
        <w:spacing w:before="120"/>
        <w:ind w:right="-1"/>
        <w:jc w:val="both"/>
        <w:rPr>
          <w:rFonts w:ascii="Arial Narrow" w:hAnsi="Arial Narrow" w:cs="Times New Roman"/>
          <w:color w:val="auto"/>
          <w:sz w:val="22"/>
          <w:szCs w:val="22"/>
        </w:rPr>
      </w:pPr>
    </w:p>
    <w:tbl>
      <w:tblPr>
        <w:tblStyle w:val="Tabelacomgrade"/>
        <w:tblW w:w="0" w:type="auto"/>
        <w:tblLook w:val="04A0" w:firstRow="1" w:lastRow="0" w:firstColumn="1" w:lastColumn="0" w:noHBand="0" w:noVBand="1"/>
      </w:tblPr>
      <w:tblGrid>
        <w:gridCol w:w="618"/>
        <w:gridCol w:w="6575"/>
        <w:gridCol w:w="3499"/>
      </w:tblGrid>
      <w:tr w:rsidR="00372C3A" w:rsidRPr="00372C3A" w14:paraId="5DF957FD" w14:textId="77777777" w:rsidTr="00372C3A">
        <w:tc>
          <w:tcPr>
            <w:tcW w:w="10692" w:type="dxa"/>
            <w:gridSpan w:val="3"/>
            <w:shd w:val="clear" w:color="auto" w:fill="C2D69B" w:themeFill="accent3" w:themeFillTint="99"/>
          </w:tcPr>
          <w:p w14:paraId="621BC249" w14:textId="6E9500AF" w:rsidR="00372C3A" w:rsidRDefault="00372C3A" w:rsidP="00372C3A">
            <w:pPr>
              <w:pStyle w:val="Default"/>
              <w:spacing w:before="120"/>
              <w:ind w:right="-1"/>
              <w:jc w:val="center"/>
              <w:rPr>
                <w:rFonts w:ascii="Arial Narrow" w:hAnsi="Arial Narrow" w:cs="Times New Roman"/>
                <w:color w:val="auto"/>
                <w:sz w:val="22"/>
                <w:szCs w:val="22"/>
              </w:rPr>
            </w:pPr>
            <w:r w:rsidRPr="00372C3A">
              <w:rPr>
                <w:rFonts w:ascii="Arial Narrow" w:hAnsi="Arial Narrow" w:cs="Times New Roman"/>
                <w:color w:val="auto"/>
                <w:sz w:val="22"/>
                <w:szCs w:val="22"/>
              </w:rPr>
              <w:t>Exemplo: 1.500.0000 - Recursos não Vinculados de Impostos</w:t>
            </w:r>
          </w:p>
        </w:tc>
      </w:tr>
      <w:tr w:rsidR="00372C3A" w14:paraId="45728C7C" w14:textId="77777777" w:rsidTr="00372C3A">
        <w:tc>
          <w:tcPr>
            <w:tcW w:w="618" w:type="dxa"/>
            <w:shd w:val="clear" w:color="auto" w:fill="C2D69B" w:themeFill="accent3" w:themeFillTint="99"/>
          </w:tcPr>
          <w:p w14:paraId="41B16D36" w14:textId="59ECB8F6" w:rsidR="00372C3A" w:rsidRDefault="00372C3A" w:rsidP="00372C3A">
            <w:pPr>
              <w:pStyle w:val="Default"/>
              <w:spacing w:before="120"/>
              <w:ind w:right="-1"/>
              <w:jc w:val="both"/>
              <w:rPr>
                <w:rFonts w:ascii="Arial Narrow" w:hAnsi="Arial Narrow" w:cs="Times New Roman"/>
                <w:color w:val="auto"/>
                <w:sz w:val="22"/>
                <w:szCs w:val="22"/>
              </w:rPr>
            </w:pPr>
            <w:r>
              <w:rPr>
                <w:rFonts w:ascii="Arial Narrow" w:hAnsi="Arial Narrow" w:cs="Times New Roman"/>
                <w:color w:val="auto"/>
                <w:sz w:val="22"/>
                <w:szCs w:val="22"/>
              </w:rPr>
              <w:t>1</w:t>
            </w:r>
          </w:p>
        </w:tc>
        <w:tc>
          <w:tcPr>
            <w:tcW w:w="6575" w:type="dxa"/>
          </w:tcPr>
          <w:p w14:paraId="4EB78476" w14:textId="4192F1B3" w:rsidR="00372C3A" w:rsidRDefault="00372C3A" w:rsidP="00372C3A">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 xml:space="preserve">Grupo da Fonte de Recurso (Identificação do Exercício) </w:t>
            </w:r>
          </w:p>
        </w:tc>
        <w:tc>
          <w:tcPr>
            <w:tcW w:w="3499" w:type="dxa"/>
          </w:tcPr>
          <w:p w14:paraId="71618685" w14:textId="6466C9D5" w:rsidR="00372C3A" w:rsidRDefault="00372C3A" w:rsidP="00372C3A">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Recursos do Exercício Corrente</w:t>
            </w:r>
          </w:p>
        </w:tc>
      </w:tr>
      <w:tr w:rsidR="00372C3A" w14:paraId="33D7E185" w14:textId="77777777" w:rsidTr="00372C3A">
        <w:tc>
          <w:tcPr>
            <w:tcW w:w="618" w:type="dxa"/>
            <w:shd w:val="clear" w:color="auto" w:fill="C2D69B" w:themeFill="accent3" w:themeFillTint="99"/>
          </w:tcPr>
          <w:p w14:paraId="568447BD" w14:textId="759E0795" w:rsidR="00372C3A" w:rsidRDefault="00372C3A" w:rsidP="00372C3A">
            <w:pPr>
              <w:pStyle w:val="Default"/>
              <w:spacing w:before="120"/>
              <w:ind w:right="-1"/>
              <w:jc w:val="both"/>
              <w:rPr>
                <w:rFonts w:ascii="Arial Narrow" w:hAnsi="Arial Narrow" w:cs="Times New Roman"/>
                <w:color w:val="auto"/>
                <w:sz w:val="22"/>
                <w:szCs w:val="22"/>
              </w:rPr>
            </w:pPr>
            <w:r>
              <w:rPr>
                <w:rFonts w:ascii="Arial Narrow" w:hAnsi="Arial Narrow" w:cs="Times New Roman"/>
                <w:color w:val="auto"/>
                <w:sz w:val="22"/>
                <w:szCs w:val="22"/>
              </w:rPr>
              <w:t>500</w:t>
            </w:r>
          </w:p>
        </w:tc>
        <w:tc>
          <w:tcPr>
            <w:tcW w:w="6575" w:type="dxa"/>
          </w:tcPr>
          <w:p w14:paraId="2BC0FD92" w14:textId="5345CD90" w:rsidR="00372C3A" w:rsidRDefault="00372C3A" w:rsidP="00372C3A">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 xml:space="preserve">Fonte de recursos </w:t>
            </w:r>
          </w:p>
        </w:tc>
        <w:tc>
          <w:tcPr>
            <w:tcW w:w="3499" w:type="dxa"/>
          </w:tcPr>
          <w:p w14:paraId="25CC90B3" w14:textId="7C7DDD00" w:rsidR="00372C3A" w:rsidRDefault="00372C3A" w:rsidP="00372C3A">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 xml:space="preserve"> Recursos não Vinculados de Impostos</w:t>
            </w:r>
          </w:p>
        </w:tc>
      </w:tr>
      <w:tr w:rsidR="00372C3A" w14:paraId="41D40042" w14:textId="77777777" w:rsidTr="00372C3A">
        <w:tc>
          <w:tcPr>
            <w:tcW w:w="618" w:type="dxa"/>
            <w:shd w:val="clear" w:color="auto" w:fill="C2D69B" w:themeFill="accent3" w:themeFillTint="99"/>
          </w:tcPr>
          <w:p w14:paraId="7BF37185" w14:textId="3AB5EA51" w:rsidR="00372C3A" w:rsidRDefault="00372C3A" w:rsidP="00EC5799">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shd w:val="clear" w:color="auto" w:fill="C2D69B" w:themeFill="accent3" w:themeFillTint="99"/>
              </w:rPr>
              <w:t>000</w:t>
            </w:r>
            <w:r>
              <w:rPr>
                <w:rFonts w:ascii="Arial Narrow" w:hAnsi="Arial Narrow" w:cs="Times New Roman"/>
                <w:color w:val="auto"/>
                <w:sz w:val="22"/>
                <w:szCs w:val="22"/>
              </w:rPr>
              <w:t>0</w:t>
            </w:r>
          </w:p>
        </w:tc>
        <w:tc>
          <w:tcPr>
            <w:tcW w:w="6575" w:type="dxa"/>
          </w:tcPr>
          <w:p w14:paraId="45570316" w14:textId="533BDD98" w:rsidR="00372C3A" w:rsidRDefault="00372C3A" w:rsidP="00EC5799">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Código de Acompanhamento da Execução Orçamentária (CO)</w:t>
            </w:r>
          </w:p>
        </w:tc>
        <w:tc>
          <w:tcPr>
            <w:tcW w:w="3499" w:type="dxa"/>
          </w:tcPr>
          <w:p w14:paraId="361E41ED" w14:textId="15F0E035" w:rsidR="00372C3A" w:rsidRDefault="00372C3A" w:rsidP="00EC5799">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Padrão</w:t>
            </w:r>
          </w:p>
        </w:tc>
      </w:tr>
    </w:tbl>
    <w:p w14:paraId="0A9FCF5B" w14:textId="5D4D4812" w:rsidR="00372C3A" w:rsidRPr="00EC5799" w:rsidRDefault="00372C3A" w:rsidP="00EC5799">
      <w:pPr>
        <w:pStyle w:val="Default"/>
        <w:spacing w:before="120"/>
        <w:ind w:right="-1"/>
        <w:jc w:val="both"/>
        <w:rPr>
          <w:rFonts w:ascii="Arial Narrow" w:hAnsi="Arial Narrow" w:cs="Times New Roman"/>
          <w:color w:val="auto"/>
          <w:sz w:val="22"/>
          <w:szCs w:val="22"/>
        </w:rPr>
      </w:pPr>
      <w:r w:rsidRPr="00372C3A">
        <w:rPr>
          <w:rFonts w:ascii="Arial Narrow" w:hAnsi="Arial Narrow" w:cs="Times New Roman"/>
          <w:color w:val="auto"/>
          <w:sz w:val="22"/>
          <w:szCs w:val="22"/>
        </w:rPr>
        <w:t>A codificação da classificação por fonte de recursos estabelecida pela Portaria STN n° 710/2021 está disposta no Anexo</w:t>
      </w:r>
      <w:r>
        <w:rPr>
          <w:rFonts w:ascii="Arial Narrow" w:hAnsi="Arial Narrow" w:cs="Times New Roman"/>
          <w:color w:val="auto"/>
          <w:sz w:val="22"/>
          <w:szCs w:val="22"/>
        </w:rPr>
        <w:t xml:space="preserve"> VI</w:t>
      </w:r>
      <w:r w:rsidRPr="00372C3A">
        <w:rPr>
          <w:rFonts w:ascii="Arial Narrow" w:hAnsi="Arial Narrow" w:cs="Times New Roman"/>
          <w:color w:val="auto"/>
          <w:sz w:val="22"/>
          <w:szCs w:val="22"/>
        </w:rPr>
        <w:t>II deste Manual.</w:t>
      </w:r>
    </w:p>
    <w:p w14:paraId="288BE654"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Enquanto a natureza de receita orçamentária busca identificar a origem do recurso segundo seu fato gerador, a fonte/destinação de recursos possui a finalidade precípua de identificar o destino dos recursos arrecadados</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Em linhas gerais, pode</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 xml:space="preserve">se dizer que há destinações vinculadas e não vinculadas: </w:t>
      </w:r>
    </w:p>
    <w:p w14:paraId="1A0FF2E5"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w:t>
      </w:r>
      <w:r w:rsidR="00F505DF" w:rsidRPr="004C6CE0">
        <w:rPr>
          <w:rFonts w:ascii="Arial Narrow" w:hAnsi="Arial Narrow" w:cs="Times New Roman"/>
          <w:color w:val="auto"/>
          <w:sz w:val="22"/>
          <w:szCs w:val="22"/>
        </w:rPr>
        <w:t>)</w:t>
      </w:r>
      <w:r w:rsidR="00764C14"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destinação vinculada: processo de vinculação entre a origem e a aplicação de recursos, em atendimento às finalidades específicas estabelecidas pela norma</w:t>
      </w:r>
      <w:r w:rsidR="005E0221" w:rsidRPr="004C6CE0">
        <w:rPr>
          <w:rFonts w:ascii="Arial Narrow" w:hAnsi="Arial Narrow" w:cs="Times New Roman"/>
          <w:color w:val="auto"/>
          <w:sz w:val="22"/>
          <w:szCs w:val="22"/>
        </w:rPr>
        <w:t xml:space="preserve">. </w:t>
      </w:r>
    </w:p>
    <w:p w14:paraId="70E5EE84"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b</w:t>
      </w:r>
      <w:r w:rsidR="00F505DF" w:rsidRPr="004C6CE0">
        <w:rPr>
          <w:rFonts w:ascii="Arial Narrow" w:hAnsi="Arial Narrow" w:cs="Times New Roman"/>
          <w:color w:val="auto"/>
          <w:sz w:val="22"/>
          <w:szCs w:val="22"/>
        </w:rPr>
        <w:t>)</w:t>
      </w:r>
      <w:r w:rsidR="00764C14"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 xml:space="preserve">destinação não vinculada (ou ordinária): é o processo de alocação livre entre a origem e a aplicação de </w:t>
      </w:r>
      <w:r w:rsidRPr="006F3129">
        <w:rPr>
          <w:rFonts w:ascii="Arial Narrow" w:hAnsi="Arial Narrow" w:cs="Times New Roman"/>
          <w:color w:val="auto"/>
          <w:sz w:val="22"/>
          <w:szCs w:val="22"/>
        </w:rPr>
        <w:t>recursos, para atender a quaisquer finalidades, desde que dentro do âmbito das competências de atuação do órgão ou</w:t>
      </w:r>
      <w:r w:rsidRPr="004C6CE0">
        <w:rPr>
          <w:rFonts w:ascii="Arial Narrow" w:hAnsi="Arial Narrow" w:cs="Times New Roman"/>
          <w:color w:val="auto"/>
          <w:sz w:val="22"/>
          <w:szCs w:val="22"/>
        </w:rPr>
        <w:t xml:space="preserve"> entidade</w:t>
      </w:r>
      <w:r w:rsidR="005E0221" w:rsidRPr="004C6CE0">
        <w:rPr>
          <w:rFonts w:ascii="Arial Narrow" w:hAnsi="Arial Narrow" w:cs="Times New Roman"/>
          <w:color w:val="auto"/>
          <w:sz w:val="22"/>
          <w:szCs w:val="22"/>
        </w:rPr>
        <w:t xml:space="preserve">. </w:t>
      </w:r>
    </w:p>
    <w:p w14:paraId="3FFC280D"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A vinculação de receitas deve ser pautada em mandamentos legais que regulamentam a aplicação de recursos e os direcionam para despesas, entes, órgãos, entidades ou fundos</w:t>
      </w:r>
      <w:r w:rsidR="005E0221" w:rsidRPr="004C6CE0">
        <w:rPr>
          <w:rFonts w:ascii="Arial Narrow" w:hAnsi="Arial Narrow" w:cs="Times New Roman"/>
          <w:color w:val="auto"/>
          <w:sz w:val="22"/>
          <w:szCs w:val="22"/>
        </w:rPr>
        <w:t xml:space="preserve">. </w:t>
      </w:r>
    </w:p>
    <w:p w14:paraId="47995C5B" w14:textId="53F4979E" w:rsidR="00A03BCC" w:rsidRPr="004C6CE0" w:rsidRDefault="002034DA" w:rsidP="001534D7">
      <w:pPr>
        <w:pStyle w:val="Ttulo3"/>
        <w:spacing w:before="120"/>
        <w:jc w:val="both"/>
        <w:rPr>
          <w:rFonts w:ascii="Arial Narrow" w:hAnsi="Arial Narrow"/>
          <w:color w:val="auto"/>
          <w:sz w:val="22"/>
          <w:szCs w:val="22"/>
        </w:rPr>
      </w:pPr>
      <w:bookmarkStart w:id="43" w:name="_Toc206061440"/>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3</w:t>
      </w:r>
      <w:r w:rsidR="005E0221" w:rsidRPr="004C6CE0">
        <w:rPr>
          <w:rFonts w:ascii="Arial Narrow" w:hAnsi="Arial Narrow"/>
          <w:color w:val="auto"/>
          <w:sz w:val="22"/>
          <w:szCs w:val="22"/>
        </w:rPr>
        <w:t>.</w:t>
      </w:r>
      <w:r w:rsidR="00A03BCC" w:rsidRPr="004C6CE0">
        <w:rPr>
          <w:rFonts w:ascii="Arial Narrow" w:hAnsi="Arial Narrow"/>
          <w:color w:val="auto"/>
          <w:sz w:val="22"/>
          <w:szCs w:val="22"/>
        </w:rPr>
        <w:t>3</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 xml:space="preserve">Classificação por Esfera </w:t>
      </w:r>
      <w:r w:rsidR="00D16AB9" w:rsidRPr="004C6CE0">
        <w:rPr>
          <w:rFonts w:ascii="Arial Narrow" w:hAnsi="Arial Narrow"/>
          <w:color w:val="auto"/>
          <w:sz w:val="22"/>
          <w:szCs w:val="22"/>
        </w:rPr>
        <w:t>Orçamentária</w:t>
      </w:r>
      <w:bookmarkEnd w:id="43"/>
    </w:p>
    <w:p w14:paraId="6178DC88" w14:textId="77777777" w:rsidR="00A03BCC" w:rsidRPr="006F3129"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color w:val="auto"/>
          <w:sz w:val="22"/>
          <w:szCs w:val="22"/>
        </w:rPr>
        <w:t xml:space="preserve">A classificação por esfera orçamentária tem por finalidade identificar se a receita pertence ao Orçamento Fiscal, da Seguridade Social ou de Investimento das Empresas Estatais, conforme distingue o </w:t>
      </w:r>
      <w:r w:rsidR="00772CCF" w:rsidRPr="006F3129">
        <w:rPr>
          <w:rFonts w:ascii="Arial Narrow" w:hAnsi="Arial Narrow" w:cs="Times New Roman"/>
          <w:color w:val="auto"/>
          <w:sz w:val="22"/>
          <w:szCs w:val="22"/>
        </w:rPr>
        <w:t>§</w:t>
      </w:r>
      <w:r w:rsidR="00320CC9"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5</w:t>
      </w:r>
      <w:r w:rsidR="00A458DC" w:rsidRPr="006F3129">
        <w:rPr>
          <w:rFonts w:ascii="Arial Narrow" w:hAnsi="Arial Narrow" w:cs="Times New Roman"/>
          <w:color w:val="auto"/>
          <w:sz w:val="22"/>
          <w:szCs w:val="22"/>
        </w:rPr>
        <w:t>º</w:t>
      </w:r>
      <w:r w:rsidR="00320CC9" w:rsidRPr="006F3129">
        <w:rPr>
          <w:rFonts w:ascii="Arial Narrow" w:hAnsi="Arial Narrow" w:cs="Times New Roman"/>
          <w:color w:val="auto"/>
          <w:sz w:val="22"/>
          <w:szCs w:val="22"/>
        </w:rPr>
        <w:t xml:space="preserve"> do</w:t>
      </w:r>
      <w:r w:rsidR="00074491" w:rsidRPr="006F3129">
        <w:rPr>
          <w:rFonts w:ascii="Arial Narrow" w:hAnsi="Arial Narrow" w:cs="Times New Roman"/>
          <w:color w:val="auto"/>
          <w:sz w:val="22"/>
          <w:szCs w:val="22"/>
        </w:rPr>
        <w:t xml:space="preserve"> </w:t>
      </w:r>
      <w:r w:rsidR="00312A37" w:rsidRPr="006F3129">
        <w:rPr>
          <w:rFonts w:ascii="Arial Narrow" w:hAnsi="Arial Narrow" w:cs="Times New Roman"/>
          <w:color w:val="auto"/>
          <w:sz w:val="22"/>
          <w:szCs w:val="22"/>
        </w:rPr>
        <w:t>art. 1</w:t>
      </w:r>
      <w:r w:rsidR="00BB4342" w:rsidRPr="006F3129">
        <w:rPr>
          <w:rFonts w:ascii="Arial Narrow" w:hAnsi="Arial Narrow" w:cs="Times New Roman"/>
          <w:color w:val="auto"/>
          <w:sz w:val="22"/>
          <w:szCs w:val="22"/>
        </w:rPr>
        <w:t>65</w:t>
      </w:r>
      <w:r w:rsidR="00857AE4"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da CF</w:t>
      </w:r>
      <w:r w:rsidR="005E0221" w:rsidRPr="006F3129">
        <w:rPr>
          <w:rFonts w:ascii="Arial Narrow" w:hAnsi="Arial Narrow" w:cs="Times New Roman"/>
          <w:color w:val="auto"/>
          <w:sz w:val="22"/>
          <w:szCs w:val="22"/>
        </w:rPr>
        <w:t>.</w:t>
      </w:r>
      <w:r w:rsidR="00A0769A" w:rsidRPr="006F3129">
        <w:rPr>
          <w:rFonts w:ascii="Arial Narrow" w:hAnsi="Arial Narrow" w:cs="Times New Roman"/>
          <w:color w:val="auto"/>
          <w:sz w:val="22"/>
          <w:szCs w:val="22"/>
        </w:rPr>
        <w:t xml:space="preserve"> </w:t>
      </w:r>
      <w:r w:rsidRPr="006F3129">
        <w:rPr>
          <w:rFonts w:ascii="Arial Narrow" w:hAnsi="Arial Narrow" w:cs="Times New Roman"/>
          <w:color w:val="auto"/>
          <w:sz w:val="22"/>
          <w:szCs w:val="22"/>
        </w:rPr>
        <w:t>Sendo, que:</w:t>
      </w:r>
    </w:p>
    <w:p w14:paraId="74B14690"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6F3129">
        <w:rPr>
          <w:rFonts w:ascii="Arial Narrow" w:hAnsi="Arial Narrow" w:cs="Times New Roman"/>
          <w:b/>
          <w:color w:val="auto"/>
          <w:sz w:val="22"/>
          <w:szCs w:val="22"/>
        </w:rPr>
        <w:t>Receitas do Orçamento Fiscal</w:t>
      </w:r>
      <w:r w:rsidR="006C6840" w:rsidRPr="006F3129">
        <w:rPr>
          <w:rFonts w:ascii="Arial Narrow" w:hAnsi="Arial Narrow" w:cs="Times New Roman"/>
          <w:color w:val="auto"/>
          <w:sz w:val="22"/>
          <w:szCs w:val="22"/>
        </w:rPr>
        <w:t>: r</w:t>
      </w:r>
      <w:r w:rsidRPr="006F3129">
        <w:rPr>
          <w:rFonts w:ascii="Arial Narrow" w:hAnsi="Arial Narrow" w:cs="Times New Roman"/>
          <w:color w:val="auto"/>
          <w:sz w:val="22"/>
          <w:szCs w:val="22"/>
        </w:rPr>
        <w:t>eferem</w:t>
      </w:r>
      <w:r w:rsidR="002B39BD" w:rsidRPr="006F3129">
        <w:rPr>
          <w:rFonts w:ascii="Arial Narrow" w:hAnsi="Arial Narrow" w:cs="Times New Roman"/>
          <w:color w:val="auto"/>
          <w:sz w:val="22"/>
          <w:szCs w:val="22"/>
        </w:rPr>
        <w:t>-</w:t>
      </w:r>
      <w:r w:rsidRPr="006F3129">
        <w:rPr>
          <w:rFonts w:ascii="Arial Narrow" w:hAnsi="Arial Narrow" w:cs="Times New Roman"/>
          <w:color w:val="auto"/>
          <w:sz w:val="22"/>
          <w:szCs w:val="22"/>
        </w:rPr>
        <w:t>se às receitas arrecadadas pelos Poderes do Estad</w:t>
      </w:r>
      <w:r w:rsidR="00320CC9" w:rsidRPr="006F3129">
        <w:rPr>
          <w:rFonts w:ascii="Arial Narrow" w:hAnsi="Arial Narrow" w:cs="Times New Roman"/>
          <w:color w:val="auto"/>
          <w:sz w:val="22"/>
          <w:szCs w:val="22"/>
        </w:rPr>
        <w:t>o, seus órgãos, entidades fundos</w:t>
      </w:r>
      <w:r w:rsidRPr="006F3129">
        <w:rPr>
          <w:rFonts w:ascii="Arial Narrow" w:hAnsi="Arial Narrow" w:cs="Times New Roman"/>
          <w:color w:val="auto"/>
          <w:sz w:val="22"/>
          <w:szCs w:val="22"/>
        </w:rPr>
        <w:t xml:space="preserve"> e fundações, inclusive pelas empresas estatais, excluídas as receitas vinculadas à Seguridade</w:t>
      </w:r>
      <w:r w:rsidRPr="004C6CE0">
        <w:rPr>
          <w:rFonts w:ascii="Arial Narrow" w:hAnsi="Arial Narrow" w:cs="Times New Roman"/>
          <w:color w:val="auto"/>
          <w:sz w:val="22"/>
          <w:szCs w:val="22"/>
        </w:rPr>
        <w:t xml:space="preserve"> Social</w:t>
      </w:r>
      <w:r w:rsidR="005E0221" w:rsidRPr="004C6CE0">
        <w:rPr>
          <w:rFonts w:ascii="Arial Narrow" w:hAnsi="Arial Narrow" w:cs="Times New Roman"/>
          <w:color w:val="auto"/>
          <w:sz w:val="22"/>
          <w:szCs w:val="22"/>
        </w:rPr>
        <w:t xml:space="preserve">. </w:t>
      </w:r>
    </w:p>
    <w:p w14:paraId="4FECF780" w14:textId="77777777" w:rsidR="00A03BC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b/>
          <w:color w:val="auto"/>
          <w:sz w:val="22"/>
          <w:szCs w:val="22"/>
        </w:rPr>
        <w:t>Receitas do Orçamento da Seguridade Social</w:t>
      </w:r>
      <w:r w:rsidRPr="004C6CE0">
        <w:rPr>
          <w:rFonts w:ascii="Arial Narrow" w:hAnsi="Arial Narrow" w:cs="Times New Roman"/>
          <w:color w:val="auto"/>
          <w:sz w:val="22"/>
          <w:szCs w:val="22"/>
        </w:rPr>
        <w:t>: abrangem as receitas de todos os órgãos, entidades, fundos e fundações vinculadas à Seguridade Social, ou seja, às áreas de Saúde, Previdência Social e Assistência Social</w:t>
      </w:r>
      <w:r w:rsidR="005E0221"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No caso do Orçamento da Seguridade Social, a complementação dos recursos para financiar a totalidade das despesas de seguridade provém de transferências do Orçamento Fiscal</w:t>
      </w:r>
      <w:r w:rsidR="005E0221" w:rsidRPr="004C6CE0">
        <w:rPr>
          <w:rFonts w:ascii="Arial Narrow" w:hAnsi="Arial Narrow" w:cs="Times New Roman"/>
          <w:color w:val="auto"/>
          <w:sz w:val="22"/>
          <w:szCs w:val="22"/>
        </w:rPr>
        <w:t xml:space="preserve">. </w:t>
      </w:r>
    </w:p>
    <w:p w14:paraId="50DFC6A3" w14:textId="77777777" w:rsidR="00B129EC" w:rsidRPr="004C6CE0" w:rsidRDefault="00A03BCC" w:rsidP="001534D7">
      <w:pPr>
        <w:pStyle w:val="Default"/>
        <w:spacing w:before="120"/>
        <w:ind w:right="-1"/>
        <w:jc w:val="both"/>
        <w:rPr>
          <w:rFonts w:ascii="Arial Narrow" w:hAnsi="Arial Narrow" w:cs="Times New Roman"/>
          <w:color w:val="auto"/>
          <w:sz w:val="22"/>
          <w:szCs w:val="22"/>
        </w:rPr>
      </w:pPr>
      <w:r w:rsidRPr="004C6CE0">
        <w:rPr>
          <w:rFonts w:ascii="Arial Narrow" w:hAnsi="Arial Narrow" w:cs="Times New Roman"/>
          <w:b/>
          <w:color w:val="auto"/>
          <w:sz w:val="22"/>
          <w:szCs w:val="22"/>
        </w:rPr>
        <w:t>Receitas do Orçamento de Investimento das Empresas Estatais</w:t>
      </w:r>
      <w:r w:rsidRPr="004C6CE0">
        <w:rPr>
          <w:rFonts w:ascii="Arial Narrow" w:hAnsi="Arial Narrow" w:cs="Times New Roman"/>
          <w:color w:val="auto"/>
          <w:sz w:val="22"/>
          <w:szCs w:val="22"/>
        </w:rPr>
        <w:t>: referem</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se aos recursos das empresas estatais em que o Estado participe</w:t>
      </w:r>
      <w:r w:rsidR="0026393D" w:rsidRPr="004C6CE0">
        <w:rPr>
          <w:rFonts w:ascii="Arial Narrow" w:hAnsi="Arial Narrow" w:cs="Times New Roman"/>
          <w:color w:val="auto"/>
          <w:sz w:val="22"/>
          <w:szCs w:val="22"/>
        </w:rPr>
        <w:t xml:space="preserve">, </w:t>
      </w:r>
      <w:r w:rsidR="0026393D" w:rsidRPr="004C6CE0">
        <w:rPr>
          <w:rFonts w:ascii="Arial Narrow" w:hAnsi="Arial Narrow"/>
          <w:sz w:val="22"/>
          <w:szCs w:val="22"/>
        </w:rPr>
        <w:t xml:space="preserve">possuindo a maioria do </w:t>
      </w:r>
      <w:r w:rsidR="0026393D" w:rsidRPr="004C6CE0">
        <w:rPr>
          <w:rFonts w:ascii="Arial Narrow" w:hAnsi="Arial Narrow" w:cs="Times New Roman"/>
          <w:color w:val="auto"/>
          <w:sz w:val="22"/>
          <w:szCs w:val="22"/>
        </w:rPr>
        <w:t>capital social com direito a voto.</w:t>
      </w:r>
    </w:p>
    <w:tbl>
      <w:tblPr>
        <w:tblStyle w:val="ListaMdia2-nfase4"/>
        <w:tblW w:w="5973"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521"/>
        <w:gridCol w:w="4452"/>
      </w:tblGrid>
      <w:tr w:rsidR="00B661B5" w:rsidRPr="00096BAC" w14:paraId="60FACD38" w14:textId="77777777" w:rsidTr="000C7D2B">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100" w:firstRow="0" w:lastRow="0" w:firstColumn="1" w:lastColumn="0" w:oddVBand="0" w:evenVBand="0" w:oddHBand="0" w:evenHBand="0" w:firstRowFirstColumn="1" w:firstRowLastColumn="0" w:lastRowFirstColumn="0" w:lastRowLastColumn="0"/>
            <w:tcW w:w="1521" w:type="dxa"/>
            <w:shd w:val="clear" w:color="auto" w:fill="C6D9F1" w:themeFill="text2" w:themeFillTint="33"/>
          </w:tcPr>
          <w:p w14:paraId="33D42C97" w14:textId="77777777" w:rsidR="0024628D" w:rsidRPr="00096BAC" w:rsidRDefault="0024628D" w:rsidP="004E09FD">
            <w:pPr>
              <w:pStyle w:val="Default"/>
              <w:jc w:val="both"/>
              <w:rPr>
                <w:rFonts w:ascii="Arial Narrow" w:hAnsi="Arial Narrow" w:cs="Times New Roman"/>
                <w:color w:val="auto"/>
                <w:sz w:val="18"/>
                <w:szCs w:val="18"/>
              </w:rPr>
            </w:pPr>
            <w:r w:rsidRPr="00096BAC">
              <w:rPr>
                <w:rFonts w:ascii="Arial Narrow" w:eastAsiaTheme="minorHAnsi" w:hAnsi="Arial Narrow"/>
                <w:b/>
                <w:bCs/>
                <w:color w:val="auto"/>
                <w:sz w:val="18"/>
                <w:szCs w:val="18"/>
                <w:lang w:eastAsia="en-US"/>
              </w:rPr>
              <w:t>CÓDIGO</w:t>
            </w:r>
          </w:p>
        </w:tc>
        <w:tc>
          <w:tcPr>
            <w:tcW w:w="4452" w:type="dxa"/>
            <w:shd w:val="clear" w:color="auto" w:fill="C6D9F1" w:themeFill="text2" w:themeFillTint="33"/>
          </w:tcPr>
          <w:p w14:paraId="6DBF5A5E" w14:textId="77777777" w:rsidR="0024628D" w:rsidRPr="00096BAC" w:rsidRDefault="0024628D" w:rsidP="004E09FD">
            <w:pPr>
              <w:pStyle w:val="Default"/>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color w:val="auto"/>
                <w:sz w:val="18"/>
                <w:szCs w:val="18"/>
              </w:rPr>
            </w:pPr>
            <w:r w:rsidRPr="00096BAC">
              <w:rPr>
                <w:rFonts w:ascii="Arial Narrow" w:eastAsiaTheme="minorHAnsi" w:hAnsi="Arial Narrow"/>
                <w:b/>
                <w:bCs/>
                <w:color w:val="auto"/>
                <w:sz w:val="18"/>
                <w:szCs w:val="18"/>
                <w:lang w:eastAsia="en-US"/>
              </w:rPr>
              <w:t>ESFERA ORÇAMENTÁRIA</w:t>
            </w:r>
          </w:p>
        </w:tc>
      </w:tr>
      <w:tr w:rsidR="00B661B5" w:rsidRPr="00096BAC" w14:paraId="5827D289" w14:textId="77777777" w:rsidTr="000C7D2B">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521" w:type="dxa"/>
            <w:shd w:val="clear" w:color="auto" w:fill="8DB3E2" w:themeFill="text2" w:themeFillTint="66"/>
          </w:tcPr>
          <w:p w14:paraId="109FCDF7" w14:textId="77777777" w:rsidR="0024628D" w:rsidRPr="00096BAC" w:rsidRDefault="0024628D" w:rsidP="004E09FD">
            <w:pPr>
              <w:pStyle w:val="Default"/>
              <w:jc w:val="both"/>
              <w:rPr>
                <w:rFonts w:ascii="Arial Narrow" w:hAnsi="Arial Narrow" w:cs="Times New Roman"/>
                <w:color w:val="auto"/>
                <w:sz w:val="18"/>
                <w:szCs w:val="18"/>
              </w:rPr>
            </w:pPr>
            <w:r w:rsidRPr="00096BAC">
              <w:rPr>
                <w:rFonts w:ascii="Arial Narrow" w:hAnsi="Arial Narrow" w:cs="Times New Roman"/>
                <w:color w:val="auto"/>
                <w:sz w:val="18"/>
                <w:szCs w:val="18"/>
              </w:rPr>
              <w:t>1</w:t>
            </w:r>
            <w:r w:rsidR="00733E16" w:rsidRPr="00096BAC">
              <w:rPr>
                <w:rFonts w:ascii="Arial Narrow" w:hAnsi="Arial Narrow" w:cs="Times New Roman"/>
                <w:color w:val="auto"/>
                <w:sz w:val="18"/>
                <w:szCs w:val="18"/>
              </w:rPr>
              <w:t>0</w:t>
            </w:r>
          </w:p>
        </w:tc>
        <w:tc>
          <w:tcPr>
            <w:tcW w:w="4452" w:type="dxa"/>
            <w:shd w:val="clear" w:color="auto" w:fill="8DB3E2" w:themeFill="text2" w:themeFillTint="66"/>
          </w:tcPr>
          <w:p w14:paraId="5DAD306E" w14:textId="2C51267A" w:rsidR="0024628D" w:rsidRPr="00096BAC" w:rsidRDefault="0024628D" w:rsidP="00C70584">
            <w:pPr>
              <w:pStyle w:val="Default"/>
              <w:tabs>
                <w:tab w:val="center" w:pos="2094"/>
              </w:tabs>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auto"/>
                <w:sz w:val="18"/>
                <w:szCs w:val="18"/>
              </w:rPr>
            </w:pPr>
            <w:r w:rsidRPr="00096BAC">
              <w:rPr>
                <w:rFonts w:ascii="Arial Narrow" w:eastAsiaTheme="minorHAnsi" w:hAnsi="Arial Narrow"/>
                <w:color w:val="auto"/>
                <w:sz w:val="18"/>
                <w:szCs w:val="18"/>
                <w:lang w:eastAsia="en-US"/>
              </w:rPr>
              <w:t>F</w:t>
            </w:r>
            <w:r w:rsidR="003D6BE2">
              <w:rPr>
                <w:rFonts w:ascii="Arial Narrow" w:eastAsiaTheme="minorHAnsi" w:hAnsi="Arial Narrow"/>
                <w:color w:val="auto"/>
                <w:sz w:val="18"/>
                <w:szCs w:val="18"/>
                <w:lang w:eastAsia="en-US"/>
              </w:rPr>
              <w:t xml:space="preserve"> </w:t>
            </w:r>
            <w:r w:rsidR="002B39BD" w:rsidRPr="00096BAC">
              <w:rPr>
                <w:rFonts w:ascii="Arial Narrow" w:eastAsiaTheme="minorHAnsi" w:hAnsi="Arial Narrow"/>
                <w:color w:val="auto"/>
                <w:sz w:val="18"/>
                <w:szCs w:val="18"/>
                <w:lang w:eastAsia="en-US"/>
              </w:rPr>
              <w:t>-</w:t>
            </w:r>
            <w:r w:rsidR="003D6BE2">
              <w:rPr>
                <w:rFonts w:ascii="Arial Narrow" w:eastAsiaTheme="minorHAnsi" w:hAnsi="Arial Narrow"/>
                <w:color w:val="auto"/>
                <w:sz w:val="18"/>
                <w:szCs w:val="18"/>
                <w:lang w:eastAsia="en-US"/>
              </w:rPr>
              <w:t xml:space="preserve"> </w:t>
            </w:r>
            <w:r w:rsidRPr="00096BAC">
              <w:rPr>
                <w:rFonts w:ascii="Arial Narrow" w:eastAsiaTheme="minorHAnsi" w:hAnsi="Arial Narrow"/>
                <w:color w:val="auto"/>
                <w:sz w:val="18"/>
                <w:szCs w:val="18"/>
                <w:lang w:eastAsia="en-US"/>
              </w:rPr>
              <w:t>Orçamento Fiscal</w:t>
            </w:r>
            <w:r w:rsidR="00DB6C44" w:rsidRPr="00096BAC">
              <w:rPr>
                <w:rFonts w:ascii="Arial Narrow" w:eastAsiaTheme="minorHAnsi" w:hAnsi="Arial Narrow"/>
                <w:color w:val="auto"/>
                <w:sz w:val="18"/>
                <w:szCs w:val="18"/>
                <w:lang w:eastAsia="en-US"/>
              </w:rPr>
              <w:tab/>
            </w:r>
          </w:p>
        </w:tc>
      </w:tr>
      <w:tr w:rsidR="00B661B5" w:rsidRPr="00096BAC" w14:paraId="76208312" w14:textId="77777777" w:rsidTr="000C7D2B">
        <w:trPr>
          <w:trHeight w:val="261"/>
          <w:jc w:val="center"/>
        </w:trPr>
        <w:tc>
          <w:tcPr>
            <w:cnfStyle w:val="001000000000" w:firstRow="0" w:lastRow="0" w:firstColumn="1" w:lastColumn="0" w:oddVBand="0" w:evenVBand="0" w:oddHBand="0" w:evenHBand="0" w:firstRowFirstColumn="0" w:firstRowLastColumn="0" w:lastRowFirstColumn="0" w:lastRowLastColumn="0"/>
            <w:tcW w:w="1521" w:type="dxa"/>
            <w:shd w:val="clear" w:color="auto" w:fill="C6D9F1" w:themeFill="text2" w:themeFillTint="33"/>
          </w:tcPr>
          <w:p w14:paraId="0AC4C52A" w14:textId="77777777" w:rsidR="0024628D" w:rsidRPr="00096BAC" w:rsidRDefault="0024628D" w:rsidP="004E09FD">
            <w:pPr>
              <w:pStyle w:val="Default"/>
              <w:jc w:val="both"/>
              <w:rPr>
                <w:rFonts w:ascii="Arial Narrow" w:hAnsi="Arial Narrow" w:cs="Times New Roman"/>
                <w:color w:val="auto"/>
                <w:sz w:val="18"/>
                <w:szCs w:val="18"/>
              </w:rPr>
            </w:pPr>
            <w:r w:rsidRPr="00096BAC">
              <w:rPr>
                <w:rFonts w:ascii="Arial Narrow" w:hAnsi="Arial Narrow" w:cs="Times New Roman"/>
                <w:color w:val="auto"/>
                <w:sz w:val="18"/>
                <w:szCs w:val="18"/>
              </w:rPr>
              <w:t>2</w:t>
            </w:r>
            <w:r w:rsidR="00733E16" w:rsidRPr="00096BAC">
              <w:rPr>
                <w:rFonts w:ascii="Arial Narrow" w:hAnsi="Arial Narrow" w:cs="Times New Roman"/>
                <w:color w:val="auto"/>
                <w:sz w:val="18"/>
                <w:szCs w:val="18"/>
              </w:rPr>
              <w:t>0</w:t>
            </w:r>
          </w:p>
        </w:tc>
        <w:tc>
          <w:tcPr>
            <w:tcW w:w="4452" w:type="dxa"/>
            <w:shd w:val="clear" w:color="auto" w:fill="C6D9F1" w:themeFill="text2" w:themeFillTint="33"/>
          </w:tcPr>
          <w:p w14:paraId="39CC853F" w14:textId="1F6D6906" w:rsidR="0024628D" w:rsidRPr="00096BAC" w:rsidRDefault="0024628D" w:rsidP="00C70584">
            <w:pPr>
              <w:pStyle w:val="Default"/>
              <w:jc w:val="both"/>
              <w:cnfStyle w:val="000000000000" w:firstRow="0" w:lastRow="0" w:firstColumn="0" w:lastColumn="0" w:oddVBand="0" w:evenVBand="0" w:oddHBand="0" w:evenHBand="0" w:firstRowFirstColumn="0" w:firstRowLastColumn="0" w:lastRowFirstColumn="0" w:lastRowLastColumn="0"/>
              <w:rPr>
                <w:rFonts w:ascii="Arial Narrow" w:hAnsi="Arial Narrow" w:cs="Times New Roman"/>
                <w:color w:val="auto"/>
                <w:sz w:val="18"/>
                <w:szCs w:val="18"/>
              </w:rPr>
            </w:pPr>
            <w:r w:rsidRPr="00096BAC">
              <w:rPr>
                <w:rFonts w:ascii="Arial Narrow" w:eastAsiaTheme="minorHAnsi" w:hAnsi="Arial Narrow"/>
                <w:color w:val="auto"/>
                <w:sz w:val="18"/>
                <w:szCs w:val="18"/>
                <w:lang w:eastAsia="en-US"/>
              </w:rPr>
              <w:t>S</w:t>
            </w:r>
            <w:r w:rsidR="003D6BE2">
              <w:rPr>
                <w:rFonts w:ascii="Arial Narrow" w:eastAsiaTheme="minorHAnsi" w:hAnsi="Arial Narrow"/>
                <w:color w:val="auto"/>
                <w:sz w:val="18"/>
                <w:szCs w:val="18"/>
                <w:lang w:eastAsia="en-US"/>
              </w:rPr>
              <w:t xml:space="preserve"> </w:t>
            </w:r>
            <w:r w:rsidR="002B39BD" w:rsidRPr="00096BAC">
              <w:rPr>
                <w:rFonts w:ascii="Arial Narrow" w:eastAsiaTheme="minorHAnsi" w:hAnsi="Arial Narrow"/>
                <w:color w:val="auto"/>
                <w:sz w:val="18"/>
                <w:szCs w:val="18"/>
                <w:lang w:eastAsia="en-US"/>
              </w:rPr>
              <w:t>-</w:t>
            </w:r>
            <w:r w:rsidR="003D6BE2">
              <w:rPr>
                <w:rFonts w:ascii="Arial Narrow" w:eastAsiaTheme="minorHAnsi" w:hAnsi="Arial Narrow"/>
                <w:color w:val="auto"/>
                <w:sz w:val="18"/>
                <w:szCs w:val="18"/>
                <w:lang w:eastAsia="en-US"/>
              </w:rPr>
              <w:t xml:space="preserve"> </w:t>
            </w:r>
            <w:r w:rsidRPr="00096BAC">
              <w:rPr>
                <w:rFonts w:ascii="Arial Narrow" w:eastAsiaTheme="minorHAnsi" w:hAnsi="Arial Narrow"/>
                <w:color w:val="auto"/>
                <w:sz w:val="18"/>
                <w:szCs w:val="18"/>
                <w:lang w:eastAsia="en-US"/>
              </w:rPr>
              <w:t>Orçamento da Seguridade Social</w:t>
            </w:r>
          </w:p>
        </w:tc>
      </w:tr>
      <w:tr w:rsidR="00B661B5" w:rsidRPr="00096BAC" w14:paraId="73B76364" w14:textId="77777777" w:rsidTr="000C7D2B">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1521" w:type="dxa"/>
            <w:shd w:val="clear" w:color="auto" w:fill="8DB3E2" w:themeFill="text2" w:themeFillTint="66"/>
          </w:tcPr>
          <w:p w14:paraId="58514ACA" w14:textId="77777777" w:rsidR="0024628D" w:rsidRPr="00096BAC" w:rsidRDefault="0024628D" w:rsidP="004E09FD">
            <w:pPr>
              <w:pStyle w:val="Default"/>
              <w:jc w:val="both"/>
              <w:rPr>
                <w:rFonts w:ascii="Arial Narrow" w:hAnsi="Arial Narrow" w:cs="Times New Roman"/>
                <w:color w:val="auto"/>
                <w:sz w:val="18"/>
                <w:szCs w:val="18"/>
              </w:rPr>
            </w:pPr>
            <w:r w:rsidRPr="00096BAC">
              <w:rPr>
                <w:rFonts w:ascii="Arial Narrow" w:hAnsi="Arial Narrow" w:cs="Times New Roman"/>
                <w:color w:val="auto"/>
                <w:sz w:val="18"/>
                <w:szCs w:val="18"/>
              </w:rPr>
              <w:t>3</w:t>
            </w:r>
            <w:r w:rsidR="00733E16" w:rsidRPr="00096BAC">
              <w:rPr>
                <w:rFonts w:ascii="Arial Narrow" w:hAnsi="Arial Narrow" w:cs="Times New Roman"/>
                <w:color w:val="auto"/>
                <w:sz w:val="18"/>
                <w:szCs w:val="18"/>
              </w:rPr>
              <w:t>0</w:t>
            </w:r>
          </w:p>
        </w:tc>
        <w:tc>
          <w:tcPr>
            <w:tcW w:w="4452" w:type="dxa"/>
            <w:shd w:val="clear" w:color="auto" w:fill="8DB3E2" w:themeFill="text2" w:themeFillTint="66"/>
          </w:tcPr>
          <w:p w14:paraId="41AF0DF6" w14:textId="4315ACB5" w:rsidR="0024628D" w:rsidRPr="00096BAC" w:rsidRDefault="00C70584" w:rsidP="00C70584">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auto"/>
                <w:sz w:val="18"/>
                <w:szCs w:val="18"/>
              </w:rPr>
            </w:pPr>
            <w:r w:rsidRPr="00096BAC">
              <w:rPr>
                <w:rFonts w:ascii="Arial Narrow" w:eastAsiaTheme="minorHAnsi" w:hAnsi="Arial Narrow"/>
                <w:color w:val="auto"/>
                <w:sz w:val="18"/>
                <w:szCs w:val="18"/>
                <w:lang w:eastAsia="en-US"/>
              </w:rPr>
              <w:t>I</w:t>
            </w:r>
            <w:r w:rsidR="003D6BE2">
              <w:rPr>
                <w:rFonts w:ascii="Arial Narrow" w:eastAsiaTheme="minorHAnsi" w:hAnsi="Arial Narrow"/>
                <w:color w:val="auto"/>
                <w:sz w:val="18"/>
                <w:szCs w:val="18"/>
                <w:lang w:eastAsia="en-US"/>
              </w:rPr>
              <w:t xml:space="preserve"> </w:t>
            </w:r>
            <w:r w:rsidRPr="00096BAC">
              <w:rPr>
                <w:rFonts w:ascii="Arial Narrow" w:eastAsiaTheme="minorHAnsi" w:hAnsi="Arial Narrow"/>
                <w:color w:val="auto"/>
                <w:sz w:val="18"/>
                <w:szCs w:val="18"/>
                <w:lang w:eastAsia="en-US"/>
              </w:rPr>
              <w:t>-</w:t>
            </w:r>
            <w:r w:rsidR="003D6BE2">
              <w:rPr>
                <w:rFonts w:ascii="Arial Narrow" w:eastAsiaTheme="minorHAnsi" w:hAnsi="Arial Narrow"/>
                <w:color w:val="auto"/>
                <w:sz w:val="18"/>
                <w:szCs w:val="18"/>
                <w:lang w:eastAsia="en-US"/>
              </w:rPr>
              <w:t xml:space="preserve"> </w:t>
            </w:r>
            <w:r w:rsidR="0024628D" w:rsidRPr="00096BAC">
              <w:rPr>
                <w:rFonts w:ascii="Arial Narrow" w:eastAsiaTheme="minorHAnsi" w:hAnsi="Arial Narrow"/>
                <w:color w:val="auto"/>
                <w:sz w:val="18"/>
                <w:szCs w:val="18"/>
                <w:lang w:eastAsia="en-US"/>
              </w:rPr>
              <w:t>Orçamento de Investimento</w:t>
            </w:r>
          </w:p>
        </w:tc>
      </w:tr>
    </w:tbl>
    <w:p w14:paraId="5D6CE90A" w14:textId="4BCB2D80" w:rsidR="0024628D" w:rsidRPr="004C6CE0" w:rsidRDefault="002034DA" w:rsidP="001534D7">
      <w:pPr>
        <w:pStyle w:val="Ttulo3"/>
        <w:spacing w:before="120"/>
        <w:jc w:val="both"/>
        <w:rPr>
          <w:rFonts w:ascii="Arial Narrow" w:hAnsi="Arial Narrow"/>
          <w:color w:val="auto"/>
          <w:sz w:val="22"/>
          <w:szCs w:val="22"/>
        </w:rPr>
      </w:pPr>
      <w:bookmarkStart w:id="44" w:name="_Toc206061441"/>
      <w:r>
        <w:rPr>
          <w:rFonts w:ascii="Arial Narrow" w:hAnsi="Arial Narrow"/>
          <w:color w:val="auto"/>
          <w:sz w:val="22"/>
          <w:szCs w:val="22"/>
        </w:rPr>
        <w:t>5</w:t>
      </w:r>
      <w:r w:rsidR="005E0221" w:rsidRPr="004C6CE0">
        <w:rPr>
          <w:rFonts w:ascii="Arial Narrow" w:hAnsi="Arial Narrow"/>
          <w:color w:val="auto"/>
          <w:sz w:val="22"/>
          <w:szCs w:val="22"/>
        </w:rPr>
        <w:t>.</w:t>
      </w:r>
      <w:r w:rsidR="0016424B" w:rsidRPr="004C6CE0">
        <w:rPr>
          <w:rFonts w:ascii="Arial Narrow" w:hAnsi="Arial Narrow"/>
          <w:color w:val="auto"/>
          <w:sz w:val="22"/>
          <w:szCs w:val="22"/>
        </w:rPr>
        <w:t>3</w:t>
      </w:r>
      <w:r w:rsidR="005E0221" w:rsidRPr="004C6CE0">
        <w:rPr>
          <w:rFonts w:ascii="Arial Narrow" w:hAnsi="Arial Narrow"/>
          <w:color w:val="auto"/>
          <w:sz w:val="22"/>
          <w:szCs w:val="22"/>
        </w:rPr>
        <w:t>.</w:t>
      </w:r>
      <w:r w:rsidR="0016424B" w:rsidRPr="004C6CE0">
        <w:rPr>
          <w:rFonts w:ascii="Arial Narrow" w:hAnsi="Arial Narrow"/>
          <w:color w:val="auto"/>
          <w:sz w:val="22"/>
          <w:szCs w:val="22"/>
        </w:rPr>
        <w:t>4</w:t>
      </w:r>
      <w:r w:rsidR="005E0221" w:rsidRPr="004C6CE0">
        <w:rPr>
          <w:rFonts w:ascii="Arial Narrow" w:hAnsi="Arial Narrow"/>
          <w:color w:val="auto"/>
          <w:sz w:val="22"/>
          <w:szCs w:val="22"/>
        </w:rPr>
        <w:t xml:space="preserve">. </w:t>
      </w:r>
      <w:r w:rsidR="0016424B" w:rsidRPr="004C6CE0">
        <w:rPr>
          <w:rFonts w:ascii="Arial Narrow" w:hAnsi="Arial Narrow"/>
          <w:color w:val="auto"/>
          <w:sz w:val="22"/>
          <w:szCs w:val="22"/>
        </w:rPr>
        <w:t>Classificação Institucional</w:t>
      </w:r>
      <w:bookmarkEnd w:id="44"/>
    </w:p>
    <w:p w14:paraId="36350C42" w14:textId="77777777" w:rsidR="00C06370" w:rsidRPr="004C6CE0" w:rsidRDefault="0016424B" w:rsidP="001534D7">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A classificação institucional (Tabela Anexo I deste MTO), no Estado, reflete a</w:t>
      </w:r>
      <w:r w:rsidR="001A7BFE"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estrutura organizacional e administrativa governamental</w:t>
      </w:r>
      <w:r w:rsidR="001A7BFE" w:rsidRPr="004C6CE0">
        <w:rPr>
          <w:rFonts w:ascii="Arial Narrow" w:hAnsi="Arial Narrow" w:cs="Times New Roman"/>
          <w:color w:val="auto"/>
          <w:sz w:val="22"/>
          <w:szCs w:val="22"/>
        </w:rPr>
        <w:t>, sendo</w:t>
      </w:r>
      <w:r w:rsidRPr="004C6CE0">
        <w:rPr>
          <w:rFonts w:ascii="Arial Narrow" w:hAnsi="Arial Narrow" w:cs="Times New Roman"/>
          <w:color w:val="auto"/>
          <w:sz w:val="22"/>
          <w:szCs w:val="22"/>
        </w:rPr>
        <w:t xml:space="preserve"> em dois níveis hierárquicos: órgão orçamentário e unidade orçamentária</w:t>
      </w:r>
      <w:r w:rsidR="005E0221" w:rsidRPr="004C6CE0">
        <w:rPr>
          <w:rFonts w:ascii="Arial Narrow" w:hAnsi="Arial Narrow" w:cs="Times New Roman"/>
          <w:color w:val="auto"/>
          <w:sz w:val="22"/>
          <w:szCs w:val="22"/>
        </w:rPr>
        <w:t>.</w:t>
      </w:r>
    </w:p>
    <w:p w14:paraId="2C2421D6" w14:textId="616A763B" w:rsidR="002F5E74" w:rsidRPr="004C6CE0" w:rsidRDefault="0016424B" w:rsidP="001534D7">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As dotações orçamentárias, especificadas por categoria de programação em seu menor nível, são consignadas às unidades orçamentárias (UO), que são responsáveis pelos</w:t>
      </w:r>
      <w:r w:rsidR="005B5FC3"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recursos financeiros (dotações</w:t>
      </w:r>
      <w:r w:rsidR="00DB6C44"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e pela realização das ações</w:t>
      </w:r>
      <w:r w:rsidR="005E0221" w:rsidRPr="004C6CE0">
        <w:rPr>
          <w:rFonts w:ascii="Arial Narrow" w:hAnsi="Arial Narrow" w:cs="Times New Roman"/>
          <w:color w:val="auto"/>
          <w:sz w:val="22"/>
          <w:szCs w:val="22"/>
        </w:rPr>
        <w:t xml:space="preserve">. </w:t>
      </w:r>
    </w:p>
    <w:p w14:paraId="0132CAC4" w14:textId="77777777" w:rsidR="0016424B" w:rsidRPr="004C6CE0" w:rsidRDefault="0016424B" w:rsidP="001534D7">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O código da classificação institucional compõe</w:t>
      </w:r>
      <w:r w:rsidR="002B39BD" w:rsidRPr="004C6CE0">
        <w:rPr>
          <w:rFonts w:ascii="Arial Narrow" w:hAnsi="Arial Narrow" w:cs="Times New Roman"/>
          <w:color w:val="auto"/>
          <w:sz w:val="22"/>
          <w:szCs w:val="22"/>
        </w:rPr>
        <w:t>-</w:t>
      </w:r>
      <w:r w:rsidRPr="004C6CE0">
        <w:rPr>
          <w:rFonts w:ascii="Arial Narrow" w:hAnsi="Arial Narrow" w:cs="Times New Roman"/>
          <w:color w:val="auto"/>
          <w:sz w:val="22"/>
          <w:szCs w:val="22"/>
        </w:rPr>
        <w:t>se de cinco dígitos, sendo os dois</w:t>
      </w:r>
      <w:r w:rsidR="00C06370"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primeiros reservados à identificação do órgão e os demais à unidade orçamentária</w:t>
      </w:r>
      <w:r w:rsidR="005E0221" w:rsidRPr="004C6CE0">
        <w:rPr>
          <w:rFonts w:ascii="Arial Narrow" w:hAnsi="Arial Narrow" w:cs="Times New Roman"/>
          <w:color w:val="auto"/>
          <w:sz w:val="22"/>
          <w:szCs w:val="22"/>
        </w:rPr>
        <w:t xml:space="preserve">. </w:t>
      </w:r>
    </w:p>
    <w:p w14:paraId="14996147" w14:textId="77777777" w:rsidR="00645B5C" w:rsidRPr="004C6CE0" w:rsidRDefault="00645B5C" w:rsidP="004E09FD">
      <w:pPr>
        <w:pStyle w:val="Default"/>
        <w:spacing w:before="80" w:after="80"/>
        <w:jc w:val="both"/>
        <w:rPr>
          <w:rFonts w:ascii="Arial Narrow" w:hAnsi="Arial Narrow" w:cs="Times New Roman"/>
          <w:color w:val="auto"/>
          <w:sz w:val="22"/>
          <w:szCs w:val="22"/>
        </w:rPr>
      </w:pPr>
    </w:p>
    <w:tbl>
      <w:tblPr>
        <w:tblStyle w:val="ListaMdia2-nfase3"/>
        <w:tblW w:w="0" w:type="auto"/>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276"/>
        <w:gridCol w:w="1276"/>
        <w:gridCol w:w="1276"/>
        <w:gridCol w:w="1134"/>
        <w:gridCol w:w="1134"/>
      </w:tblGrid>
      <w:tr w:rsidR="00B661B5" w:rsidRPr="004C6CE0" w14:paraId="55CF6046" w14:textId="77777777" w:rsidTr="000A682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276" w:type="dxa"/>
            <w:shd w:val="clear" w:color="auto" w:fill="8DB3E2" w:themeFill="text2" w:themeFillTint="66"/>
          </w:tcPr>
          <w:p w14:paraId="5B358A61" w14:textId="77777777" w:rsidR="00674A8A" w:rsidRPr="00096BAC" w:rsidRDefault="00674A8A" w:rsidP="004E09FD">
            <w:pPr>
              <w:pStyle w:val="Default"/>
              <w:jc w:val="both"/>
              <w:rPr>
                <w:rFonts w:ascii="Arial Narrow" w:hAnsi="Arial Narrow" w:cs="Times New Roman"/>
                <w:b/>
                <w:color w:val="auto"/>
                <w:sz w:val="18"/>
                <w:szCs w:val="18"/>
              </w:rPr>
            </w:pPr>
            <w:r w:rsidRPr="00096BAC">
              <w:rPr>
                <w:rFonts w:ascii="Arial Narrow" w:hAnsi="Arial Narrow" w:cs="Times New Roman"/>
                <w:b/>
                <w:color w:val="auto"/>
                <w:sz w:val="18"/>
                <w:szCs w:val="18"/>
              </w:rPr>
              <w:t>1</w:t>
            </w:r>
            <w:r w:rsidR="00A93592" w:rsidRPr="00096BAC">
              <w:rPr>
                <w:rFonts w:ascii="Arial Narrow" w:hAnsi="Arial Narrow" w:cs="Times New Roman"/>
                <w:b/>
                <w:color w:val="auto"/>
                <w:sz w:val="18"/>
                <w:szCs w:val="18"/>
              </w:rPr>
              <w:t>°</w:t>
            </w:r>
          </w:p>
        </w:tc>
        <w:tc>
          <w:tcPr>
            <w:tcW w:w="1276" w:type="dxa"/>
            <w:shd w:val="clear" w:color="auto" w:fill="8DB3E2" w:themeFill="text2" w:themeFillTint="66"/>
          </w:tcPr>
          <w:p w14:paraId="300A8950" w14:textId="77777777" w:rsidR="00674A8A" w:rsidRPr="00096BAC" w:rsidRDefault="00674A8A" w:rsidP="004E09FD">
            <w:pPr>
              <w:pStyle w:val="Default"/>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color w:val="auto"/>
                <w:sz w:val="18"/>
                <w:szCs w:val="18"/>
              </w:rPr>
            </w:pPr>
            <w:r w:rsidRPr="00096BAC">
              <w:rPr>
                <w:rFonts w:ascii="Arial Narrow" w:hAnsi="Arial Narrow" w:cs="Times New Roman"/>
                <w:b/>
                <w:color w:val="auto"/>
                <w:sz w:val="18"/>
                <w:szCs w:val="18"/>
              </w:rPr>
              <w:t>2</w:t>
            </w:r>
            <w:r w:rsidR="00A93592" w:rsidRPr="00096BAC">
              <w:rPr>
                <w:rFonts w:ascii="Arial Narrow" w:hAnsi="Arial Narrow" w:cs="Times New Roman"/>
                <w:b/>
                <w:color w:val="auto"/>
                <w:sz w:val="18"/>
                <w:szCs w:val="18"/>
              </w:rPr>
              <w:t>°</w:t>
            </w:r>
          </w:p>
        </w:tc>
        <w:tc>
          <w:tcPr>
            <w:tcW w:w="1276" w:type="dxa"/>
            <w:shd w:val="clear" w:color="auto" w:fill="8DB3E2" w:themeFill="text2" w:themeFillTint="66"/>
          </w:tcPr>
          <w:p w14:paraId="1F428A98" w14:textId="77777777" w:rsidR="00674A8A" w:rsidRPr="00096BAC" w:rsidRDefault="00674A8A" w:rsidP="004E09FD">
            <w:pPr>
              <w:pStyle w:val="Default"/>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color w:val="auto"/>
                <w:sz w:val="18"/>
                <w:szCs w:val="18"/>
              </w:rPr>
            </w:pPr>
            <w:r w:rsidRPr="00096BAC">
              <w:rPr>
                <w:rFonts w:ascii="Arial Narrow" w:hAnsi="Arial Narrow" w:cs="Times New Roman"/>
                <w:b/>
                <w:color w:val="auto"/>
                <w:sz w:val="18"/>
                <w:szCs w:val="18"/>
              </w:rPr>
              <w:t>3</w:t>
            </w:r>
            <w:r w:rsidR="00A93592" w:rsidRPr="00096BAC">
              <w:rPr>
                <w:rFonts w:ascii="Arial Narrow" w:hAnsi="Arial Narrow" w:cs="Times New Roman"/>
                <w:b/>
                <w:color w:val="auto"/>
                <w:sz w:val="18"/>
                <w:szCs w:val="18"/>
              </w:rPr>
              <w:t>°</w:t>
            </w:r>
          </w:p>
        </w:tc>
        <w:tc>
          <w:tcPr>
            <w:tcW w:w="1134" w:type="dxa"/>
            <w:shd w:val="clear" w:color="auto" w:fill="8DB3E2" w:themeFill="text2" w:themeFillTint="66"/>
          </w:tcPr>
          <w:p w14:paraId="56CBBC77" w14:textId="77777777" w:rsidR="00674A8A" w:rsidRPr="00096BAC" w:rsidRDefault="00674A8A" w:rsidP="004E09FD">
            <w:pPr>
              <w:pStyle w:val="Default"/>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color w:val="auto"/>
                <w:sz w:val="18"/>
                <w:szCs w:val="18"/>
              </w:rPr>
            </w:pPr>
            <w:r w:rsidRPr="00096BAC">
              <w:rPr>
                <w:rFonts w:ascii="Arial Narrow" w:hAnsi="Arial Narrow" w:cs="Times New Roman"/>
                <w:b/>
                <w:color w:val="auto"/>
                <w:sz w:val="18"/>
                <w:szCs w:val="18"/>
              </w:rPr>
              <w:t>4</w:t>
            </w:r>
            <w:r w:rsidR="00A93592" w:rsidRPr="00096BAC">
              <w:rPr>
                <w:rFonts w:ascii="Arial Narrow" w:hAnsi="Arial Narrow" w:cs="Times New Roman"/>
                <w:b/>
                <w:color w:val="auto"/>
                <w:sz w:val="18"/>
                <w:szCs w:val="18"/>
              </w:rPr>
              <w:t>°</w:t>
            </w:r>
          </w:p>
        </w:tc>
        <w:tc>
          <w:tcPr>
            <w:tcW w:w="1134" w:type="dxa"/>
            <w:shd w:val="clear" w:color="auto" w:fill="8DB3E2" w:themeFill="text2" w:themeFillTint="66"/>
          </w:tcPr>
          <w:p w14:paraId="6109F380" w14:textId="77777777" w:rsidR="00674A8A" w:rsidRPr="00096BAC" w:rsidRDefault="00674A8A" w:rsidP="004E09FD">
            <w:pPr>
              <w:pStyle w:val="Default"/>
              <w:jc w:val="both"/>
              <w:cnfStyle w:val="100000000000" w:firstRow="1" w:lastRow="0" w:firstColumn="0" w:lastColumn="0" w:oddVBand="0" w:evenVBand="0" w:oddHBand="0" w:evenHBand="0" w:firstRowFirstColumn="0" w:firstRowLastColumn="0" w:lastRowFirstColumn="0" w:lastRowLastColumn="0"/>
              <w:rPr>
                <w:rFonts w:ascii="Arial Narrow" w:hAnsi="Arial Narrow" w:cs="Times New Roman"/>
                <w:b/>
                <w:color w:val="auto"/>
                <w:sz w:val="18"/>
                <w:szCs w:val="18"/>
              </w:rPr>
            </w:pPr>
            <w:r w:rsidRPr="00096BAC">
              <w:rPr>
                <w:rFonts w:ascii="Arial Narrow" w:hAnsi="Arial Narrow" w:cs="Times New Roman"/>
                <w:b/>
                <w:color w:val="auto"/>
                <w:sz w:val="18"/>
                <w:szCs w:val="18"/>
              </w:rPr>
              <w:t>5</w:t>
            </w:r>
            <w:r w:rsidR="00A93592" w:rsidRPr="00096BAC">
              <w:rPr>
                <w:rFonts w:ascii="Arial Narrow" w:hAnsi="Arial Narrow" w:cs="Times New Roman"/>
                <w:b/>
                <w:color w:val="auto"/>
                <w:sz w:val="18"/>
                <w:szCs w:val="18"/>
              </w:rPr>
              <w:t>°</w:t>
            </w:r>
          </w:p>
        </w:tc>
      </w:tr>
      <w:tr w:rsidR="00B661B5" w:rsidRPr="004C6CE0" w14:paraId="5B498E20" w14:textId="77777777" w:rsidTr="000A68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gridSpan w:val="2"/>
          </w:tcPr>
          <w:p w14:paraId="0FAD310E" w14:textId="77777777" w:rsidR="0016424B" w:rsidRPr="00096BAC" w:rsidRDefault="0016424B" w:rsidP="004E09FD">
            <w:pPr>
              <w:pStyle w:val="Default"/>
              <w:jc w:val="both"/>
              <w:rPr>
                <w:rFonts w:ascii="Arial Narrow" w:hAnsi="Arial Narrow" w:cs="Times New Roman"/>
                <w:b/>
                <w:color w:val="auto"/>
                <w:sz w:val="18"/>
                <w:szCs w:val="18"/>
              </w:rPr>
            </w:pPr>
            <w:r w:rsidRPr="00096BAC">
              <w:rPr>
                <w:rFonts w:ascii="Arial Narrow" w:eastAsiaTheme="minorHAnsi" w:hAnsi="Arial Narrow"/>
                <w:b/>
                <w:bCs/>
                <w:color w:val="auto"/>
                <w:sz w:val="18"/>
                <w:szCs w:val="18"/>
                <w:lang w:eastAsia="en-US"/>
              </w:rPr>
              <w:t>Órgão Orçamentário</w:t>
            </w:r>
          </w:p>
        </w:tc>
        <w:tc>
          <w:tcPr>
            <w:tcW w:w="3544" w:type="dxa"/>
            <w:gridSpan w:val="3"/>
          </w:tcPr>
          <w:p w14:paraId="023F8E7A" w14:textId="77777777" w:rsidR="0016424B" w:rsidRPr="00096BAC" w:rsidRDefault="0016424B" w:rsidP="004E09FD">
            <w:pPr>
              <w:pStyle w:val="Default"/>
              <w:jc w:val="both"/>
              <w:cnfStyle w:val="000000100000" w:firstRow="0" w:lastRow="0" w:firstColumn="0" w:lastColumn="0" w:oddVBand="0" w:evenVBand="0" w:oddHBand="1" w:evenHBand="0" w:firstRowFirstColumn="0" w:firstRowLastColumn="0" w:lastRowFirstColumn="0" w:lastRowLastColumn="0"/>
              <w:rPr>
                <w:rFonts w:ascii="Arial Narrow" w:hAnsi="Arial Narrow" w:cs="Times New Roman"/>
                <w:color w:val="auto"/>
                <w:sz w:val="18"/>
                <w:szCs w:val="18"/>
              </w:rPr>
            </w:pPr>
            <w:r w:rsidRPr="00096BAC">
              <w:rPr>
                <w:rFonts w:ascii="Arial Narrow" w:eastAsiaTheme="minorHAnsi" w:hAnsi="Arial Narrow"/>
                <w:bCs/>
                <w:color w:val="auto"/>
                <w:sz w:val="18"/>
                <w:szCs w:val="18"/>
                <w:lang w:eastAsia="en-US"/>
              </w:rPr>
              <w:t>Unidade Orçamentária</w:t>
            </w:r>
          </w:p>
        </w:tc>
      </w:tr>
    </w:tbl>
    <w:p w14:paraId="2FDE371F" w14:textId="4C468D8D" w:rsidR="00674A8A" w:rsidRPr="004C6CE0" w:rsidRDefault="0016424B" w:rsidP="001534D7">
      <w:pPr>
        <w:pStyle w:val="Default"/>
        <w:spacing w:before="120"/>
        <w:ind w:right="-1"/>
        <w:jc w:val="both"/>
        <w:rPr>
          <w:rFonts w:ascii="Arial Narrow" w:eastAsiaTheme="minorHAnsi" w:hAnsi="Arial Narrow"/>
          <w:iCs/>
          <w:color w:val="auto"/>
          <w:sz w:val="22"/>
          <w:szCs w:val="22"/>
          <w:lang w:eastAsia="en-US"/>
        </w:rPr>
      </w:pPr>
      <w:r w:rsidRPr="004C6CE0">
        <w:rPr>
          <w:rFonts w:ascii="Arial Narrow" w:hAnsi="Arial Narrow"/>
          <w:color w:val="auto"/>
          <w:sz w:val="22"/>
          <w:szCs w:val="22"/>
        </w:rPr>
        <w:t xml:space="preserve">Um órgão ou uma unidade orçamentária não corresponde necessariamente a uma estrutura </w:t>
      </w:r>
      <w:r w:rsidRPr="004C6CE0">
        <w:rPr>
          <w:rFonts w:ascii="Arial Narrow" w:hAnsi="Arial Narrow" w:cs="Times New Roman"/>
          <w:color w:val="auto"/>
          <w:sz w:val="22"/>
          <w:szCs w:val="22"/>
        </w:rPr>
        <w:t>administrativa</w:t>
      </w:r>
      <w:r w:rsidRPr="004C6CE0">
        <w:rPr>
          <w:rFonts w:ascii="Arial Narrow" w:hAnsi="Arial Narrow"/>
          <w:color w:val="auto"/>
          <w:sz w:val="22"/>
          <w:szCs w:val="22"/>
        </w:rPr>
        <w:t>, como ocorre, por exemplo, com “órgãos” como “Encargos Gerais do Estado”</w:t>
      </w:r>
      <w:r w:rsidR="00323B4B">
        <w:rPr>
          <w:rFonts w:ascii="Arial Narrow" w:hAnsi="Arial Narrow"/>
          <w:color w:val="auto"/>
          <w:sz w:val="22"/>
          <w:szCs w:val="22"/>
        </w:rPr>
        <w:t xml:space="preserve"> </w:t>
      </w:r>
      <w:r w:rsidR="004865F9" w:rsidRPr="004C6CE0">
        <w:rPr>
          <w:rFonts w:ascii="Arial Narrow" w:hAnsi="Arial Narrow"/>
          <w:color w:val="auto"/>
          <w:sz w:val="22"/>
          <w:szCs w:val="22"/>
        </w:rPr>
        <w:t>(35101)</w:t>
      </w:r>
      <w:r w:rsidRPr="004C6CE0">
        <w:rPr>
          <w:rFonts w:ascii="Arial Narrow" w:hAnsi="Arial Narrow"/>
          <w:color w:val="auto"/>
          <w:sz w:val="22"/>
          <w:szCs w:val="22"/>
        </w:rPr>
        <w:t xml:space="preserve"> e “Reserva de Contingência”</w:t>
      </w:r>
      <w:r w:rsidR="00323B4B">
        <w:rPr>
          <w:rFonts w:ascii="Arial Narrow" w:hAnsi="Arial Narrow"/>
          <w:color w:val="auto"/>
          <w:sz w:val="22"/>
          <w:szCs w:val="22"/>
        </w:rPr>
        <w:t xml:space="preserve"> </w:t>
      </w:r>
      <w:r w:rsidR="004865F9" w:rsidRPr="004C6CE0">
        <w:rPr>
          <w:rFonts w:ascii="Arial Narrow" w:hAnsi="Arial Narrow"/>
          <w:color w:val="auto"/>
          <w:sz w:val="22"/>
          <w:szCs w:val="22"/>
        </w:rPr>
        <w:t>(99999)</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As UO que</w:t>
      </w:r>
      <w:r w:rsidRPr="004C6CE0">
        <w:rPr>
          <w:rFonts w:ascii="Arial Narrow" w:eastAsiaTheme="minorHAnsi" w:hAnsi="Arial Narrow"/>
          <w:color w:val="auto"/>
          <w:sz w:val="22"/>
          <w:szCs w:val="22"/>
          <w:lang w:eastAsia="en-US"/>
        </w:rPr>
        <w:t xml:space="preserve"> representam as estruturas administrativas</w:t>
      </w:r>
      <w:r w:rsidR="004865F9" w:rsidRPr="004C6CE0">
        <w:rPr>
          <w:rFonts w:ascii="Arial Narrow" w:eastAsiaTheme="minorHAnsi" w:hAnsi="Arial Narrow"/>
          <w:color w:val="auto"/>
          <w:sz w:val="22"/>
          <w:szCs w:val="22"/>
          <w:lang w:eastAsia="en-US"/>
        </w:rPr>
        <w:t xml:space="preserve"> como o</w:t>
      </w:r>
      <w:r w:rsidR="002476B2" w:rsidRPr="004C6CE0">
        <w:rPr>
          <w:rFonts w:ascii="Arial Narrow" w:eastAsiaTheme="minorHAnsi" w:hAnsi="Arial Narrow"/>
          <w:color w:val="auto"/>
          <w:sz w:val="22"/>
          <w:szCs w:val="22"/>
          <w:lang w:eastAsia="en-US"/>
        </w:rPr>
        <w:t>corre, por exemplo, com as secretarias como “Secreta</w:t>
      </w:r>
      <w:r w:rsidR="004865F9" w:rsidRPr="004C6CE0">
        <w:rPr>
          <w:rFonts w:ascii="Arial Narrow" w:eastAsiaTheme="minorHAnsi" w:hAnsi="Arial Narrow"/>
          <w:color w:val="auto"/>
          <w:sz w:val="22"/>
          <w:szCs w:val="22"/>
          <w:lang w:eastAsia="en-US"/>
        </w:rPr>
        <w:t>ria de</w:t>
      </w:r>
      <w:r w:rsidR="00074491" w:rsidRPr="004C6CE0">
        <w:rPr>
          <w:rFonts w:ascii="Arial Narrow" w:eastAsiaTheme="minorHAnsi" w:hAnsi="Arial Narrow"/>
          <w:color w:val="auto"/>
          <w:sz w:val="22"/>
          <w:szCs w:val="22"/>
          <w:lang w:eastAsia="en-US"/>
        </w:rPr>
        <w:t xml:space="preserve"> </w:t>
      </w:r>
      <w:r w:rsidR="004865F9" w:rsidRPr="004C6CE0">
        <w:rPr>
          <w:rFonts w:ascii="Arial Narrow" w:eastAsiaTheme="minorHAnsi" w:hAnsi="Arial Narrow"/>
          <w:color w:val="auto"/>
          <w:sz w:val="22"/>
          <w:szCs w:val="22"/>
          <w:lang w:eastAsia="en-US"/>
        </w:rPr>
        <w:t>Fazenda” (11101)</w:t>
      </w:r>
      <w:r w:rsidRPr="004C6CE0">
        <w:rPr>
          <w:rFonts w:ascii="Arial Narrow" w:eastAsiaTheme="minorHAnsi" w:hAnsi="Arial Narrow"/>
          <w:color w:val="auto"/>
          <w:sz w:val="22"/>
          <w:szCs w:val="22"/>
          <w:lang w:eastAsia="en-US"/>
        </w:rPr>
        <w:t xml:space="preserve"> caracterizam a forma adotada pelo Estado para a sua organização, </w:t>
      </w:r>
      <w:r w:rsidRPr="004C6CE0">
        <w:rPr>
          <w:rFonts w:ascii="Arial Narrow" w:eastAsiaTheme="minorHAnsi" w:hAnsi="Arial Narrow"/>
          <w:iCs/>
          <w:color w:val="auto"/>
          <w:sz w:val="22"/>
          <w:szCs w:val="22"/>
          <w:lang w:eastAsia="en-US"/>
        </w:rPr>
        <w:t>ou seja, administração centralizada (direta</w:t>
      </w:r>
      <w:r w:rsidR="00DB6C44" w:rsidRPr="004C6CE0">
        <w:rPr>
          <w:rFonts w:ascii="Arial Narrow" w:eastAsiaTheme="minorHAnsi" w:hAnsi="Arial Narrow"/>
          <w:iCs/>
          <w:color w:val="auto"/>
          <w:sz w:val="22"/>
          <w:szCs w:val="22"/>
          <w:lang w:eastAsia="en-US"/>
        </w:rPr>
        <w:t xml:space="preserve">) </w:t>
      </w:r>
      <w:r w:rsidR="00D9784C" w:rsidRPr="004C6CE0">
        <w:rPr>
          <w:rFonts w:ascii="Arial Narrow" w:eastAsiaTheme="minorHAnsi" w:hAnsi="Arial Narrow"/>
          <w:iCs/>
          <w:color w:val="auto"/>
          <w:sz w:val="22"/>
          <w:szCs w:val="22"/>
          <w:lang w:eastAsia="en-US"/>
        </w:rPr>
        <w:t>ou descentralizada (indireta)</w:t>
      </w:r>
      <w:r w:rsidR="005E0221" w:rsidRPr="004C6CE0">
        <w:rPr>
          <w:rFonts w:ascii="Arial Narrow" w:eastAsiaTheme="minorHAnsi" w:hAnsi="Arial Narrow"/>
          <w:iCs/>
          <w:color w:val="auto"/>
          <w:sz w:val="22"/>
          <w:szCs w:val="22"/>
          <w:lang w:eastAsia="en-US"/>
        </w:rPr>
        <w:t xml:space="preserve">. </w:t>
      </w:r>
      <w:r w:rsidR="00EC0E1B" w:rsidRPr="004C6CE0">
        <w:rPr>
          <w:rFonts w:ascii="Arial Narrow" w:eastAsiaTheme="minorHAnsi" w:hAnsi="Arial Narrow"/>
          <w:iCs/>
          <w:color w:val="auto"/>
          <w:sz w:val="22"/>
          <w:szCs w:val="22"/>
          <w:lang w:eastAsia="en-US"/>
        </w:rPr>
        <w:t>Na</w:t>
      </w:r>
      <w:r w:rsidRPr="004C6CE0">
        <w:rPr>
          <w:rFonts w:ascii="Arial Narrow" w:eastAsiaTheme="minorHAnsi" w:hAnsi="Arial Narrow"/>
          <w:iCs/>
          <w:color w:val="auto"/>
          <w:sz w:val="22"/>
          <w:szCs w:val="22"/>
          <w:lang w:eastAsia="en-US"/>
        </w:rPr>
        <w:t>s unidades orçamentárias estão consignados os recursos orçamentários</w:t>
      </w:r>
      <w:r w:rsidR="005E0221" w:rsidRPr="004C6CE0">
        <w:rPr>
          <w:rFonts w:ascii="Arial Narrow" w:eastAsiaTheme="minorHAnsi" w:hAnsi="Arial Narrow"/>
          <w:iCs/>
          <w:color w:val="auto"/>
          <w:sz w:val="22"/>
          <w:szCs w:val="22"/>
          <w:lang w:eastAsia="en-US"/>
        </w:rPr>
        <w:t xml:space="preserve">. </w:t>
      </w:r>
    </w:p>
    <w:p w14:paraId="7AF57467" w14:textId="318F6170" w:rsidR="0016424B" w:rsidRPr="004C6CE0" w:rsidRDefault="0016424B" w:rsidP="001534D7">
      <w:pPr>
        <w:pStyle w:val="Default"/>
        <w:spacing w:before="120"/>
        <w:jc w:val="both"/>
        <w:rPr>
          <w:rFonts w:ascii="Arial Narrow" w:hAnsi="Arial Narrow" w:cs="Times New Roman"/>
          <w:color w:val="auto"/>
          <w:sz w:val="22"/>
          <w:szCs w:val="22"/>
        </w:rPr>
      </w:pPr>
      <w:r w:rsidRPr="004C6CE0">
        <w:rPr>
          <w:rFonts w:ascii="Arial Narrow" w:hAnsi="Arial Narrow" w:cs="Times New Roman"/>
          <w:color w:val="auto"/>
          <w:sz w:val="22"/>
          <w:szCs w:val="22"/>
        </w:rPr>
        <w:t>Os três últimos dígitos da classificação institucional, que identifica a unidade orçamentária, permitem, através de uma codificação espec</w:t>
      </w:r>
      <w:r w:rsidR="002476B2" w:rsidRPr="004C6CE0">
        <w:rPr>
          <w:rFonts w:ascii="Arial Narrow" w:hAnsi="Arial Narrow" w:cs="Times New Roman"/>
          <w:color w:val="auto"/>
          <w:sz w:val="22"/>
          <w:szCs w:val="22"/>
        </w:rPr>
        <w:t>ífica atribuída ao dí</w:t>
      </w:r>
      <w:r w:rsidRPr="004C6CE0">
        <w:rPr>
          <w:rFonts w:ascii="Arial Narrow" w:hAnsi="Arial Narrow" w:cs="Times New Roman"/>
          <w:color w:val="auto"/>
          <w:sz w:val="22"/>
          <w:szCs w:val="22"/>
        </w:rPr>
        <w:t>gito inicial</w:t>
      </w:r>
      <w:r w:rsidR="00674A8A"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de classificação da UO, identificar se a estrutura administrativa corresponde aos segmentos da administração pública direta (estrutura administrativa do governo do Estado e das Secretarias</w:t>
      </w:r>
      <w:r w:rsidR="00DB6C44" w:rsidRPr="004C6CE0">
        <w:rPr>
          <w:rFonts w:ascii="Arial Narrow" w:hAnsi="Arial Narrow" w:cs="Times New Roman"/>
          <w:color w:val="auto"/>
          <w:sz w:val="22"/>
          <w:szCs w:val="22"/>
        </w:rPr>
        <w:t>)</w:t>
      </w:r>
      <w:r w:rsidR="002476B2" w:rsidRPr="004C6CE0">
        <w:rPr>
          <w:rFonts w:ascii="Arial Narrow" w:hAnsi="Arial Narrow" w:cs="Times New Roman"/>
          <w:color w:val="auto"/>
          <w:sz w:val="22"/>
          <w:szCs w:val="22"/>
        </w:rPr>
        <w:t xml:space="preserve"> </w:t>
      </w:r>
      <w:r w:rsidRPr="004C6CE0">
        <w:rPr>
          <w:rFonts w:ascii="Arial Narrow" w:hAnsi="Arial Narrow" w:cs="Times New Roman"/>
          <w:color w:val="auto"/>
          <w:sz w:val="22"/>
          <w:szCs w:val="22"/>
        </w:rPr>
        <w:t>ou indireta (autarquias, empresas públicas, sociedades de economia mista, fundações públicas), conforme codificação numérica</w:t>
      </w:r>
      <w:r w:rsidR="00BB355A" w:rsidRPr="004C6CE0">
        <w:rPr>
          <w:rFonts w:ascii="Arial Narrow" w:hAnsi="Arial Narrow" w:cs="Times New Roman"/>
          <w:color w:val="auto"/>
          <w:sz w:val="22"/>
          <w:szCs w:val="22"/>
        </w:rPr>
        <w:t xml:space="preserve">, podemos observar essa classificação ao analisarmos as seguintes UO da Secretária de Fazenda (11101) e suas vinculadas FUNFAZ (11901), FUNPROV (11903) </w:t>
      </w:r>
      <w:r w:rsidR="005E0221" w:rsidRPr="004C6CE0">
        <w:rPr>
          <w:rFonts w:ascii="Arial Narrow" w:hAnsi="Arial Narrow" w:cs="Times New Roman"/>
          <w:color w:val="auto"/>
          <w:sz w:val="22"/>
          <w:szCs w:val="22"/>
        </w:rPr>
        <w:t xml:space="preserve">. </w:t>
      </w:r>
    </w:p>
    <w:p w14:paraId="357F92F2" w14:textId="5F28C660" w:rsidR="00A03BCC" w:rsidRPr="004C6CE0" w:rsidRDefault="002034DA" w:rsidP="00096BAC">
      <w:pPr>
        <w:pStyle w:val="Ttulo2"/>
        <w:spacing w:before="120"/>
        <w:jc w:val="both"/>
        <w:rPr>
          <w:rFonts w:ascii="Arial Narrow" w:hAnsi="Arial Narrow"/>
          <w:color w:val="auto"/>
          <w:sz w:val="22"/>
          <w:szCs w:val="22"/>
        </w:rPr>
      </w:pPr>
      <w:bookmarkStart w:id="45" w:name="_Toc206061442"/>
      <w:r>
        <w:rPr>
          <w:rFonts w:ascii="Arial Narrow" w:hAnsi="Arial Narrow"/>
          <w:color w:val="auto"/>
          <w:sz w:val="22"/>
          <w:szCs w:val="22"/>
        </w:rPr>
        <w:t>5</w:t>
      </w:r>
      <w:r w:rsidR="005E0221" w:rsidRPr="004C6CE0">
        <w:rPr>
          <w:rFonts w:ascii="Arial Narrow" w:hAnsi="Arial Narrow"/>
          <w:color w:val="auto"/>
          <w:sz w:val="22"/>
          <w:szCs w:val="22"/>
        </w:rPr>
        <w:t>.</w:t>
      </w:r>
      <w:r w:rsidR="00A03BCC" w:rsidRPr="004C6CE0">
        <w:rPr>
          <w:rFonts w:ascii="Arial Narrow" w:hAnsi="Arial Narrow"/>
          <w:color w:val="auto"/>
          <w:sz w:val="22"/>
          <w:szCs w:val="22"/>
        </w:rPr>
        <w:t>4</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Categoria Econômica da Receita</w:t>
      </w:r>
      <w:bookmarkEnd w:id="45"/>
    </w:p>
    <w:p w14:paraId="7A352DBE" w14:textId="77777777" w:rsidR="00035536" w:rsidRPr="004C6CE0" w:rsidRDefault="00035536" w:rsidP="00096BAC">
      <w:pPr>
        <w:autoSpaceDE w:val="0"/>
        <w:autoSpaceDN w:val="0"/>
        <w:adjustRightInd w:val="0"/>
        <w:spacing w:before="120"/>
        <w:jc w:val="both"/>
        <w:rPr>
          <w:rFonts w:ascii="Arial Narrow" w:eastAsiaTheme="minorHAnsi" w:hAnsi="Arial Narrow" w:cs="DejaVuSansCondensed"/>
          <w:sz w:val="22"/>
          <w:szCs w:val="22"/>
          <w:lang w:eastAsia="en-US"/>
        </w:rPr>
      </w:pPr>
      <w:r w:rsidRPr="004C6CE0">
        <w:rPr>
          <w:rFonts w:ascii="Arial Narrow" w:hAnsi="Arial Narrow"/>
          <w:sz w:val="22"/>
          <w:szCs w:val="22"/>
        </w:rPr>
        <w:t>Quanto à categoria</w:t>
      </w:r>
      <w:r w:rsidRPr="004C6CE0">
        <w:rPr>
          <w:rFonts w:ascii="Arial Narrow" w:eastAsiaTheme="minorHAnsi" w:hAnsi="Arial Narrow" w:cs="DejaVuSansCondensed-Oblique"/>
          <w:iCs/>
          <w:sz w:val="22"/>
          <w:szCs w:val="22"/>
          <w:lang w:eastAsia="en-US"/>
        </w:rPr>
        <w:t xml:space="preserve"> econômica</w:t>
      </w:r>
      <w:r w:rsidRPr="004C6CE0">
        <w:rPr>
          <w:rFonts w:ascii="Arial Narrow" w:eastAsiaTheme="minorHAnsi" w:hAnsi="Arial Narrow" w:cs="DejaVuSansCondensed"/>
          <w:sz w:val="22"/>
          <w:szCs w:val="22"/>
          <w:lang w:eastAsia="en-US"/>
        </w:rPr>
        <w:t>, os §§ 1º e 2º do art. 11 da Lei nº 4.320, de 1964, classificam as receitas orçamentárias em Receitas Correntes (código 1) e Receitas de Capital (código 2):</w:t>
      </w:r>
    </w:p>
    <w:p w14:paraId="6528DE70" w14:textId="5BCBE7DC" w:rsidR="00074F08" w:rsidRPr="00074F08" w:rsidRDefault="002034DA" w:rsidP="00074F08">
      <w:pPr>
        <w:pStyle w:val="Ttulo3"/>
        <w:spacing w:before="120"/>
        <w:jc w:val="both"/>
        <w:rPr>
          <w:rFonts w:ascii="Arial Narrow" w:hAnsi="Arial Narrow" w:cs="Calibri"/>
          <w:color w:val="auto"/>
          <w:sz w:val="22"/>
          <w:szCs w:val="22"/>
        </w:rPr>
      </w:pPr>
      <w:bookmarkStart w:id="46" w:name="_Toc206061443"/>
      <w:r>
        <w:rPr>
          <w:rFonts w:ascii="Arial Narrow" w:hAnsi="Arial Narrow" w:cs="Calibri"/>
          <w:color w:val="auto"/>
          <w:sz w:val="22"/>
          <w:szCs w:val="22"/>
        </w:rPr>
        <w:t>5</w:t>
      </w:r>
      <w:r w:rsidR="00B129EC" w:rsidRPr="004C6CE0">
        <w:rPr>
          <w:rFonts w:ascii="Arial Narrow" w:hAnsi="Arial Narrow" w:cs="Calibri"/>
          <w:color w:val="auto"/>
          <w:sz w:val="22"/>
          <w:szCs w:val="22"/>
        </w:rPr>
        <w:t>.4.1. Receitas Correntes</w:t>
      </w:r>
      <w:bookmarkEnd w:id="46"/>
    </w:p>
    <w:p w14:paraId="6BEA57CF" w14:textId="77777777" w:rsidR="00A03BCC" w:rsidRPr="004C6CE0" w:rsidRDefault="00B129EC" w:rsidP="00096BAC">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S</w:t>
      </w:r>
      <w:r w:rsidR="00A03BCC" w:rsidRPr="004C6CE0">
        <w:rPr>
          <w:rFonts w:ascii="Arial Narrow" w:hAnsi="Arial Narrow"/>
          <w:sz w:val="22"/>
          <w:szCs w:val="22"/>
        </w:rPr>
        <w:t>ão arrecadadas dentro do exercício, aumentam as disponibilidades financeiras do Estado, em geral com efeito positivo sobre o Patrimônio Líquido, e constituem instrumento para financiar os objetivos definidos nos programas e ações correspondentes às políticas públicas</w:t>
      </w:r>
      <w:r w:rsidR="005E0221" w:rsidRPr="004C6CE0">
        <w:rPr>
          <w:rFonts w:ascii="Arial Narrow" w:hAnsi="Arial Narrow"/>
          <w:sz w:val="22"/>
          <w:szCs w:val="22"/>
        </w:rPr>
        <w:t xml:space="preserve">. </w:t>
      </w:r>
      <w:r w:rsidR="00A03BCC" w:rsidRPr="004C6CE0">
        <w:rPr>
          <w:rFonts w:ascii="Arial Narrow" w:hAnsi="Arial Narrow"/>
          <w:sz w:val="22"/>
          <w:szCs w:val="22"/>
        </w:rPr>
        <w:t xml:space="preserve">De acordo com o </w:t>
      </w:r>
      <w:r w:rsidR="00772CCF" w:rsidRPr="004C6CE0">
        <w:rPr>
          <w:rFonts w:ascii="Arial Narrow" w:hAnsi="Arial Narrow"/>
          <w:sz w:val="22"/>
          <w:szCs w:val="22"/>
        </w:rPr>
        <w:t>§</w:t>
      </w:r>
      <w:r w:rsidR="00425206" w:rsidRPr="004C6CE0">
        <w:rPr>
          <w:rFonts w:ascii="Arial Narrow" w:hAnsi="Arial Narrow"/>
          <w:sz w:val="22"/>
          <w:szCs w:val="22"/>
        </w:rPr>
        <w:t>1</w:t>
      </w:r>
      <w:r w:rsidR="00A458DC" w:rsidRPr="004C6CE0">
        <w:rPr>
          <w:rFonts w:ascii="Arial Narrow" w:hAnsi="Arial Narrow"/>
          <w:sz w:val="22"/>
          <w:szCs w:val="22"/>
        </w:rPr>
        <w:t>º</w:t>
      </w:r>
      <w:r w:rsidR="00A03BCC" w:rsidRPr="004C6CE0">
        <w:rPr>
          <w:rFonts w:ascii="Arial Narrow" w:hAnsi="Arial Narrow"/>
          <w:sz w:val="22"/>
          <w:szCs w:val="22"/>
        </w:rPr>
        <w:t xml:space="preserve"> do </w:t>
      </w:r>
      <w:r w:rsidR="00312A37" w:rsidRPr="004C6CE0">
        <w:rPr>
          <w:rFonts w:ascii="Arial Narrow" w:hAnsi="Arial Narrow"/>
          <w:sz w:val="22"/>
          <w:szCs w:val="22"/>
        </w:rPr>
        <w:t>art. 11</w:t>
      </w:r>
      <w:r w:rsidR="00857AE4" w:rsidRPr="004C6CE0">
        <w:rPr>
          <w:rFonts w:ascii="Arial Narrow" w:hAnsi="Arial Narrow"/>
          <w:sz w:val="22"/>
          <w:szCs w:val="22"/>
        </w:rPr>
        <w:t xml:space="preserve"> </w:t>
      </w:r>
      <w:r w:rsidR="00A03BCC" w:rsidRPr="004C6CE0">
        <w:rPr>
          <w:rFonts w:ascii="Arial Narrow" w:hAnsi="Arial Narrow"/>
          <w:sz w:val="22"/>
          <w:szCs w:val="22"/>
        </w:rPr>
        <w:t xml:space="preserve">da Lei </w:t>
      </w:r>
      <w:r w:rsidR="001930EC" w:rsidRPr="004C6CE0">
        <w:rPr>
          <w:rFonts w:ascii="Arial Narrow" w:hAnsi="Arial Narrow"/>
          <w:sz w:val="22"/>
          <w:szCs w:val="22"/>
        </w:rPr>
        <w:t>n° 4.320</w:t>
      </w:r>
      <w:r w:rsidR="00A03BCC" w:rsidRPr="004C6CE0">
        <w:rPr>
          <w:rFonts w:ascii="Arial Narrow" w:hAnsi="Arial Narrow"/>
          <w:sz w:val="22"/>
          <w:szCs w:val="22"/>
        </w:rPr>
        <w:t>, de 1964, classificam</w:t>
      </w:r>
      <w:r w:rsidR="002B39BD" w:rsidRPr="004C6CE0">
        <w:rPr>
          <w:rFonts w:ascii="Arial Narrow" w:hAnsi="Arial Narrow"/>
          <w:sz w:val="22"/>
          <w:szCs w:val="22"/>
        </w:rPr>
        <w:t>-</w:t>
      </w:r>
      <w:r w:rsidR="00A03BCC" w:rsidRPr="004C6CE0">
        <w:rPr>
          <w:rFonts w:ascii="Arial Narrow" w:hAnsi="Arial Narrow"/>
          <w:sz w:val="22"/>
          <w:szCs w:val="22"/>
        </w:rPr>
        <w:t>se como correntes as receitas provenientes:</w:t>
      </w:r>
    </w:p>
    <w:p w14:paraId="18379A56" w14:textId="77777777" w:rsidR="00D8098D" w:rsidRPr="004C6CE0" w:rsidRDefault="00D8098D" w:rsidP="00096BAC">
      <w:pPr>
        <w:spacing w:before="120"/>
        <w:ind w:right="15"/>
        <w:jc w:val="both"/>
        <w:rPr>
          <w:rFonts w:ascii="Arial Narrow" w:hAnsi="Arial Narrow"/>
          <w:sz w:val="22"/>
          <w:szCs w:val="22"/>
        </w:rPr>
      </w:pPr>
      <w:r w:rsidRPr="004C6CE0">
        <w:rPr>
          <w:rFonts w:ascii="Arial Narrow" w:hAnsi="Arial Narrow"/>
          <w:sz w:val="22"/>
          <w:szCs w:val="22"/>
        </w:rPr>
        <w:t xml:space="preserve">Principal fonte de recursos do Governo Federal, tributos são </w:t>
      </w:r>
      <w:r w:rsidRPr="004C6CE0">
        <w:rPr>
          <w:rFonts w:ascii="Arial Narrow" w:hAnsi="Arial Narrow"/>
          <w:i/>
          <w:sz w:val="22"/>
          <w:szCs w:val="22"/>
        </w:rPr>
        <w:t xml:space="preserve">origens </w:t>
      </w:r>
      <w:r w:rsidRPr="004C6CE0">
        <w:rPr>
          <w:rFonts w:ascii="Arial Narrow" w:hAnsi="Arial Narrow"/>
          <w:sz w:val="22"/>
          <w:szCs w:val="22"/>
        </w:rPr>
        <w:t xml:space="preserve">de receita orçamentária corrente. Embora, atualmente, os tributos englobem as contribuições, a classificação orçamentária por natureza de receita, exposta no item 3.2, faz uma distinção entre as receitas de </w:t>
      </w:r>
      <w:r w:rsidRPr="004C6CE0">
        <w:rPr>
          <w:rFonts w:ascii="Arial Narrow" w:hAnsi="Arial Narrow"/>
          <w:i/>
          <w:sz w:val="22"/>
          <w:szCs w:val="22"/>
        </w:rPr>
        <w:t xml:space="preserve">origem </w:t>
      </w:r>
      <w:r w:rsidRPr="004C6CE0">
        <w:rPr>
          <w:rFonts w:ascii="Arial Narrow" w:hAnsi="Arial Narrow"/>
          <w:sz w:val="22"/>
          <w:szCs w:val="22"/>
        </w:rPr>
        <w:t>Tributária e as de Contribuições, atendendo ao disposto na Lei nº 4.320, de 1964.</w:t>
      </w:r>
    </w:p>
    <w:p w14:paraId="28288BB8" w14:textId="77777777" w:rsidR="00D8098D" w:rsidRPr="004C6CE0" w:rsidRDefault="00D8098D" w:rsidP="00096BAC">
      <w:pPr>
        <w:spacing w:before="120"/>
        <w:ind w:right="15"/>
        <w:jc w:val="both"/>
        <w:rPr>
          <w:rFonts w:ascii="Arial Narrow" w:hAnsi="Arial Narrow"/>
          <w:sz w:val="22"/>
          <w:szCs w:val="22"/>
        </w:rPr>
      </w:pPr>
      <w:r w:rsidRPr="004C6CE0">
        <w:rPr>
          <w:rFonts w:ascii="Arial Narrow" w:hAnsi="Arial Narrow"/>
          <w:sz w:val="22"/>
          <w:szCs w:val="22"/>
        </w:rPr>
        <w:t>Trata-se de receita derivada, cuja finalidade é obter recursos financeiros para o Estado custear as atividades que lhe são correlatas. Sujeita-se aos princípios da reserva legal e da anterioridade da Lei, salvo exceções.</w:t>
      </w:r>
    </w:p>
    <w:p w14:paraId="3684C758" w14:textId="77777777" w:rsidR="00D8098D" w:rsidRPr="004C6CE0" w:rsidRDefault="00D8098D" w:rsidP="00D31438">
      <w:pPr>
        <w:spacing w:before="120"/>
        <w:ind w:right="15" w:firstLine="708"/>
        <w:rPr>
          <w:rFonts w:ascii="Arial Narrow" w:hAnsi="Arial Narrow"/>
          <w:sz w:val="22"/>
          <w:szCs w:val="22"/>
        </w:rPr>
      </w:pPr>
      <w:r w:rsidRPr="004C6CE0">
        <w:rPr>
          <w:rFonts w:ascii="Arial Narrow" w:hAnsi="Arial Narrow"/>
          <w:sz w:val="22"/>
          <w:szCs w:val="22"/>
        </w:rPr>
        <w:t>O art. 3º do CTN define tributo da seguinte forma:</w:t>
      </w:r>
    </w:p>
    <w:p w14:paraId="1EE048F9" w14:textId="77777777" w:rsidR="00D8098D" w:rsidRPr="001B1F53" w:rsidRDefault="00D8098D" w:rsidP="00D31438">
      <w:pPr>
        <w:spacing w:before="120"/>
        <w:ind w:left="708"/>
        <w:jc w:val="both"/>
        <w:rPr>
          <w:rFonts w:ascii="Arial Narrow" w:hAnsi="Arial Narrow"/>
          <w:i/>
          <w:sz w:val="22"/>
          <w:szCs w:val="22"/>
        </w:rPr>
      </w:pPr>
      <w:r w:rsidRPr="001B1F53">
        <w:rPr>
          <w:rFonts w:ascii="Arial Narrow" w:hAnsi="Arial Narrow"/>
          <w:i/>
          <w:sz w:val="22"/>
          <w:szCs w:val="22"/>
        </w:rPr>
        <w:t>Tributo é toda prestação pecuniária compulsória, em moeda ou cujo valor nela se possa exprimir, que não constitua sanção de ato ilícito, instituída em lei e cobrada mediante atividade administrativa plenamente vinculada.</w:t>
      </w:r>
    </w:p>
    <w:p w14:paraId="1D5C2F4F" w14:textId="77777777" w:rsidR="00D8098D" w:rsidRPr="004C6CE0" w:rsidRDefault="00D8098D" w:rsidP="00096BAC">
      <w:pPr>
        <w:spacing w:before="120"/>
        <w:ind w:right="15"/>
        <w:jc w:val="both"/>
        <w:rPr>
          <w:rFonts w:ascii="Arial Narrow" w:hAnsi="Arial Narrow"/>
          <w:sz w:val="22"/>
          <w:szCs w:val="22"/>
        </w:rPr>
      </w:pPr>
      <w:r w:rsidRPr="004C6CE0">
        <w:rPr>
          <w:rFonts w:ascii="Arial Narrow" w:hAnsi="Arial Narrow"/>
          <w:sz w:val="22"/>
          <w:szCs w:val="22"/>
        </w:rPr>
        <w:t>O art. 4º do CTN preceitua que a natureza específica do tributo, ao contrário de outros tipos de receita, é determinada pelo fato gerador da obrigação, sendo irrelevantes para qualificá-la:</w:t>
      </w:r>
    </w:p>
    <w:p w14:paraId="748F9BAC"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 a sua denominação; e</w:t>
      </w:r>
    </w:p>
    <w:p w14:paraId="44541B9B"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 a destinação legal do produto de sua arrecadação.</w:t>
      </w:r>
    </w:p>
    <w:p w14:paraId="69B3E88A" w14:textId="0C99A1F0" w:rsidR="008D405A" w:rsidRDefault="002034DA" w:rsidP="008D405A">
      <w:pPr>
        <w:pStyle w:val="Ttulo3"/>
        <w:spacing w:before="120"/>
        <w:jc w:val="both"/>
        <w:rPr>
          <w:rFonts w:ascii="Arial Narrow" w:hAnsi="Arial Narrow" w:cs="Calibri"/>
          <w:color w:val="auto"/>
          <w:sz w:val="22"/>
          <w:szCs w:val="22"/>
        </w:rPr>
      </w:pPr>
      <w:bookmarkStart w:id="47" w:name="_4.4.1.1_IMPOSTOS"/>
      <w:bookmarkStart w:id="48" w:name="_Toc206061444"/>
      <w:bookmarkEnd w:id="47"/>
      <w:r>
        <w:rPr>
          <w:rFonts w:ascii="Arial Narrow" w:hAnsi="Arial Narrow" w:cs="Calibri"/>
          <w:color w:val="auto"/>
          <w:sz w:val="22"/>
          <w:szCs w:val="22"/>
        </w:rPr>
        <w:t>5</w:t>
      </w:r>
      <w:r w:rsidR="008D405A" w:rsidRPr="008D405A">
        <w:rPr>
          <w:rFonts w:ascii="Arial Narrow" w:hAnsi="Arial Narrow" w:cs="Calibri"/>
          <w:color w:val="auto"/>
          <w:sz w:val="22"/>
          <w:szCs w:val="22"/>
        </w:rPr>
        <w:t>.4.1.1</w:t>
      </w:r>
      <w:r w:rsidR="00FE646C">
        <w:rPr>
          <w:rFonts w:ascii="Arial Narrow" w:hAnsi="Arial Narrow" w:cs="Calibri"/>
          <w:color w:val="auto"/>
          <w:sz w:val="22"/>
          <w:szCs w:val="22"/>
        </w:rPr>
        <w:t>.</w:t>
      </w:r>
      <w:r w:rsidR="008D405A" w:rsidRPr="008D405A">
        <w:rPr>
          <w:rFonts w:ascii="Arial Narrow" w:hAnsi="Arial Narrow" w:cs="Calibri"/>
          <w:color w:val="auto"/>
          <w:sz w:val="22"/>
          <w:szCs w:val="22"/>
        </w:rPr>
        <w:t xml:space="preserve"> </w:t>
      </w:r>
      <w:hyperlink w:anchor="_4.4.1.1_IMPOSTOS" w:history="1">
        <w:r w:rsidR="008D405A" w:rsidRPr="008D405A">
          <w:rPr>
            <w:rFonts w:ascii="Arial Narrow" w:hAnsi="Arial Narrow" w:cs="Calibri"/>
            <w:color w:val="auto"/>
            <w:sz w:val="22"/>
            <w:szCs w:val="22"/>
          </w:rPr>
          <w:t>I</w:t>
        </w:r>
        <w:r w:rsidR="00144887">
          <w:rPr>
            <w:rFonts w:ascii="Arial Narrow" w:hAnsi="Arial Narrow" w:cs="Calibri"/>
            <w:color w:val="auto"/>
            <w:sz w:val="22"/>
            <w:szCs w:val="22"/>
          </w:rPr>
          <w:t>mpostos</w:t>
        </w:r>
        <w:bookmarkEnd w:id="48"/>
      </w:hyperlink>
    </w:p>
    <w:p w14:paraId="35ECF12A"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 xml:space="preserve">Os impostos, segundo o art. 16 do CTN, são </w:t>
      </w:r>
      <w:r w:rsidRPr="004C6CE0">
        <w:rPr>
          <w:rFonts w:ascii="Arial Narrow" w:hAnsi="Arial Narrow"/>
          <w:i/>
          <w:sz w:val="22"/>
          <w:szCs w:val="22"/>
        </w:rPr>
        <w:t xml:space="preserve">espécies </w:t>
      </w:r>
      <w:r w:rsidRPr="004C6CE0">
        <w:rPr>
          <w:rFonts w:ascii="Arial Narrow" w:hAnsi="Arial Narrow"/>
          <w:sz w:val="22"/>
          <w:szCs w:val="22"/>
        </w:rPr>
        <w:t>tributárias cuja obrigação tem por fato gerador uma situação independente de qualquer atividade estatal específica, relativa ao contribuinte, o qual não recebe contraprestação direta ou imediata pelo pagamento.</w:t>
      </w:r>
    </w:p>
    <w:p w14:paraId="5DECBBD6" w14:textId="77777777" w:rsidR="00D8098D" w:rsidRDefault="00D8098D" w:rsidP="001534D7">
      <w:pPr>
        <w:spacing w:before="120"/>
        <w:ind w:right="15"/>
        <w:jc w:val="both"/>
        <w:rPr>
          <w:rFonts w:ascii="Arial Narrow" w:hAnsi="Arial Narrow"/>
          <w:sz w:val="22"/>
          <w:szCs w:val="22"/>
        </w:rPr>
      </w:pPr>
      <w:r w:rsidRPr="004C6CE0">
        <w:rPr>
          <w:rFonts w:ascii="Arial Narrow" w:hAnsi="Arial Narrow"/>
          <w:sz w:val="22"/>
          <w:szCs w:val="22"/>
        </w:rPr>
        <w:t>O art. 167 da CF proíbe, ressalvadas algumas exceções, a vinculação de receita de impostos a órgão, fundo ou despesa. Os impostos estão enumerados na CF, ressalvando-se unicamente a possibilidade de utilização, pela União, da competência residual prevista no art. 154, inciso I, e da competência extraordinária, no caso dos impostos extraordinários de guerra externa, prevista no inciso II do mesmo artigo.</w:t>
      </w:r>
    </w:p>
    <w:p w14:paraId="5DEEE9F1" w14:textId="2D120D9D" w:rsidR="00FE646C" w:rsidRPr="008D405A" w:rsidRDefault="002034DA" w:rsidP="00FE646C">
      <w:pPr>
        <w:pStyle w:val="Ttulo3"/>
        <w:spacing w:before="120"/>
        <w:jc w:val="both"/>
        <w:rPr>
          <w:rFonts w:ascii="Arial Narrow" w:hAnsi="Arial Narrow" w:cs="Calibri"/>
          <w:color w:val="auto"/>
          <w:sz w:val="22"/>
          <w:szCs w:val="22"/>
        </w:rPr>
      </w:pPr>
      <w:bookmarkStart w:id="49" w:name="_Toc206061445"/>
      <w:r>
        <w:rPr>
          <w:rFonts w:ascii="Arial Narrow" w:hAnsi="Arial Narrow" w:cs="Calibri"/>
          <w:color w:val="auto"/>
          <w:sz w:val="22"/>
          <w:szCs w:val="22"/>
        </w:rPr>
        <w:t>5</w:t>
      </w:r>
      <w:r w:rsidR="00FE646C" w:rsidRPr="008D405A">
        <w:rPr>
          <w:rFonts w:ascii="Arial Narrow" w:hAnsi="Arial Narrow" w:cs="Calibri"/>
          <w:color w:val="auto"/>
          <w:sz w:val="22"/>
          <w:szCs w:val="22"/>
        </w:rPr>
        <w:t>.4.1.</w:t>
      </w:r>
      <w:r w:rsidR="00FE646C">
        <w:rPr>
          <w:rFonts w:ascii="Arial Narrow" w:hAnsi="Arial Narrow" w:cs="Calibri"/>
          <w:color w:val="auto"/>
          <w:sz w:val="22"/>
          <w:szCs w:val="22"/>
        </w:rPr>
        <w:t>2.</w:t>
      </w:r>
      <w:r w:rsidR="00FE646C" w:rsidRPr="008D405A">
        <w:rPr>
          <w:rFonts w:ascii="Arial Narrow" w:hAnsi="Arial Narrow" w:cs="Calibri"/>
          <w:color w:val="auto"/>
          <w:sz w:val="22"/>
          <w:szCs w:val="22"/>
        </w:rPr>
        <w:t xml:space="preserve"> </w:t>
      </w:r>
      <w:hyperlink w:anchor="_4.4.1.1_IMPOSTOS" w:history="1">
        <w:r w:rsidR="00FE646C">
          <w:rPr>
            <w:rFonts w:ascii="Arial Narrow" w:hAnsi="Arial Narrow" w:cs="Calibri"/>
            <w:color w:val="auto"/>
            <w:sz w:val="22"/>
            <w:szCs w:val="22"/>
          </w:rPr>
          <w:t>T</w:t>
        </w:r>
        <w:r w:rsidR="00144887">
          <w:rPr>
            <w:rFonts w:ascii="Arial Narrow" w:hAnsi="Arial Narrow" w:cs="Calibri"/>
            <w:color w:val="auto"/>
            <w:sz w:val="22"/>
            <w:szCs w:val="22"/>
          </w:rPr>
          <w:t>axas</w:t>
        </w:r>
        <w:bookmarkEnd w:id="49"/>
      </w:hyperlink>
    </w:p>
    <w:p w14:paraId="31919D4A"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De acordo com o art. 77 do CTN:</w:t>
      </w:r>
    </w:p>
    <w:p w14:paraId="3A4BF873" w14:textId="77777777" w:rsidR="00D8098D" w:rsidRPr="001B1F53" w:rsidRDefault="00D8098D" w:rsidP="00346946">
      <w:pPr>
        <w:spacing w:before="120"/>
        <w:jc w:val="both"/>
        <w:rPr>
          <w:rFonts w:ascii="Arial Narrow" w:hAnsi="Arial Narrow"/>
          <w:i/>
          <w:sz w:val="22"/>
          <w:szCs w:val="22"/>
        </w:rPr>
      </w:pPr>
      <w:r w:rsidRPr="001B1F53">
        <w:rPr>
          <w:rFonts w:ascii="Arial Narrow" w:hAnsi="Arial Narrow"/>
          <w:i/>
          <w:sz w:val="22"/>
          <w:szCs w:val="22"/>
        </w:rPr>
        <w:t>As taxas cobradas pela União, pelos Estados, pelo Distrito Federal ou pelos Municípios, no âmbito de suas respectivas atribuições, têm como fato gerador o exercício regular do poder de polícia, ou a utilização, efetiva ou potencial, de serviço público específico e divisível, prestado ao contribuinte ou posto à sua disposição.</w:t>
      </w:r>
    </w:p>
    <w:p w14:paraId="0F872215"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A taxa está sujeita ao princípio constitucional da reserva legal e, sob a ótica orçamentária</w:t>
      </w:r>
      <w:r w:rsidRPr="00F715C4">
        <w:rPr>
          <w:rFonts w:ascii="Arial Narrow" w:hAnsi="Arial Narrow"/>
          <w:sz w:val="22"/>
          <w:szCs w:val="22"/>
        </w:rPr>
        <w:t>, classifica</w:t>
      </w:r>
      <w:r w:rsidR="007D1489" w:rsidRPr="00F715C4">
        <w:rPr>
          <w:rFonts w:ascii="Arial Narrow" w:hAnsi="Arial Narrow"/>
          <w:sz w:val="22"/>
          <w:szCs w:val="22"/>
        </w:rPr>
        <w:t>-</w:t>
      </w:r>
      <w:r w:rsidRPr="00F715C4">
        <w:rPr>
          <w:rFonts w:ascii="Arial Narrow" w:hAnsi="Arial Narrow"/>
          <w:sz w:val="22"/>
          <w:szCs w:val="22"/>
        </w:rPr>
        <w:t>se em: Taxas de Fiscalização e Taxas de Serviço.</w:t>
      </w:r>
    </w:p>
    <w:p w14:paraId="4E332BFC" w14:textId="77777777" w:rsidR="00D8098D" w:rsidRPr="003D6BE2" w:rsidRDefault="00D8098D" w:rsidP="001534D7">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Taxas de Fiscalização ou de Poder de Polícia</w:t>
      </w:r>
    </w:p>
    <w:p w14:paraId="1C2B50C5"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As taxas de fiscalização ou de poder de polícia são definidas em lei e têm como fato gerador o exercício do poder de polícia, poder disciplinador, por meio do qual o Estado intervém em determinadas atividades, com a finalidade de garantir a ordem e a segurança. A definição de poder de polícia é estabelecida pelo art. 78 do CTN:</w:t>
      </w:r>
    </w:p>
    <w:p w14:paraId="44C65076" w14:textId="77777777" w:rsidR="00D8098D" w:rsidRPr="001B1F53" w:rsidRDefault="00D8098D" w:rsidP="00346946">
      <w:pPr>
        <w:spacing w:before="120"/>
        <w:jc w:val="both"/>
        <w:rPr>
          <w:rFonts w:ascii="Arial Narrow" w:hAnsi="Arial Narrow"/>
          <w:sz w:val="22"/>
          <w:szCs w:val="22"/>
        </w:rPr>
      </w:pPr>
      <w:r w:rsidRPr="001B1F53">
        <w:rPr>
          <w:rFonts w:ascii="Arial Narrow" w:hAnsi="Arial Narrow"/>
          <w:i/>
          <w:sz w:val="22"/>
          <w:szCs w:val="22"/>
        </w:rPr>
        <w:t>Considera-se poder de polícia atividade da administração pública que, limitando ou disciplinando direito, interesse ou liberdade, regula a prática de ato ou abstenção de fato, em razão de interesse público concernente à segurança, à higiene, à ordem, aos costumes, à disciplina da produção e do mercado, ao exercício de atividades econômicas dependentes de concessão ou autorização do poder público, à tranquilidade pública ou ao respeito à propriedade e aos direitos individuais e coletivos.</w:t>
      </w:r>
    </w:p>
    <w:p w14:paraId="07098FDE" w14:textId="77777777" w:rsidR="00D8098D" w:rsidRPr="003D6BE2" w:rsidRDefault="00D8098D" w:rsidP="001534D7">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Taxas de Serviço Público</w:t>
      </w:r>
    </w:p>
    <w:p w14:paraId="14E0F8B0"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As taxas de serviço público são as que têm como fato gerador a utilização de determinados serviços públicos, sob os pontos de vista material e formal. Nesse contexto, o serviço é público quando estabelecido em lei e prestado pela Administração Pública, sob regime de direito público, de forma direta ou indireta.</w:t>
      </w:r>
    </w:p>
    <w:p w14:paraId="15B144E4"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A relação jurídica, nesse tipo de serviço, é de verticalidade, ou seja, o Estado atua com supremacia sobre o particular. É receita derivada e os serviços têm que ser específicos e divisíveis.</w:t>
      </w:r>
    </w:p>
    <w:p w14:paraId="4CACA735"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Conforme o art. 77 do CTN:</w:t>
      </w:r>
    </w:p>
    <w:p w14:paraId="169787EE" w14:textId="77777777" w:rsidR="00D8098D" w:rsidRPr="001B1F53" w:rsidRDefault="00D8098D" w:rsidP="00346946">
      <w:pPr>
        <w:spacing w:before="120"/>
        <w:jc w:val="both"/>
        <w:rPr>
          <w:rFonts w:ascii="Arial Narrow" w:hAnsi="Arial Narrow"/>
          <w:sz w:val="22"/>
          <w:szCs w:val="22"/>
        </w:rPr>
      </w:pPr>
      <w:r w:rsidRPr="001B1F53">
        <w:rPr>
          <w:rFonts w:ascii="Arial Narrow" w:hAnsi="Arial Narrow"/>
          <w:i/>
          <w:sz w:val="22"/>
          <w:szCs w:val="22"/>
        </w:rPr>
        <w:t>Os serviços públicos têm que ser específicos e divisíveis, prestados ao contribuinte, ou colocados à sua disposição.</w:t>
      </w:r>
    </w:p>
    <w:p w14:paraId="4E46699C" w14:textId="77777777" w:rsidR="00D8098D" w:rsidRDefault="00D8098D" w:rsidP="001534D7">
      <w:pPr>
        <w:spacing w:before="120"/>
        <w:ind w:right="15"/>
        <w:jc w:val="both"/>
        <w:rPr>
          <w:rFonts w:ascii="Arial Narrow" w:hAnsi="Arial Narrow"/>
          <w:sz w:val="22"/>
          <w:szCs w:val="22"/>
        </w:rPr>
      </w:pPr>
      <w:r w:rsidRPr="004C6CE0">
        <w:rPr>
          <w:rFonts w:ascii="Arial Narrow" w:hAnsi="Arial Narrow"/>
          <w:sz w:val="22"/>
          <w:szCs w:val="22"/>
        </w:rPr>
        <w:t>Para que a taxa seja cobrada, não há necessidade de o particular fazer uso do serviço, basta que o Poder Público coloque tal serviço à disposição do contribuinte.</w:t>
      </w:r>
    </w:p>
    <w:p w14:paraId="7E4E6FB1" w14:textId="77777777" w:rsidR="002B3B5F" w:rsidRDefault="002B3B5F" w:rsidP="001534D7">
      <w:pPr>
        <w:spacing w:before="120"/>
        <w:ind w:right="15"/>
        <w:jc w:val="both"/>
        <w:rPr>
          <w:rFonts w:ascii="Arial Narrow" w:hAnsi="Arial Narrow"/>
          <w:sz w:val="22"/>
          <w:szCs w:val="22"/>
        </w:rPr>
      </w:pPr>
    </w:p>
    <w:tbl>
      <w:tblPr>
        <w:tblW w:w="10874" w:type="dxa"/>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874"/>
      </w:tblGrid>
      <w:tr w:rsidR="002B3B5F" w:rsidRPr="004C6CE0" w14:paraId="18E79C24" w14:textId="77777777" w:rsidTr="00D8183D">
        <w:trPr>
          <w:trHeight w:val="2042"/>
        </w:trPr>
        <w:tc>
          <w:tcPr>
            <w:tcW w:w="10874" w:type="dxa"/>
            <w:shd w:val="clear" w:color="auto" w:fill="auto"/>
          </w:tcPr>
          <w:p w14:paraId="221FDA54" w14:textId="77777777" w:rsidR="002B3B5F" w:rsidRDefault="002B3B5F" w:rsidP="00FF4837">
            <w:pPr>
              <w:autoSpaceDE w:val="0"/>
              <w:autoSpaceDN w:val="0"/>
              <w:adjustRightInd w:val="0"/>
              <w:spacing w:before="80" w:after="80"/>
              <w:jc w:val="both"/>
              <w:rPr>
                <w:rFonts w:ascii="Arial Narrow" w:hAnsi="Arial Narrow"/>
                <w:b/>
                <w:sz w:val="22"/>
                <w:szCs w:val="22"/>
              </w:rPr>
            </w:pPr>
            <w:r w:rsidRPr="004C6CE0">
              <w:rPr>
                <w:rFonts w:ascii="Arial Narrow" w:hAnsi="Arial Narrow"/>
                <w:b/>
                <w:sz w:val="22"/>
                <w:szCs w:val="22"/>
              </w:rPr>
              <w:t>Observação</w:t>
            </w:r>
            <w:r>
              <w:rPr>
                <w:rFonts w:ascii="Arial Narrow" w:hAnsi="Arial Narrow"/>
                <w:b/>
                <w:sz w:val="22"/>
                <w:szCs w:val="22"/>
              </w:rPr>
              <w:t>:</w:t>
            </w:r>
          </w:p>
          <w:p w14:paraId="3B079A43" w14:textId="77777777" w:rsidR="002B3B5F" w:rsidRPr="003D6BE2" w:rsidRDefault="002B3B5F" w:rsidP="002B3B5F">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Distinção entre Taxa e Preço Público</w:t>
            </w:r>
          </w:p>
          <w:p w14:paraId="2DB5DCB3" w14:textId="77777777" w:rsidR="002B3B5F" w:rsidRPr="004C6CE0" w:rsidRDefault="002B3B5F" w:rsidP="002B3B5F">
            <w:pPr>
              <w:spacing w:before="120"/>
              <w:ind w:right="15"/>
              <w:jc w:val="both"/>
              <w:rPr>
                <w:rFonts w:ascii="Arial Narrow" w:hAnsi="Arial Narrow"/>
                <w:sz w:val="22"/>
                <w:szCs w:val="22"/>
              </w:rPr>
            </w:pPr>
            <w:r w:rsidRPr="004C6CE0">
              <w:rPr>
                <w:rFonts w:ascii="Arial Narrow" w:hAnsi="Arial Narrow"/>
                <w:b/>
                <w:sz w:val="22"/>
                <w:szCs w:val="22"/>
              </w:rPr>
              <w:t xml:space="preserve">Taxas </w:t>
            </w:r>
            <w:r w:rsidRPr="004C6CE0">
              <w:rPr>
                <w:rFonts w:ascii="Arial Narrow" w:hAnsi="Arial Narrow"/>
                <w:sz w:val="22"/>
                <w:szCs w:val="22"/>
              </w:rPr>
              <w:t>são compulsórias (decorrem de lei). O que legitima o Estado a cobrar a taxa é a prestação ou a disponibilização de serviços públicos específicos e divisíveis ou o regular exercício do Poder de Polícia. A relação decorre de lei, sendo regida por normas de direito público.</w:t>
            </w:r>
          </w:p>
          <w:p w14:paraId="34E08922" w14:textId="784176CF" w:rsidR="002B3B5F" w:rsidRPr="004C6CE0" w:rsidRDefault="002B3B5F" w:rsidP="002B3B5F">
            <w:pPr>
              <w:spacing w:before="120"/>
              <w:ind w:right="15"/>
              <w:jc w:val="both"/>
              <w:rPr>
                <w:rFonts w:ascii="Arial Narrow" w:hAnsi="Arial Narrow"/>
                <w:sz w:val="22"/>
                <w:szCs w:val="22"/>
              </w:rPr>
            </w:pPr>
            <w:r w:rsidRPr="004C6CE0">
              <w:rPr>
                <w:rFonts w:ascii="Arial Narrow" w:hAnsi="Arial Narrow"/>
                <w:b/>
                <w:sz w:val="22"/>
                <w:szCs w:val="22"/>
              </w:rPr>
              <w:t>Preço Público</w:t>
            </w:r>
            <w:r w:rsidRPr="004C6CE0">
              <w:rPr>
                <w:rFonts w:ascii="Arial Narrow" w:hAnsi="Arial Narrow"/>
                <w:sz w:val="22"/>
                <w:szCs w:val="22"/>
              </w:rPr>
              <w:t>, sinônimo de tarifa, decorre da utilização de serviços facultativos que a Administração Pública, de forma direta ou por delegação (concessão ou permissão), coloca à disposição da população, que poderá escolher se os contrata</w:t>
            </w:r>
            <w:r w:rsidR="00893174">
              <w:rPr>
                <w:rFonts w:ascii="Arial Narrow" w:hAnsi="Arial Narrow"/>
                <w:sz w:val="22"/>
                <w:szCs w:val="22"/>
              </w:rPr>
              <w:t>rá</w:t>
            </w:r>
            <w:r w:rsidRPr="004C6CE0">
              <w:rPr>
                <w:rFonts w:ascii="Arial Narrow" w:hAnsi="Arial Narrow"/>
                <w:sz w:val="22"/>
                <w:szCs w:val="22"/>
              </w:rPr>
              <w:t xml:space="preserve"> ou não. São serviços prestados em decorrência de uma relação contratual regida pelo direito privado.</w:t>
            </w:r>
          </w:p>
          <w:p w14:paraId="24F9A97B" w14:textId="77777777" w:rsidR="002B3B5F" w:rsidRPr="004C6CE0" w:rsidRDefault="002B3B5F" w:rsidP="00FF4837">
            <w:pPr>
              <w:autoSpaceDE w:val="0"/>
              <w:autoSpaceDN w:val="0"/>
              <w:adjustRightInd w:val="0"/>
              <w:spacing w:before="80" w:after="80"/>
              <w:jc w:val="both"/>
              <w:rPr>
                <w:rFonts w:ascii="Arial Narrow" w:hAnsi="Arial Narrow"/>
                <w:i/>
                <w:sz w:val="22"/>
                <w:szCs w:val="22"/>
              </w:rPr>
            </w:pPr>
            <w:r w:rsidRPr="004C6CE0">
              <w:rPr>
                <w:rFonts w:ascii="Arial Narrow" w:hAnsi="Arial Narrow"/>
                <w:i/>
                <w:sz w:val="22"/>
                <w:szCs w:val="22"/>
              </w:rPr>
              <w:t xml:space="preserve"> </w:t>
            </w:r>
          </w:p>
        </w:tc>
      </w:tr>
    </w:tbl>
    <w:p w14:paraId="085DDD5C" w14:textId="32F040E4" w:rsidR="00FE646C" w:rsidRPr="008D405A" w:rsidRDefault="002034DA" w:rsidP="00FE646C">
      <w:pPr>
        <w:pStyle w:val="Ttulo3"/>
        <w:spacing w:before="120"/>
        <w:jc w:val="both"/>
        <w:rPr>
          <w:rFonts w:ascii="Arial Narrow" w:hAnsi="Arial Narrow" w:cs="Calibri"/>
          <w:color w:val="auto"/>
          <w:sz w:val="22"/>
          <w:szCs w:val="22"/>
        </w:rPr>
      </w:pPr>
      <w:bookmarkStart w:id="50" w:name="_Toc206061446"/>
      <w:r>
        <w:rPr>
          <w:rFonts w:ascii="Arial Narrow" w:hAnsi="Arial Narrow" w:cs="Calibri"/>
          <w:color w:val="auto"/>
          <w:sz w:val="22"/>
          <w:szCs w:val="22"/>
        </w:rPr>
        <w:t>5</w:t>
      </w:r>
      <w:r w:rsidR="00FE646C" w:rsidRPr="008D405A">
        <w:rPr>
          <w:rFonts w:ascii="Arial Narrow" w:hAnsi="Arial Narrow" w:cs="Calibri"/>
          <w:color w:val="auto"/>
          <w:sz w:val="22"/>
          <w:szCs w:val="22"/>
        </w:rPr>
        <w:t>.4.1.</w:t>
      </w:r>
      <w:r w:rsidR="00FE646C">
        <w:rPr>
          <w:rFonts w:ascii="Arial Narrow" w:hAnsi="Arial Narrow" w:cs="Calibri"/>
          <w:color w:val="auto"/>
          <w:sz w:val="22"/>
          <w:szCs w:val="22"/>
        </w:rPr>
        <w:t>3.</w:t>
      </w:r>
      <w:r w:rsidR="00FE646C" w:rsidRPr="008D405A">
        <w:rPr>
          <w:rFonts w:ascii="Arial Narrow" w:hAnsi="Arial Narrow" w:cs="Calibri"/>
          <w:color w:val="auto"/>
          <w:sz w:val="22"/>
          <w:szCs w:val="22"/>
        </w:rPr>
        <w:t xml:space="preserve"> </w:t>
      </w:r>
      <w:r w:rsidR="00FE646C" w:rsidRPr="00FE646C">
        <w:rPr>
          <w:rFonts w:ascii="Arial Narrow" w:hAnsi="Arial Narrow" w:cs="Calibri"/>
          <w:color w:val="auto"/>
          <w:sz w:val="22"/>
          <w:szCs w:val="22"/>
        </w:rPr>
        <w:t>C</w:t>
      </w:r>
      <w:r w:rsidR="00144887">
        <w:rPr>
          <w:rFonts w:ascii="Arial Narrow" w:hAnsi="Arial Narrow" w:cs="Calibri"/>
          <w:color w:val="auto"/>
          <w:sz w:val="22"/>
          <w:szCs w:val="22"/>
        </w:rPr>
        <w:t>ontribuição de Melhoria</w:t>
      </w:r>
      <w:bookmarkEnd w:id="50"/>
    </w:p>
    <w:p w14:paraId="1401C274"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A contribuição de melhoria é espécie de tributo na classificação da receita orçamentária e tem como fato gerador valorização imobiliária que decorra de obras públicas, contanto que haja nexo causal entre a melhoria ocorrida e a realização da obra pública. De acordo com o art. 81 do CTN:</w:t>
      </w:r>
    </w:p>
    <w:p w14:paraId="228DA02D" w14:textId="77777777" w:rsidR="00D8098D" w:rsidRPr="001B1F53" w:rsidRDefault="00D8098D" w:rsidP="00346946">
      <w:pPr>
        <w:spacing w:before="120"/>
        <w:jc w:val="both"/>
        <w:rPr>
          <w:rFonts w:ascii="Arial Narrow" w:hAnsi="Arial Narrow"/>
          <w:sz w:val="22"/>
          <w:szCs w:val="22"/>
        </w:rPr>
      </w:pPr>
      <w:r w:rsidRPr="001B1F53">
        <w:rPr>
          <w:rFonts w:ascii="Arial Narrow" w:hAnsi="Arial Narrow"/>
          <w:i/>
          <w:sz w:val="22"/>
          <w:szCs w:val="22"/>
        </w:rPr>
        <w:t>A contribuição de melhoria cobrada pela União, Estados, pelo Distrito Federal e pelos Municípios, no âmbito de suas respectivas atribuições, é instituída para fazer face ao custo de obras públicas de que decorra valorização imobiliária, tendo como limite total a despesa realizada e como limite individual o acréscimo de valor que da obra resultar para cada imóvel beneficiado.</w:t>
      </w:r>
    </w:p>
    <w:p w14:paraId="2E46B57E" w14:textId="6A1EF06B" w:rsidR="00FE646C" w:rsidRPr="008D405A" w:rsidRDefault="002034DA" w:rsidP="00FE646C">
      <w:pPr>
        <w:pStyle w:val="Ttulo3"/>
        <w:spacing w:before="120"/>
        <w:jc w:val="both"/>
        <w:rPr>
          <w:rFonts w:ascii="Arial Narrow" w:hAnsi="Arial Narrow" w:cs="Calibri"/>
          <w:color w:val="auto"/>
          <w:sz w:val="22"/>
          <w:szCs w:val="22"/>
        </w:rPr>
      </w:pPr>
      <w:bookmarkStart w:id="51" w:name="_Toc206061447"/>
      <w:r>
        <w:rPr>
          <w:rFonts w:ascii="Arial Narrow" w:hAnsi="Arial Narrow" w:cs="Calibri"/>
          <w:color w:val="auto"/>
          <w:sz w:val="22"/>
          <w:szCs w:val="22"/>
        </w:rPr>
        <w:t>5</w:t>
      </w:r>
      <w:r w:rsidR="00FE646C" w:rsidRPr="008D405A">
        <w:rPr>
          <w:rFonts w:ascii="Arial Narrow" w:hAnsi="Arial Narrow" w:cs="Calibri"/>
          <w:color w:val="auto"/>
          <w:sz w:val="22"/>
          <w:szCs w:val="22"/>
        </w:rPr>
        <w:t>.4.1.</w:t>
      </w:r>
      <w:r w:rsidR="00FE646C">
        <w:rPr>
          <w:rFonts w:ascii="Arial Narrow" w:hAnsi="Arial Narrow" w:cs="Calibri"/>
          <w:color w:val="auto"/>
          <w:sz w:val="22"/>
          <w:szCs w:val="22"/>
        </w:rPr>
        <w:t>4.</w:t>
      </w:r>
      <w:r w:rsidR="00FE646C" w:rsidRPr="008D405A">
        <w:rPr>
          <w:rFonts w:ascii="Arial Narrow" w:hAnsi="Arial Narrow" w:cs="Calibri"/>
          <w:color w:val="auto"/>
          <w:sz w:val="22"/>
          <w:szCs w:val="22"/>
        </w:rPr>
        <w:t xml:space="preserve"> </w:t>
      </w:r>
      <w:r w:rsidR="00FE646C" w:rsidRPr="00FE646C">
        <w:rPr>
          <w:rFonts w:ascii="Arial Narrow" w:hAnsi="Arial Narrow" w:cs="Calibri"/>
          <w:color w:val="auto"/>
          <w:sz w:val="22"/>
          <w:szCs w:val="22"/>
        </w:rPr>
        <w:t>C</w:t>
      </w:r>
      <w:r w:rsidR="00144887">
        <w:rPr>
          <w:rFonts w:ascii="Arial Narrow" w:hAnsi="Arial Narrow" w:cs="Calibri"/>
          <w:color w:val="auto"/>
          <w:sz w:val="22"/>
          <w:szCs w:val="22"/>
        </w:rPr>
        <w:t>ontribuições Sociais</w:t>
      </w:r>
      <w:bookmarkEnd w:id="51"/>
    </w:p>
    <w:p w14:paraId="69AD5FC3" w14:textId="77777777" w:rsidR="00D8098D" w:rsidRPr="004C6CE0" w:rsidRDefault="00D8098D" w:rsidP="00EE3FBA">
      <w:pPr>
        <w:spacing w:before="120"/>
        <w:ind w:right="15"/>
        <w:jc w:val="both"/>
        <w:rPr>
          <w:rFonts w:ascii="Arial Narrow" w:hAnsi="Arial Narrow"/>
          <w:sz w:val="22"/>
          <w:szCs w:val="22"/>
        </w:rPr>
      </w:pPr>
      <w:r w:rsidRPr="004C6CE0">
        <w:rPr>
          <w:rFonts w:ascii="Arial Narrow" w:hAnsi="Arial Narrow"/>
          <w:sz w:val="22"/>
          <w:szCs w:val="22"/>
        </w:rPr>
        <w:t xml:space="preserve">Classificada como </w:t>
      </w:r>
      <w:r w:rsidRPr="004C6CE0">
        <w:rPr>
          <w:rFonts w:ascii="Arial Narrow" w:hAnsi="Arial Narrow"/>
          <w:i/>
          <w:sz w:val="22"/>
          <w:szCs w:val="22"/>
        </w:rPr>
        <w:t xml:space="preserve">espécie </w:t>
      </w:r>
      <w:r w:rsidRPr="004C6CE0">
        <w:rPr>
          <w:rFonts w:ascii="Arial Narrow" w:hAnsi="Arial Narrow"/>
          <w:sz w:val="22"/>
          <w:szCs w:val="22"/>
        </w:rPr>
        <w:t>de contribuição, por força da Lei nº 4.320, de 1964, a contribuição social é tributo vinculado a uma atividade estatal que visa atender aos direitos sociais previstos na CF, tais como a saúde, a previdência, a assistência social e a educação.</w:t>
      </w:r>
    </w:p>
    <w:p w14:paraId="3B3FB680" w14:textId="76F10106" w:rsidR="00D8098D" w:rsidRPr="004C6CE0" w:rsidRDefault="00D8098D" w:rsidP="00EE3FBA">
      <w:pPr>
        <w:spacing w:before="120"/>
        <w:ind w:right="15"/>
        <w:jc w:val="both"/>
        <w:rPr>
          <w:rFonts w:ascii="Arial Narrow" w:hAnsi="Arial Narrow"/>
          <w:sz w:val="22"/>
          <w:szCs w:val="22"/>
        </w:rPr>
      </w:pPr>
      <w:r w:rsidRPr="004C6CE0">
        <w:rPr>
          <w:rFonts w:ascii="Arial Narrow" w:hAnsi="Arial Narrow"/>
          <w:sz w:val="22"/>
          <w:szCs w:val="22"/>
        </w:rPr>
        <w:t xml:space="preserve">A competência para instituição das contribuições sociais é da União, exceto das contribuições dos servidores estatutários dos Estados, Distrito Federal e Municípios, que são instituídas pelos respectivos entes. As contribuições sociais para a seguridade social (§ 6º do art. 195 da CF) estão sujeitas ao princípio da anterioridade nonagesimal, ou seja, somente poderão ser cobradas noventa dias após a publicação da lei que as instituiu ou </w:t>
      </w:r>
      <w:r w:rsidR="003D6BE2">
        <w:rPr>
          <w:rFonts w:ascii="Arial Narrow" w:hAnsi="Arial Narrow"/>
          <w:sz w:val="22"/>
          <w:szCs w:val="22"/>
        </w:rPr>
        <w:t xml:space="preserve">as </w:t>
      </w:r>
      <w:r w:rsidRPr="004C6CE0">
        <w:rPr>
          <w:rFonts w:ascii="Arial Narrow" w:hAnsi="Arial Narrow"/>
          <w:sz w:val="22"/>
          <w:szCs w:val="22"/>
        </w:rPr>
        <w:t>majorou.</w:t>
      </w:r>
    </w:p>
    <w:tbl>
      <w:tblPr>
        <w:tblW w:w="9497" w:type="dxa"/>
        <w:tblInd w:w="13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497"/>
      </w:tblGrid>
      <w:tr w:rsidR="00EE3FBA" w:rsidRPr="004C6CE0" w14:paraId="06C58A5B" w14:textId="77777777" w:rsidTr="00FF4837">
        <w:trPr>
          <w:trHeight w:val="2167"/>
        </w:trPr>
        <w:tc>
          <w:tcPr>
            <w:tcW w:w="9497" w:type="dxa"/>
            <w:shd w:val="clear" w:color="auto" w:fill="auto"/>
          </w:tcPr>
          <w:p w14:paraId="16490D3E" w14:textId="77777777" w:rsidR="00EE3FBA" w:rsidRDefault="00EE3FBA" w:rsidP="00FF4837">
            <w:pPr>
              <w:autoSpaceDE w:val="0"/>
              <w:autoSpaceDN w:val="0"/>
              <w:adjustRightInd w:val="0"/>
              <w:spacing w:before="80" w:after="80"/>
              <w:jc w:val="both"/>
              <w:rPr>
                <w:rFonts w:ascii="Arial Narrow" w:hAnsi="Arial Narrow"/>
                <w:b/>
                <w:sz w:val="22"/>
                <w:szCs w:val="22"/>
              </w:rPr>
            </w:pPr>
            <w:r w:rsidRPr="004C6CE0">
              <w:rPr>
                <w:rFonts w:ascii="Arial Narrow" w:hAnsi="Arial Narrow"/>
                <w:b/>
                <w:sz w:val="22"/>
                <w:szCs w:val="22"/>
              </w:rPr>
              <w:t>Observação</w:t>
            </w:r>
            <w:r>
              <w:rPr>
                <w:rFonts w:ascii="Arial Narrow" w:hAnsi="Arial Narrow"/>
                <w:b/>
                <w:sz w:val="22"/>
                <w:szCs w:val="22"/>
              </w:rPr>
              <w:t>:</w:t>
            </w:r>
          </w:p>
          <w:p w14:paraId="0B8DB49B" w14:textId="77777777" w:rsidR="00EE3FBA" w:rsidRPr="004C6CE0" w:rsidRDefault="00EE3FBA" w:rsidP="00EE3FBA">
            <w:pPr>
              <w:spacing w:before="120"/>
              <w:ind w:right="11"/>
              <w:rPr>
                <w:rFonts w:ascii="Arial Narrow" w:hAnsi="Arial Narrow"/>
                <w:b/>
                <w:sz w:val="22"/>
                <w:szCs w:val="22"/>
              </w:rPr>
            </w:pPr>
            <w:r w:rsidRPr="004C6CE0">
              <w:rPr>
                <w:rFonts w:ascii="Arial Narrow" w:hAnsi="Arial Narrow"/>
                <w:b/>
                <w:sz w:val="22"/>
                <w:szCs w:val="22"/>
              </w:rPr>
              <w:t>Seguridade Social</w:t>
            </w:r>
          </w:p>
          <w:p w14:paraId="565650CF"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sz w:val="22"/>
                <w:szCs w:val="22"/>
              </w:rPr>
              <w:t xml:space="preserve">Conforme dispõe o art. 195 da CF, a seguridade social será financiada por toda a sociedade, de forma direta e indireta, mediante recursos da União, dos Estados, do Distrito Federal e dos Municípios e de contribuições sociais. Em complemento, a composição das receitas que financiam a seguridade social é discriminada nos arts. 11 e 27 da Lei </w:t>
            </w:r>
            <w:r w:rsidR="009C4B3C">
              <w:rPr>
                <w:rFonts w:ascii="Arial Narrow" w:hAnsi="Arial Narrow"/>
                <w:sz w:val="22"/>
                <w:szCs w:val="22"/>
              </w:rPr>
              <w:t xml:space="preserve">nº </w:t>
            </w:r>
            <w:r w:rsidRPr="004C6CE0">
              <w:rPr>
                <w:rFonts w:ascii="Arial Narrow" w:hAnsi="Arial Narrow"/>
                <w:sz w:val="22"/>
                <w:szCs w:val="22"/>
              </w:rPr>
              <w:t>8.212, de 24 de julho de 1991, que instituiu o Plano de Custeio da Seguridade Social.</w:t>
            </w:r>
          </w:p>
          <w:p w14:paraId="4866FF5F"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sz w:val="22"/>
                <w:szCs w:val="22"/>
              </w:rPr>
              <w:t xml:space="preserve">O Anexo II do </w:t>
            </w:r>
            <w:r w:rsidRPr="004C6CE0">
              <w:rPr>
                <w:rFonts w:ascii="Arial Narrow" w:hAnsi="Arial Narrow"/>
                <w:i/>
                <w:sz w:val="22"/>
                <w:szCs w:val="22"/>
              </w:rPr>
              <w:t>Ementário de Receitas Orçamentárias</w:t>
            </w:r>
            <w:r w:rsidRPr="004C6CE0">
              <w:rPr>
                <w:rFonts w:ascii="Arial Narrow" w:hAnsi="Arial Narrow"/>
                <w:sz w:val="22"/>
                <w:szCs w:val="22"/>
              </w:rPr>
              <w:t xml:space="preserve"> </w:t>
            </w:r>
            <w:r w:rsidRPr="004C6CE0">
              <w:rPr>
                <w:rFonts w:ascii="Arial Narrow" w:hAnsi="Arial Narrow"/>
                <w:i/>
                <w:sz w:val="22"/>
                <w:szCs w:val="22"/>
              </w:rPr>
              <w:t>da União</w:t>
            </w:r>
            <w:r w:rsidRPr="004C6CE0">
              <w:rPr>
                <w:rFonts w:ascii="Arial Narrow" w:hAnsi="Arial Narrow"/>
                <w:sz w:val="22"/>
                <w:szCs w:val="22"/>
              </w:rPr>
              <w:t xml:space="preserve"> descreve o conjunto de receitas que integram o Orçamento da Seguridade Social. Essas receitas classificam-se como Contribuições Sociais e Demais Receitas, por meio da seguinte metodologia:</w:t>
            </w:r>
          </w:p>
          <w:p w14:paraId="325FC81D"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b/>
                <w:sz w:val="22"/>
                <w:szCs w:val="22"/>
              </w:rPr>
              <w:t>Contribuições Sociais</w:t>
            </w:r>
            <w:r w:rsidRPr="004C6CE0">
              <w:rPr>
                <w:rFonts w:ascii="Arial Narrow" w:hAnsi="Arial Narrow"/>
                <w:sz w:val="22"/>
                <w:szCs w:val="22"/>
              </w:rPr>
              <w:t>: para integrarem o Orçamento da Seguridade Social, as receitas de contribuições sociais devem ser destinadas para as áreas de saúde, previdência ou assistência social.</w:t>
            </w:r>
          </w:p>
          <w:p w14:paraId="1F8CC9E4"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b/>
                <w:sz w:val="22"/>
                <w:szCs w:val="22"/>
              </w:rPr>
              <w:t>Demais Receitas</w:t>
            </w:r>
            <w:r w:rsidRPr="004C6CE0">
              <w:rPr>
                <w:rFonts w:ascii="Arial Narrow" w:hAnsi="Arial Narrow"/>
                <w:sz w:val="22"/>
                <w:szCs w:val="22"/>
              </w:rPr>
              <w:t>: consideram-se receitas do Orçamento da Seguridade Social aquelas que:</w:t>
            </w:r>
          </w:p>
          <w:p w14:paraId="772A02FF"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sz w:val="22"/>
                <w:szCs w:val="22"/>
              </w:rPr>
              <w:t xml:space="preserve">a) sejam próprias das Unidades Orçamentárias que integrem o Orçamento da Seguridade Social; ou seja, das unidades que compõem os Ministérios da Saúde e da Cidadania, o Fundo do Regime Geral de Previdência Social e o Fundo de Amparo ao Trabalhador, subordinado ao Ministério da Economia; </w:t>
            </w:r>
          </w:p>
          <w:p w14:paraId="21C1E24E" w14:textId="77777777" w:rsidR="00EE3FBA" w:rsidRPr="004C6CE0" w:rsidRDefault="00EE3FBA" w:rsidP="00EE3FBA">
            <w:pPr>
              <w:spacing w:before="120"/>
              <w:ind w:right="15"/>
              <w:rPr>
                <w:rFonts w:ascii="Arial Narrow" w:hAnsi="Arial Narrow"/>
                <w:sz w:val="22"/>
                <w:szCs w:val="22"/>
              </w:rPr>
            </w:pPr>
            <w:r w:rsidRPr="004C6CE0">
              <w:rPr>
                <w:rFonts w:ascii="Arial Narrow" w:hAnsi="Arial Narrow"/>
                <w:sz w:val="22"/>
                <w:szCs w:val="22"/>
              </w:rPr>
              <w:t xml:space="preserve">b) sejam originárias da prestação de serviços de saúde, independentemente das entidades às quais pertençam; </w:t>
            </w:r>
          </w:p>
          <w:p w14:paraId="261392F2" w14:textId="77777777" w:rsidR="00EE3FBA" w:rsidRDefault="00EE3FBA" w:rsidP="00EE3FBA">
            <w:pPr>
              <w:spacing w:before="120"/>
              <w:ind w:right="15"/>
              <w:rPr>
                <w:rFonts w:ascii="Arial Narrow" w:hAnsi="Arial Narrow"/>
                <w:sz w:val="22"/>
                <w:szCs w:val="22"/>
              </w:rPr>
            </w:pPr>
            <w:r w:rsidRPr="004C6CE0">
              <w:rPr>
                <w:rFonts w:ascii="Arial Narrow" w:hAnsi="Arial Narrow"/>
                <w:sz w:val="22"/>
                <w:szCs w:val="22"/>
              </w:rPr>
              <w:t>c) sejam vinculadas à seguridade social por determinação legal.</w:t>
            </w:r>
          </w:p>
          <w:p w14:paraId="57F901C3" w14:textId="77777777" w:rsidR="00EE3FBA" w:rsidRPr="004C6CE0" w:rsidRDefault="00EE3FBA" w:rsidP="00EE3FBA">
            <w:pPr>
              <w:spacing w:before="120"/>
              <w:ind w:right="15"/>
              <w:rPr>
                <w:rFonts w:ascii="Arial Narrow" w:hAnsi="Arial Narrow"/>
                <w:i/>
                <w:sz w:val="22"/>
                <w:szCs w:val="22"/>
              </w:rPr>
            </w:pPr>
          </w:p>
        </w:tc>
      </w:tr>
    </w:tbl>
    <w:p w14:paraId="635989D7" w14:textId="02E1C860" w:rsidR="00EE3FBA" w:rsidRDefault="002034DA" w:rsidP="00AD3DDE">
      <w:pPr>
        <w:pStyle w:val="Ttulo3"/>
        <w:spacing w:before="120"/>
        <w:jc w:val="both"/>
        <w:rPr>
          <w:rFonts w:ascii="Arial Narrow" w:hAnsi="Arial Narrow"/>
          <w:b w:val="0"/>
          <w:sz w:val="22"/>
          <w:szCs w:val="22"/>
        </w:rPr>
      </w:pPr>
      <w:bookmarkStart w:id="52" w:name="_Toc206061448"/>
      <w:r>
        <w:rPr>
          <w:rFonts w:ascii="Arial Narrow" w:hAnsi="Arial Narrow" w:cs="Calibri"/>
          <w:color w:val="auto"/>
          <w:sz w:val="22"/>
          <w:szCs w:val="22"/>
        </w:rPr>
        <w:t>5</w:t>
      </w:r>
      <w:r w:rsidR="00AD3DDE" w:rsidRPr="008D405A">
        <w:rPr>
          <w:rFonts w:ascii="Arial Narrow" w:hAnsi="Arial Narrow" w:cs="Calibri"/>
          <w:color w:val="auto"/>
          <w:sz w:val="22"/>
          <w:szCs w:val="22"/>
        </w:rPr>
        <w:t>.4.1.</w:t>
      </w:r>
      <w:r w:rsidR="00AD3DDE">
        <w:rPr>
          <w:rFonts w:ascii="Arial Narrow" w:hAnsi="Arial Narrow" w:cs="Calibri"/>
          <w:color w:val="auto"/>
          <w:sz w:val="22"/>
          <w:szCs w:val="22"/>
        </w:rPr>
        <w:t>5.</w:t>
      </w:r>
      <w:r w:rsidR="00AD3DDE" w:rsidRPr="008D405A">
        <w:rPr>
          <w:rFonts w:ascii="Arial Narrow" w:hAnsi="Arial Narrow" w:cs="Calibri"/>
          <w:color w:val="auto"/>
          <w:sz w:val="22"/>
          <w:szCs w:val="22"/>
        </w:rPr>
        <w:t xml:space="preserve"> </w:t>
      </w:r>
      <w:r w:rsidR="00144887">
        <w:rPr>
          <w:rFonts w:ascii="Arial Narrow" w:hAnsi="Arial Narrow" w:cs="Calibri"/>
          <w:color w:val="auto"/>
          <w:sz w:val="22"/>
          <w:szCs w:val="22"/>
        </w:rPr>
        <w:t>Contribuições de Intervenção no Domínio Econômico</w:t>
      </w:r>
      <w:bookmarkEnd w:id="52"/>
    </w:p>
    <w:p w14:paraId="7D09F390"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 xml:space="preserve">A Contribuição de Intervenção no Domínio Econômico - CIDE é tributo classificado no orçamento público como uma </w:t>
      </w:r>
      <w:r w:rsidRPr="004C6CE0">
        <w:rPr>
          <w:rFonts w:ascii="Arial Narrow" w:hAnsi="Arial Narrow"/>
          <w:i/>
          <w:sz w:val="22"/>
          <w:szCs w:val="22"/>
        </w:rPr>
        <w:t xml:space="preserve">espécie </w:t>
      </w:r>
      <w:r w:rsidRPr="004C6CE0">
        <w:rPr>
          <w:rFonts w:ascii="Arial Narrow" w:hAnsi="Arial Narrow"/>
          <w:sz w:val="22"/>
          <w:szCs w:val="22"/>
        </w:rPr>
        <w:t>de contribuição que alcança determinada atividade econômica, como instrumento de sua atuação na área respectiva, conforme dispõe o art. 149 da CF.</w:t>
      </w:r>
    </w:p>
    <w:p w14:paraId="01D1E230" w14:textId="77777777" w:rsidR="00236D5C"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São exemplos dessa espécie a CIDE-Combustíveis, relativa às atividades de comercialização de petróleo e seus derivados, gás natural e álcool carburante, e a CIDE-Tecnologia, relativa à exploração de patentes, uso de marcas, fornecimento de conhecimentos tecnológicos ou prestação de assistência técnica no caso de contratos que impliqu</w:t>
      </w:r>
      <w:r w:rsidR="00236D5C" w:rsidRPr="004C6CE0">
        <w:rPr>
          <w:rFonts w:ascii="Arial Narrow" w:hAnsi="Arial Narrow"/>
          <w:sz w:val="22"/>
          <w:szCs w:val="22"/>
        </w:rPr>
        <w:t>em transferência de tecnologia.</w:t>
      </w:r>
    </w:p>
    <w:p w14:paraId="6BDEFD1D" w14:textId="739FD2E7" w:rsidR="00AD3DDE" w:rsidRDefault="002034DA" w:rsidP="00AD3DDE">
      <w:pPr>
        <w:pStyle w:val="Ttulo3"/>
        <w:spacing w:before="120"/>
        <w:jc w:val="both"/>
        <w:rPr>
          <w:rFonts w:ascii="Arial Narrow" w:hAnsi="Arial Narrow"/>
          <w:b w:val="0"/>
          <w:sz w:val="22"/>
          <w:szCs w:val="22"/>
        </w:rPr>
      </w:pPr>
      <w:bookmarkStart w:id="53" w:name="_Toc206061449"/>
      <w:r>
        <w:rPr>
          <w:rFonts w:ascii="Arial Narrow" w:hAnsi="Arial Narrow" w:cs="Calibri"/>
          <w:color w:val="auto"/>
          <w:sz w:val="22"/>
          <w:szCs w:val="22"/>
        </w:rPr>
        <w:t>5</w:t>
      </w:r>
      <w:r w:rsidR="00AD3DDE" w:rsidRPr="008D405A">
        <w:rPr>
          <w:rFonts w:ascii="Arial Narrow" w:hAnsi="Arial Narrow" w:cs="Calibri"/>
          <w:color w:val="auto"/>
          <w:sz w:val="22"/>
          <w:szCs w:val="22"/>
        </w:rPr>
        <w:t>.4.1.</w:t>
      </w:r>
      <w:r w:rsidR="00AD3DDE">
        <w:rPr>
          <w:rFonts w:ascii="Arial Narrow" w:hAnsi="Arial Narrow" w:cs="Calibri"/>
          <w:color w:val="auto"/>
          <w:sz w:val="22"/>
          <w:szCs w:val="22"/>
        </w:rPr>
        <w:t>6.</w:t>
      </w:r>
      <w:r w:rsidR="00AD3DDE" w:rsidRPr="008D405A">
        <w:rPr>
          <w:rFonts w:ascii="Arial Narrow" w:hAnsi="Arial Narrow" w:cs="Calibri"/>
          <w:color w:val="auto"/>
          <w:sz w:val="22"/>
          <w:szCs w:val="22"/>
        </w:rPr>
        <w:t xml:space="preserve"> </w:t>
      </w:r>
      <w:r w:rsidR="00AD3DDE" w:rsidRPr="00AD3DDE">
        <w:rPr>
          <w:rFonts w:ascii="Arial Narrow" w:hAnsi="Arial Narrow" w:cs="Calibri"/>
          <w:color w:val="auto"/>
          <w:sz w:val="22"/>
          <w:szCs w:val="22"/>
        </w:rPr>
        <w:t>C</w:t>
      </w:r>
      <w:r w:rsidR="00144887">
        <w:rPr>
          <w:rFonts w:ascii="Arial Narrow" w:hAnsi="Arial Narrow" w:cs="Calibri"/>
          <w:color w:val="auto"/>
          <w:sz w:val="22"/>
          <w:szCs w:val="22"/>
        </w:rPr>
        <w:t>ontribuição de Interesse das Categorias Profissionais ou Econômicas</w:t>
      </w:r>
      <w:bookmarkEnd w:id="53"/>
    </w:p>
    <w:p w14:paraId="64A12BC9"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 xml:space="preserve">Esta </w:t>
      </w:r>
      <w:r w:rsidRPr="004C6CE0">
        <w:rPr>
          <w:rFonts w:ascii="Arial Narrow" w:hAnsi="Arial Narrow"/>
          <w:i/>
          <w:sz w:val="22"/>
          <w:szCs w:val="22"/>
        </w:rPr>
        <w:t xml:space="preserve">espécie </w:t>
      </w:r>
      <w:r w:rsidRPr="004C6CE0">
        <w:rPr>
          <w:rFonts w:ascii="Arial Narrow" w:hAnsi="Arial Narrow"/>
          <w:sz w:val="22"/>
          <w:szCs w:val="22"/>
        </w:rPr>
        <w:t>de contribuição se caracteriza por atender a determinadas categorias profissionais ou econômicas, vinculando sua arrecadação às entidades que as instituíram. Não transita pelo orçamento da União.</w:t>
      </w:r>
    </w:p>
    <w:p w14:paraId="16199E4E" w14:textId="77777777" w:rsidR="00E214F8" w:rsidRPr="00CE5B00" w:rsidRDefault="00E214F8" w:rsidP="00E214F8">
      <w:pPr>
        <w:spacing w:before="120"/>
        <w:ind w:right="15"/>
        <w:jc w:val="both"/>
        <w:rPr>
          <w:rFonts w:ascii="Arial Narrow" w:hAnsi="Arial Narrow"/>
          <w:sz w:val="22"/>
          <w:szCs w:val="22"/>
        </w:rPr>
      </w:pPr>
      <w:r w:rsidRPr="004C6CE0">
        <w:rPr>
          <w:rFonts w:ascii="Arial Narrow" w:hAnsi="Arial Narrow"/>
          <w:sz w:val="22"/>
          <w:szCs w:val="22"/>
        </w:rPr>
        <w:t xml:space="preserve">Quanto </w:t>
      </w:r>
      <w:r w:rsidRPr="00F715C4">
        <w:rPr>
          <w:rFonts w:ascii="Arial Narrow" w:hAnsi="Arial Narrow"/>
          <w:sz w:val="22"/>
          <w:szCs w:val="22"/>
        </w:rPr>
        <w:t>ao caráter tributário</w:t>
      </w:r>
      <w:r w:rsidRPr="004C6CE0">
        <w:rPr>
          <w:rFonts w:ascii="Arial Narrow" w:hAnsi="Arial Narrow"/>
          <w:sz w:val="22"/>
          <w:szCs w:val="22"/>
        </w:rPr>
        <w:t xml:space="preserve"> da </w:t>
      </w:r>
      <w:r>
        <w:rPr>
          <w:rFonts w:ascii="Arial Narrow" w:hAnsi="Arial Narrow"/>
          <w:sz w:val="22"/>
          <w:szCs w:val="22"/>
        </w:rPr>
        <w:t xml:space="preserve">contribuição, </w:t>
      </w:r>
      <w:r w:rsidRPr="00CE5B00">
        <w:rPr>
          <w:rFonts w:ascii="Arial Narrow" w:hAnsi="Arial Narrow"/>
          <w:sz w:val="22"/>
          <w:szCs w:val="22"/>
        </w:rPr>
        <w:t xml:space="preserve">a </w:t>
      </w:r>
      <w:r w:rsidRPr="00CE5B00">
        <w:rPr>
          <w:rFonts w:ascii="Arial Narrow" w:eastAsiaTheme="minorHAnsi" w:hAnsi="Arial Narrow" w:cs="Arial"/>
          <w:color w:val="333333"/>
          <w:sz w:val="22"/>
          <w:szCs w:val="22"/>
          <w:lang w:eastAsia="en-US"/>
        </w:rPr>
        <w:t>Lei nº 13.467, de 13 de julho de 2017</w:t>
      </w:r>
      <w:r w:rsidRPr="00CE5B00">
        <w:rPr>
          <w:rFonts w:ascii="Arial" w:eastAsiaTheme="minorHAnsi" w:hAnsi="Arial" w:cs="Arial"/>
          <w:color w:val="333333"/>
          <w:sz w:val="21"/>
          <w:szCs w:val="21"/>
          <w:lang w:eastAsia="en-US"/>
        </w:rPr>
        <w:t>,</w:t>
      </w:r>
      <w:r w:rsidRPr="00CE5B00">
        <w:rPr>
          <w:rFonts w:ascii="Arial Narrow" w:hAnsi="Arial Narrow"/>
          <w:sz w:val="22"/>
          <w:szCs w:val="22"/>
        </w:rPr>
        <w:t xml:space="preserve"> alterou o art. 578 da Consolidação das Leis do Trabalho (CLT), aprovada pelo Decreto-Lei no 5.452, de 1º de maio de 1943, que passou a vigorar com o seguinte texto:</w:t>
      </w:r>
    </w:p>
    <w:p w14:paraId="6FDAD978" w14:textId="77777777" w:rsidR="00E214F8" w:rsidRPr="00CE5B00" w:rsidRDefault="00E214F8" w:rsidP="003D6BE2">
      <w:pPr>
        <w:spacing w:before="120"/>
        <w:ind w:left="708" w:right="101"/>
        <w:jc w:val="both"/>
        <w:rPr>
          <w:rFonts w:ascii="Arial Narrow" w:hAnsi="Arial Narrow"/>
          <w:i/>
          <w:sz w:val="22"/>
          <w:szCs w:val="22"/>
        </w:rPr>
      </w:pPr>
      <w:r w:rsidRPr="00CE5B00">
        <w:rPr>
          <w:rFonts w:ascii="Arial Narrow" w:hAnsi="Arial Narrow"/>
          <w:i/>
          <w:sz w:val="22"/>
          <w:szCs w:val="22"/>
        </w:rPr>
        <w:t xml:space="preserve">Art. 578. As contribuições devidas aos sindicatos pelos participantes das categorias econômicas ou profissionais ou das profissões liberais representadas pelas referidas entidades serão recolhidas, pagas e aplicadas na forma estabelecida neste Capítulo, sob a denominação de contribuição sindical, </w:t>
      </w:r>
      <w:r w:rsidRPr="00CE5B00">
        <w:rPr>
          <w:rFonts w:ascii="Arial Narrow" w:hAnsi="Arial Narrow"/>
          <w:b/>
          <w:i/>
          <w:sz w:val="22"/>
          <w:szCs w:val="22"/>
        </w:rPr>
        <w:t>desde que prévia e expressamente autorizadas</w:t>
      </w:r>
      <w:r w:rsidRPr="00CE5B00">
        <w:rPr>
          <w:rFonts w:ascii="Arial Narrow" w:hAnsi="Arial Narrow"/>
          <w:i/>
          <w:sz w:val="22"/>
          <w:szCs w:val="22"/>
        </w:rPr>
        <w:t>. (grifo nosso)</w:t>
      </w:r>
    </w:p>
    <w:p w14:paraId="39D5C735" w14:textId="77777777" w:rsidR="00D8098D" w:rsidRPr="004C6CE0" w:rsidRDefault="00D8098D" w:rsidP="001534D7">
      <w:pPr>
        <w:spacing w:before="120"/>
        <w:ind w:right="15"/>
        <w:jc w:val="both"/>
        <w:rPr>
          <w:rFonts w:ascii="Arial Narrow" w:hAnsi="Arial Narrow"/>
          <w:sz w:val="22"/>
          <w:szCs w:val="22"/>
        </w:rPr>
      </w:pPr>
      <w:r w:rsidRPr="00CE5B00">
        <w:rPr>
          <w:rFonts w:ascii="Arial Narrow" w:hAnsi="Arial Narrow"/>
          <w:sz w:val="22"/>
          <w:szCs w:val="22"/>
        </w:rPr>
        <w:t>Dessa forma, por não mais se tratar de prestação compulsória, a contribuição de interesse das categorias profissionais ou econômicas</w:t>
      </w:r>
      <w:r w:rsidRPr="004C6CE0">
        <w:rPr>
          <w:rFonts w:ascii="Arial Narrow" w:hAnsi="Arial Narrow"/>
          <w:sz w:val="22"/>
          <w:szCs w:val="22"/>
        </w:rPr>
        <w:t xml:space="preserve"> deixou de ser classificada orçamentariamente como tributo.</w:t>
      </w:r>
    </w:p>
    <w:p w14:paraId="59480469" w14:textId="027CD908" w:rsidR="00AD3DDE" w:rsidRDefault="002034DA" w:rsidP="00AD3DDE">
      <w:pPr>
        <w:pStyle w:val="Ttulo3"/>
        <w:spacing w:before="120"/>
        <w:jc w:val="both"/>
        <w:rPr>
          <w:rFonts w:ascii="Arial Narrow" w:hAnsi="Arial Narrow"/>
          <w:b w:val="0"/>
          <w:sz w:val="22"/>
          <w:szCs w:val="22"/>
        </w:rPr>
      </w:pPr>
      <w:bookmarkStart w:id="54" w:name="_Toc206061450"/>
      <w:r>
        <w:rPr>
          <w:rFonts w:ascii="Arial Narrow" w:hAnsi="Arial Narrow" w:cs="Calibri"/>
          <w:color w:val="auto"/>
          <w:sz w:val="22"/>
          <w:szCs w:val="22"/>
        </w:rPr>
        <w:t>5</w:t>
      </w:r>
      <w:r w:rsidR="00AD3DDE" w:rsidRPr="008D405A">
        <w:rPr>
          <w:rFonts w:ascii="Arial Narrow" w:hAnsi="Arial Narrow" w:cs="Calibri"/>
          <w:color w:val="auto"/>
          <w:sz w:val="22"/>
          <w:szCs w:val="22"/>
        </w:rPr>
        <w:t>.4.1.</w:t>
      </w:r>
      <w:r w:rsidR="00AD3DDE">
        <w:rPr>
          <w:rFonts w:ascii="Arial Narrow" w:hAnsi="Arial Narrow" w:cs="Calibri"/>
          <w:color w:val="auto"/>
          <w:sz w:val="22"/>
          <w:szCs w:val="22"/>
        </w:rPr>
        <w:t>7.</w:t>
      </w:r>
      <w:r w:rsidR="00AD3DDE" w:rsidRPr="008D405A">
        <w:rPr>
          <w:rFonts w:ascii="Arial Narrow" w:hAnsi="Arial Narrow" w:cs="Calibri"/>
          <w:color w:val="auto"/>
          <w:sz w:val="22"/>
          <w:szCs w:val="22"/>
        </w:rPr>
        <w:t xml:space="preserve"> </w:t>
      </w:r>
      <w:r w:rsidR="00144887">
        <w:rPr>
          <w:rFonts w:ascii="Arial Narrow" w:hAnsi="Arial Narrow" w:cs="Calibri"/>
          <w:color w:val="auto"/>
          <w:sz w:val="22"/>
          <w:szCs w:val="22"/>
        </w:rPr>
        <w:t>Contribuição para o Custeio de Serviço de I</w:t>
      </w:r>
      <w:r w:rsidR="00144887" w:rsidRPr="00AD3DDE">
        <w:rPr>
          <w:rFonts w:ascii="Arial Narrow" w:hAnsi="Arial Narrow" w:cs="Calibri"/>
          <w:color w:val="auto"/>
          <w:sz w:val="22"/>
          <w:szCs w:val="22"/>
        </w:rPr>
        <w:t xml:space="preserve">luminação </w:t>
      </w:r>
      <w:r w:rsidR="00144887">
        <w:rPr>
          <w:rFonts w:ascii="Arial Narrow" w:hAnsi="Arial Narrow" w:cs="Calibri"/>
          <w:color w:val="auto"/>
          <w:sz w:val="22"/>
          <w:szCs w:val="22"/>
        </w:rPr>
        <w:t>P</w:t>
      </w:r>
      <w:r w:rsidR="00144887" w:rsidRPr="00AD3DDE">
        <w:rPr>
          <w:rFonts w:ascii="Arial Narrow" w:hAnsi="Arial Narrow" w:cs="Calibri"/>
          <w:color w:val="auto"/>
          <w:sz w:val="22"/>
          <w:szCs w:val="22"/>
        </w:rPr>
        <w:t>ública</w:t>
      </w:r>
      <w:bookmarkEnd w:id="54"/>
    </w:p>
    <w:p w14:paraId="3ADE06EA"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Instituída pela Emenda Constitucional nº 39, de 19 de dezembro de 2002, que acrescentou o art. 149</w:t>
      </w:r>
      <w:r w:rsidR="00C03FA2">
        <w:rPr>
          <w:rFonts w:ascii="Arial Narrow" w:hAnsi="Arial Narrow"/>
          <w:sz w:val="22"/>
          <w:szCs w:val="22"/>
        </w:rPr>
        <w:t>-</w:t>
      </w:r>
      <w:r w:rsidRPr="004C6CE0">
        <w:rPr>
          <w:rFonts w:ascii="Arial Narrow" w:hAnsi="Arial Narrow"/>
          <w:sz w:val="22"/>
          <w:szCs w:val="22"/>
        </w:rPr>
        <w:t>A à CF, possui a finalidade de custear o serviço de iluminação pública. A competência para instituição é dos Municípios e do Distrito Federal.</w:t>
      </w:r>
    </w:p>
    <w:p w14:paraId="72BBFF85" w14:textId="77777777" w:rsidR="00D8098D" w:rsidRPr="001B1F53" w:rsidRDefault="00D8098D" w:rsidP="003D6BE2">
      <w:pPr>
        <w:spacing w:before="120"/>
        <w:ind w:left="708"/>
        <w:jc w:val="both"/>
        <w:rPr>
          <w:rFonts w:ascii="Arial Narrow" w:hAnsi="Arial Narrow"/>
          <w:sz w:val="22"/>
          <w:szCs w:val="22"/>
        </w:rPr>
      </w:pPr>
      <w:r w:rsidRPr="001B1F53">
        <w:rPr>
          <w:rFonts w:ascii="Arial Narrow" w:hAnsi="Arial Narrow"/>
          <w:i/>
          <w:sz w:val="22"/>
          <w:szCs w:val="22"/>
        </w:rPr>
        <w:t>Art. 149-A. Os Municípios e o Distrito Federal poderão instituir contribuição, na forma das respectivas leis, para o custeio do serviço de iluminação pública, observado o disposto no art. 150, I e III.</w:t>
      </w:r>
    </w:p>
    <w:p w14:paraId="31467A38" w14:textId="77777777" w:rsidR="00D8098D" w:rsidRPr="001B1F53" w:rsidRDefault="00D8098D" w:rsidP="003D6BE2">
      <w:pPr>
        <w:spacing w:before="120"/>
        <w:ind w:left="708"/>
        <w:jc w:val="both"/>
        <w:rPr>
          <w:rFonts w:ascii="Arial Narrow" w:hAnsi="Arial Narrow"/>
          <w:sz w:val="22"/>
          <w:szCs w:val="22"/>
        </w:rPr>
      </w:pPr>
      <w:r w:rsidRPr="001B1F53">
        <w:rPr>
          <w:rFonts w:ascii="Arial Narrow" w:hAnsi="Arial Narrow"/>
          <w:i/>
          <w:sz w:val="22"/>
          <w:szCs w:val="22"/>
        </w:rPr>
        <w:t>Parágrafo único. É facultada a cobrança da contribuição a que se refere o caput, na fatura de consumo de energia elétrica.</w:t>
      </w:r>
    </w:p>
    <w:p w14:paraId="77CB7535" w14:textId="77777777" w:rsidR="00D8098D" w:rsidRPr="004C6CE0" w:rsidRDefault="00D8098D" w:rsidP="001534D7">
      <w:pPr>
        <w:spacing w:before="120"/>
        <w:ind w:right="15"/>
        <w:jc w:val="both"/>
        <w:rPr>
          <w:rFonts w:ascii="Arial Narrow" w:hAnsi="Arial Narrow"/>
          <w:sz w:val="22"/>
          <w:szCs w:val="22"/>
        </w:rPr>
      </w:pPr>
      <w:r w:rsidRPr="004C6CE0">
        <w:rPr>
          <w:rFonts w:ascii="Arial Narrow" w:hAnsi="Arial Narrow"/>
          <w:sz w:val="22"/>
          <w:szCs w:val="22"/>
        </w:rPr>
        <w:t>Sob a ótica da classificação orçamentária, a Contribuição para o Custeio de Serviço de Iluminação</w:t>
      </w:r>
      <w:r w:rsidR="001B1F53">
        <w:rPr>
          <w:rFonts w:ascii="Arial Narrow" w:hAnsi="Arial Narrow"/>
          <w:sz w:val="22"/>
          <w:szCs w:val="22"/>
        </w:rPr>
        <w:t xml:space="preserve"> </w:t>
      </w:r>
      <w:r w:rsidRPr="004C6CE0">
        <w:rPr>
          <w:rFonts w:ascii="Arial Narrow" w:hAnsi="Arial Narrow"/>
          <w:sz w:val="22"/>
          <w:szCs w:val="22"/>
        </w:rPr>
        <w:t xml:space="preserve">Pública é </w:t>
      </w:r>
      <w:r w:rsidRPr="004C6CE0">
        <w:rPr>
          <w:rFonts w:ascii="Arial Narrow" w:hAnsi="Arial Narrow"/>
          <w:i/>
          <w:sz w:val="22"/>
          <w:szCs w:val="22"/>
        </w:rPr>
        <w:t xml:space="preserve">espécie </w:t>
      </w:r>
      <w:r w:rsidRPr="004C6CE0">
        <w:rPr>
          <w:rFonts w:ascii="Arial Narrow" w:hAnsi="Arial Narrow"/>
          <w:sz w:val="22"/>
          <w:szCs w:val="22"/>
        </w:rPr>
        <w:t xml:space="preserve">da </w:t>
      </w:r>
      <w:r w:rsidRPr="004C6CE0">
        <w:rPr>
          <w:rFonts w:ascii="Arial Narrow" w:hAnsi="Arial Narrow"/>
          <w:i/>
          <w:sz w:val="22"/>
          <w:szCs w:val="22"/>
        </w:rPr>
        <w:t xml:space="preserve">origem </w:t>
      </w:r>
      <w:r w:rsidRPr="004C6CE0">
        <w:rPr>
          <w:rFonts w:ascii="Arial Narrow" w:hAnsi="Arial Narrow"/>
          <w:sz w:val="22"/>
          <w:szCs w:val="22"/>
        </w:rPr>
        <w:t xml:space="preserve">Contribuições, que integra a </w:t>
      </w:r>
      <w:r w:rsidRPr="004C6CE0">
        <w:rPr>
          <w:rFonts w:ascii="Arial Narrow" w:hAnsi="Arial Narrow"/>
          <w:i/>
          <w:sz w:val="22"/>
          <w:szCs w:val="22"/>
        </w:rPr>
        <w:t>categoria econômica</w:t>
      </w:r>
      <w:r w:rsidRPr="004C6CE0">
        <w:rPr>
          <w:rFonts w:ascii="Arial Narrow" w:hAnsi="Arial Narrow"/>
          <w:sz w:val="22"/>
          <w:szCs w:val="22"/>
        </w:rPr>
        <w:t xml:space="preserve"> Receitas Correntes.</w:t>
      </w:r>
    </w:p>
    <w:p w14:paraId="535C5B4D" w14:textId="77777777" w:rsidR="00A03BCC" w:rsidRPr="004C6CE0" w:rsidRDefault="00A03BCC" w:rsidP="007B7E27">
      <w:pPr>
        <w:pStyle w:val="Default"/>
        <w:tabs>
          <w:tab w:val="left" w:pos="2835"/>
        </w:tabs>
        <w:spacing w:before="100" w:after="100"/>
        <w:jc w:val="both"/>
        <w:rPr>
          <w:rFonts w:ascii="Arial Narrow" w:hAnsi="Arial Narrow"/>
          <w:color w:val="auto"/>
          <w:sz w:val="22"/>
          <w:szCs w:val="22"/>
        </w:rPr>
      </w:pPr>
      <w:r w:rsidRPr="004C6CE0">
        <w:rPr>
          <w:rFonts w:ascii="Arial Narrow" w:hAnsi="Arial Narrow"/>
          <w:b/>
          <w:color w:val="auto"/>
          <w:sz w:val="22"/>
          <w:szCs w:val="22"/>
        </w:rPr>
        <w:t>Tributos</w:t>
      </w:r>
      <w:r w:rsidR="00635D87" w:rsidRPr="004C6CE0">
        <w:rPr>
          <w:rFonts w:ascii="Arial Narrow" w:hAnsi="Arial Narrow"/>
          <w:color w:val="auto"/>
          <w:sz w:val="22"/>
          <w:szCs w:val="22"/>
        </w:rPr>
        <w:t>:</w:t>
      </w:r>
      <w:r w:rsidRPr="004C6CE0">
        <w:rPr>
          <w:rFonts w:ascii="Arial Narrow" w:hAnsi="Arial Narrow"/>
          <w:color w:val="auto"/>
          <w:sz w:val="22"/>
          <w:szCs w:val="22"/>
        </w:rPr>
        <w:t xml:space="preserve"> </w:t>
      </w:r>
      <w:r w:rsidRPr="004C6CE0">
        <w:rPr>
          <w:rFonts w:ascii="Arial Narrow" w:eastAsiaTheme="minorHAnsi" w:hAnsi="Arial Narrow" w:cs="Calibri"/>
          <w:bCs/>
          <w:color w:val="auto"/>
          <w:sz w:val="22"/>
          <w:szCs w:val="22"/>
          <w:lang w:eastAsia="en-US"/>
        </w:rPr>
        <w:t>Impostos, Taxas e Contribuições de Melhoria</w:t>
      </w:r>
      <w:r w:rsidR="002476B2" w:rsidRPr="004C6CE0">
        <w:rPr>
          <w:rFonts w:ascii="Arial Narrow" w:eastAsiaTheme="minorHAnsi" w:hAnsi="Arial Narrow" w:cs="Calibri"/>
          <w:b/>
          <w:bCs/>
          <w:color w:val="auto"/>
          <w:sz w:val="22"/>
          <w:szCs w:val="22"/>
          <w:lang w:eastAsia="en-US"/>
        </w:rPr>
        <w:t xml:space="preserve">, </w:t>
      </w:r>
      <w:r w:rsidRPr="004C6CE0">
        <w:rPr>
          <w:rFonts w:ascii="Arial Narrow" w:eastAsiaTheme="minorHAnsi" w:hAnsi="Arial Narrow" w:cs="Calibri"/>
          <w:color w:val="auto"/>
          <w:sz w:val="22"/>
          <w:szCs w:val="22"/>
          <w:lang w:eastAsia="en-US"/>
        </w:rPr>
        <w:t xml:space="preserve">previstos no </w:t>
      </w:r>
      <w:r w:rsidR="00312A37" w:rsidRPr="004C6CE0">
        <w:rPr>
          <w:rFonts w:ascii="Arial Narrow" w:eastAsiaTheme="minorHAnsi" w:hAnsi="Arial Narrow" w:cs="Calibri"/>
          <w:color w:val="auto"/>
          <w:sz w:val="22"/>
          <w:szCs w:val="22"/>
          <w:lang w:eastAsia="en-US"/>
        </w:rPr>
        <w:t>art. 1</w:t>
      </w:r>
      <w:r w:rsidR="00A458DC" w:rsidRPr="004C6CE0">
        <w:rPr>
          <w:rFonts w:ascii="Arial Narrow" w:eastAsiaTheme="minorHAnsi" w:hAnsi="Arial Narrow" w:cs="Calibri"/>
          <w:color w:val="auto"/>
          <w:sz w:val="22"/>
          <w:szCs w:val="22"/>
          <w:lang w:eastAsia="en-US"/>
        </w:rPr>
        <w:t>45</w:t>
      </w:r>
      <w:r w:rsidRPr="004C6CE0">
        <w:rPr>
          <w:rFonts w:ascii="Arial Narrow" w:eastAsiaTheme="minorHAnsi" w:hAnsi="Arial Narrow" w:cs="Calibri"/>
          <w:color w:val="auto"/>
          <w:sz w:val="22"/>
          <w:szCs w:val="22"/>
          <w:lang w:eastAsia="en-US"/>
        </w:rPr>
        <w:t xml:space="preserve"> da C</w:t>
      </w:r>
      <w:r w:rsidR="002476B2" w:rsidRPr="004C6CE0">
        <w:rPr>
          <w:rFonts w:ascii="Arial Narrow" w:eastAsiaTheme="minorHAnsi" w:hAnsi="Arial Narrow" w:cs="Calibri"/>
          <w:color w:val="auto"/>
          <w:sz w:val="22"/>
          <w:szCs w:val="22"/>
          <w:lang w:eastAsia="en-US"/>
        </w:rPr>
        <w:t>F</w:t>
      </w:r>
      <w:r w:rsidRPr="004C6CE0">
        <w:rPr>
          <w:rFonts w:ascii="Arial Narrow" w:hAnsi="Arial Narrow"/>
          <w:color w:val="auto"/>
          <w:sz w:val="22"/>
          <w:szCs w:val="22"/>
        </w:rPr>
        <w:t>;</w:t>
      </w:r>
    </w:p>
    <w:p w14:paraId="19278C4A" w14:textId="77777777" w:rsidR="00A93592" w:rsidRPr="004C6CE0" w:rsidRDefault="00A93592" w:rsidP="007B7E27">
      <w:pPr>
        <w:pStyle w:val="Default"/>
        <w:spacing w:before="100" w:after="100"/>
        <w:jc w:val="both"/>
        <w:rPr>
          <w:rFonts w:ascii="Arial Narrow" w:eastAsiaTheme="minorHAnsi" w:hAnsi="Arial Narrow" w:cs="Calibri"/>
          <w:color w:val="auto"/>
          <w:sz w:val="22"/>
          <w:szCs w:val="22"/>
          <w:lang w:eastAsia="en-US"/>
        </w:rPr>
      </w:pPr>
      <w:r w:rsidRPr="004C6CE0">
        <w:rPr>
          <w:rFonts w:ascii="Arial Narrow" w:eastAsiaTheme="minorHAnsi" w:hAnsi="Arial Narrow" w:cs="Calibri"/>
          <w:b/>
          <w:bCs/>
          <w:color w:val="auto"/>
          <w:sz w:val="22"/>
          <w:szCs w:val="22"/>
          <w:lang w:eastAsia="en-US"/>
        </w:rPr>
        <w:t xml:space="preserve">Contribuições: </w:t>
      </w:r>
      <w:r w:rsidRPr="004C6CE0">
        <w:rPr>
          <w:rFonts w:ascii="Arial Narrow" w:eastAsiaTheme="minorHAnsi" w:hAnsi="Arial Narrow" w:cs="Calibri"/>
          <w:color w:val="auto"/>
          <w:sz w:val="22"/>
          <w:szCs w:val="22"/>
          <w:lang w:eastAsia="en-US"/>
        </w:rPr>
        <w:t xml:space="preserve">são oriundas das contribuições sociais, de intervenção no domínio econômico e de interesse das categorias profissionais ou econômicas, conforme preceitua o </w:t>
      </w:r>
      <w:r w:rsidR="00BB24BB" w:rsidRPr="004C6CE0">
        <w:rPr>
          <w:rFonts w:ascii="Arial Narrow" w:eastAsiaTheme="minorHAnsi" w:hAnsi="Arial Narrow" w:cs="Calibri"/>
          <w:color w:val="auto"/>
          <w:sz w:val="22"/>
          <w:szCs w:val="22"/>
          <w:lang w:eastAsia="en-US"/>
        </w:rPr>
        <w:t>art. 1</w:t>
      </w:r>
      <w:r w:rsidR="00A458DC" w:rsidRPr="004C6CE0">
        <w:rPr>
          <w:rFonts w:ascii="Arial Narrow" w:eastAsiaTheme="minorHAnsi" w:hAnsi="Arial Narrow" w:cs="Calibri"/>
          <w:color w:val="auto"/>
          <w:sz w:val="22"/>
          <w:szCs w:val="22"/>
          <w:lang w:eastAsia="en-US"/>
        </w:rPr>
        <w:t>49</w:t>
      </w:r>
      <w:r w:rsidRPr="004C6CE0">
        <w:rPr>
          <w:rFonts w:ascii="Arial Narrow" w:eastAsiaTheme="minorHAnsi" w:hAnsi="Arial Narrow" w:cs="Calibri"/>
          <w:color w:val="auto"/>
          <w:sz w:val="22"/>
          <w:szCs w:val="22"/>
          <w:lang w:eastAsia="en-US"/>
        </w:rPr>
        <w:t xml:space="preserve"> da CF;</w:t>
      </w:r>
    </w:p>
    <w:p w14:paraId="1D3DBB44" w14:textId="77777777" w:rsidR="00A03BCC" w:rsidRPr="004C6CE0" w:rsidRDefault="00A03BCC" w:rsidP="007B7E27">
      <w:pPr>
        <w:pStyle w:val="Default"/>
        <w:spacing w:before="100" w:after="100"/>
        <w:jc w:val="both"/>
        <w:rPr>
          <w:rFonts w:ascii="Arial Narrow" w:eastAsiaTheme="minorHAnsi" w:hAnsi="Arial Narrow" w:cs="Calibri"/>
          <w:color w:val="auto"/>
          <w:sz w:val="22"/>
          <w:szCs w:val="22"/>
          <w:lang w:eastAsia="en-US"/>
        </w:rPr>
      </w:pPr>
      <w:r w:rsidRPr="004C6CE0">
        <w:rPr>
          <w:rFonts w:ascii="Arial Narrow" w:eastAsiaTheme="minorHAnsi" w:hAnsi="Arial Narrow" w:cs="Calibri"/>
          <w:b/>
          <w:bCs/>
          <w:color w:val="auto"/>
          <w:sz w:val="22"/>
          <w:szCs w:val="22"/>
          <w:lang w:eastAsia="en-US"/>
        </w:rPr>
        <w:t xml:space="preserve">Patrimonial: </w:t>
      </w:r>
      <w:r w:rsidRPr="004C6CE0">
        <w:rPr>
          <w:rFonts w:ascii="Arial Narrow" w:eastAsiaTheme="minorHAnsi" w:hAnsi="Arial Narrow" w:cs="Calibri"/>
          <w:color w:val="auto"/>
          <w:sz w:val="22"/>
          <w:szCs w:val="22"/>
          <w:lang w:eastAsia="en-US"/>
        </w:rPr>
        <w:t>são provenientes da fruição de patrimônio pertencente ao ente público, tais como as decorrentes de aluguéis, dividendos, compensações financeiras/royalties, concessões, entre outras;</w:t>
      </w:r>
    </w:p>
    <w:p w14:paraId="6445E503" w14:textId="77777777" w:rsidR="00A03BCC" w:rsidRPr="004C6CE0" w:rsidRDefault="00A03BCC" w:rsidP="007B7E27">
      <w:pPr>
        <w:pStyle w:val="Default"/>
        <w:spacing w:before="100" w:after="100"/>
        <w:jc w:val="both"/>
        <w:rPr>
          <w:rFonts w:ascii="Arial Narrow" w:eastAsiaTheme="minorHAnsi" w:hAnsi="Arial Narrow" w:cs="Calibri"/>
          <w:bCs/>
          <w:color w:val="auto"/>
          <w:sz w:val="22"/>
          <w:szCs w:val="22"/>
          <w:lang w:eastAsia="en-US"/>
        </w:rPr>
      </w:pPr>
      <w:r w:rsidRPr="004C6CE0">
        <w:rPr>
          <w:rFonts w:ascii="Arial Narrow" w:eastAsiaTheme="minorHAnsi" w:hAnsi="Arial Narrow" w:cs="Calibri"/>
          <w:b/>
          <w:bCs/>
          <w:color w:val="auto"/>
          <w:sz w:val="22"/>
          <w:szCs w:val="22"/>
          <w:lang w:eastAsia="en-US"/>
        </w:rPr>
        <w:t>Agropecuária:</w:t>
      </w:r>
      <w:r w:rsidRPr="004C6CE0">
        <w:rPr>
          <w:rFonts w:ascii="Arial Narrow" w:eastAsiaTheme="minorHAnsi" w:hAnsi="Arial Narrow" w:cs="Calibri"/>
          <w:bCs/>
          <w:color w:val="auto"/>
          <w:sz w:val="22"/>
          <w:szCs w:val="22"/>
          <w:lang w:eastAsia="en-US"/>
        </w:rPr>
        <w:t xml:space="preserve"> receitas de atividades de exploração ordenada dos recursos naturais vegetais em ambiente natural e protegido</w:t>
      </w:r>
      <w:r w:rsidR="005E0221" w:rsidRPr="004C6CE0">
        <w:rPr>
          <w:rFonts w:ascii="Arial Narrow" w:eastAsiaTheme="minorHAnsi" w:hAnsi="Arial Narrow" w:cs="Calibri"/>
          <w:bCs/>
          <w:color w:val="auto"/>
          <w:sz w:val="22"/>
          <w:szCs w:val="22"/>
          <w:lang w:eastAsia="en-US"/>
        </w:rPr>
        <w:t xml:space="preserve">. </w:t>
      </w:r>
      <w:r w:rsidRPr="004C6CE0">
        <w:rPr>
          <w:rFonts w:ascii="Arial Narrow" w:eastAsiaTheme="minorHAnsi" w:hAnsi="Arial Narrow" w:cs="Calibri"/>
          <w:bCs/>
          <w:color w:val="auto"/>
          <w:sz w:val="22"/>
          <w:szCs w:val="22"/>
          <w:lang w:eastAsia="en-US"/>
        </w:rPr>
        <w:t>Compreende as atividades de cultivo agrícola, de cultivo de espécies florestais para produção de madeira, celulose e para proteção ambiental, de extração de madeira em florestas nativas, de coleta de produtos vegetais, além do cultivo de produtos agrícolas;</w:t>
      </w:r>
    </w:p>
    <w:p w14:paraId="686F7E9A" w14:textId="77777777" w:rsidR="00A03BCC" w:rsidRPr="004C6CE0" w:rsidRDefault="00A03BCC" w:rsidP="007B7E27">
      <w:pPr>
        <w:pStyle w:val="Default"/>
        <w:spacing w:before="100" w:after="100"/>
        <w:jc w:val="both"/>
        <w:rPr>
          <w:rFonts w:ascii="Arial Narrow" w:eastAsiaTheme="minorHAnsi" w:hAnsi="Arial Narrow" w:cs="Calibri"/>
          <w:bCs/>
          <w:color w:val="auto"/>
          <w:sz w:val="22"/>
          <w:szCs w:val="22"/>
          <w:lang w:eastAsia="en-US"/>
        </w:rPr>
      </w:pPr>
      <w:r w:rsidRPr="004C6CE0">
        <w:rPr>
          <w:rFonts w:ascii="Arial Narrow" w:eastAsiaTheme="minorHAnsi" w:hAnsi="Arial Narrow" w:cs="Calibri"/>
          <w:b/>
          <w:bCs/>
          <w:color w:val="auto"/>
          <w:sz w:val="22"/>
          <w:szCs w:val="22"/>
          <w:lang w:eastAsia="en-US"/>
        </w:rPr>
        <w:t>Industrial:</w:t>
      </w:r>
      <w:r w:rsidRPr="004C6CE0">
        <w:rPr>
          <w:rFonts w:ascii="Arial Narrow" w:eastAsiaTheme="minorHAnsi" w:hAnsi="Arial Narrow" w:cs="Calibri"/>
          <w:bCs/>
          <w:color w:val="auto"/>
          <w:sz w:val="22"/>
          <w:szCs w:val="22"/>
          <w:lang w:eastAsia="en-US"/>
        </w:rPr>
        <w:t xml:space="preserve"> são provenientes de atividades industriais exercidas pelo ente público, tais como a extração e o beneficiamento de matérias</w:t>
      </w:r>
      <w:r w:rsidR="002B39BD" w:rsidRPr="004C6CE0">
        <w:rPr>
          <w:rFonts w:ascii="Arial Narrow" w:eastAsiaTheme="minorHAnsi" w:hAnsi="Arial Narrow" w:cs="Calibri"/>
          <w:bCs/>
          <w:color w:val="auto"/>
          <w:sz w:val="22"/>
          <w:szCs w:val="22"/>
          <w:lang w:eastAsia="en-US"/>
        </w:rPr>
        <w:t>-</w:t>
      </w:r>
      <w:r w:rsidRPr="004C6CE0">
        <w:rPr>
          <w:rFonts w:ascii="Arial Narrow" w:eastAsiaTheme="minorHAnsi" w:hAnsi="Arial Narrow" w:cs="Calibri"/>
          <w:bCs/>
          <w:color w:val="auto"/>
          <w:sz w:val="22"/>
          <w:szCs w:val="22"/>
          <w:lang w:eastAsia="en-US"/>
        </w:rPr>
        <w:t>primas, a produção e a comercialização de bens relacionados às indústrias mecânica, química e de transformação em geral;</w:t>
      </w:r>
    </w:p>
    <w:p w14:paraId="1858C3F9" w14:textId="77777777" w:rsidR="00A03BCC" w:rsidRPr="004C6CE0" w:rsidRDefault="00A03BCC" w:rsidP="007B7E27">
      <w:pPr>
        <w:pStyle w:val="Default"/>
        <w:spacing w:before="100" w:after="100"/>
        <w:jc w:val="both"/>
        <w:rPr>
          <w:rFonts w:ascii="Arial Narrow" w:eastAsiaTheme="minorHAnsi" w:hAnsi="Arial Narrow" w:cs="Calibri"/>
          <w:bCs/>
          <w:color w:val="auto"/>
          <w:sz w:val="22"/>
          <w:szCs w:val="22"/>
          <w:lang w:eastAsia="en-US"/>
        </w:rPr>
      </w:pPr>
      <w:r w:rsidRPr="004C6CE0">
        <w:rPr>
          <w:rFonts w:ascii="Arial Narrow" w:eastAsiaTheme="minorHAnsi" w:hAnsi="Arial Narrow" w:cs="Calibri"/>
          <w:b/>
          <w:bCs/>
          <w:color w:val="auto"/>
          <w:sz w:val="22"/>
          <w:szCs w:val="22"/>
          <w:lang w:eastAsia="en-US"/>
        </w:rPr>
        <w:t>Serviços:</w:t>
      </w:r>
      <w:r w:rsidRPr="004C6CE0">
        <w:rPr>
          <w:rFonts w:ascii="Arial Narrow" w:eastAsiaTheme="minorHAnsi" w:hAnsi="Arial Narrow" w:cs="Calibri"/>
          <w:bCs/>
          <w:color w:val="auto"/>
          <w:sz w:val="22"/>
          <w:szCs w:val="22"/>
          <w:lang w:eastAsia="en-US"/>
        </w:rPr>
        <w:t xml:space="preserve"> decorrem da prestação de serviços por parte do ente público, tais como comércio, transporte, comunicação, serviços hospitalares, armazenagem, </w:t>
      </w:r>
      <w:r w:rsidR="008373FD" w:rsidRPr="004C6CE0">
        <w:rPr>
          <w:rFonts w:ascii="Arial Narrow" w:eastAsiaTheme="minorHAnsi" w:hAnsi="Arial Narrow" w:cs="Calibri"/>
          <w:bCs/>
          <w:color w:val="auto"/>
          <w:sz w:val="22"/>
          <w:szCs w:val="22"/>
          <w:lang w:eastAsia="en-US"/>
        </w:rPr>
        <w:t>serviços recreativos, culturais</w:t>
      </w:r>
      <w:r w:rsidRPr="004C6CE0">
        <w:rPr>
          <w:rFonts w:ascii="Arial Narrow" w:eastAsiaTheme="minorHAnsi" w:hAnsi="Arial Narrow" w:cs="Calibri"/>
          <w:bCs/>
          <w:color w:val="auto"/>
          <w:sz w:val="22"/>
          <w:szCs w:val="22"/>
          <w:lang w:eastAsia="en-US"/>
        </w:rPr>
        <w:t xml:space="preserve"> etc</w:t>
      </w:r>
      <w:r w:rsidR="005E0221" w:rsidRPr="004C6CE0">
        <w:rPr>
          <w:rFonts w:ascii="Arial Narrow" w:eastAsiaTheme="minorHAnsi" w:hAnsi="Arial Narrow" w:cs="Calibri"/>
          <w:bCs/>
          <w:color w:val="auto"/>
          <w:sz w:val="22"/>
          <w:szCs w:val="22"/>
          <w:lang w:eastAsia="en-US"/>
        </w:rPr>
        <w:t xml:space="preserve">. </w:t>
      </w:r>
      <w:r w:rsidRPr="004C6CE0">
        <w:rPr>
          <w:rFonts w:ascii="Arial Narrow" w:eastAsiaTheme="minorHAnsi" w:hAnsi="Arial Narrow" w:cs="Calibri"/>
          <w:bCs/>
          <w:color w:val="auto"/>
          <w:sz w:val="22"/>
          <w:szCs w:val="22"/>
          <w:lang w:eastAsia="en-US"/>
        </w:rPr>
        <w:t>Tais serviços são remunerados mediante preço público, também chamado de tarifa;</w:t>
      </w:r>
    </w:p>
    <w:p w14:paraId="2062DBC2" w14:textId="77777777" w:rsidR="00A03BCC" w:rsidRPr="004C6CE0" w:rsidRDefault="00A03BCC" w:rsidP="007B7E27">
      <w:pPr>
        <w:pStyle w:val="PargrafodaLista"/>
        <w:autoSpaceDE w:val="0"/>
        <w:autoSpaceDN w:val="0"/>
        <w:adjustRightInd w:val="0"/>
        <w:spacing w:before="100" w:after="100"/>
        <w:ind w:left="0"/>
        <w:jc w:val="both"/>
        <w:rPr>
          <w:rFonts w:ascii="Arial Narrow" w:eastAsiaTheme="minorHAnsi" w:hAnsi="Arial Narrow" w:cs="Calibri"/>
          <w:sz w:val="22"/>
          <w:szCs w:val="22"/>
          <w:lang w:eastAsia="en-US"/>
        </w:rPr>
      </w:pPr>
      <w:r w:rsidRPr="004C6CE0">
        <w:rPr>
          <w:rFonts w:ascii="Arial Narrow" w:eastAsiaTheme="minorHAnsi" w:hAnsi="Arial Narrow" w:cs="Calibri"/>
          <w:b/>
          <w:bCs/>
          <w:sz w:val="22"/>
          <w:szCs w:val="22"/>
          <w:lang w:eastAsia="en-US"/>
        </w:rPr>
        <w:t>Transferências Correntes:</w:t>
      </w:r>
      <w:r w:rsidRPr="004C6CE0">
        <w:rPr>
          <w:rFonts w:ascii="Arial Narrow" w:eastAsiaTheme="minorHAnsi" w:hAnsi="Arial Narrow" w:cs="Calibri"/>
          <w:bCs/>
          <w:sz w:val="22"/>
          <w:szCs w:val="22"/>
          <w:lang w:eastAsia="en-US"/>
        </w:rPr>
        <w:t xml:space="preserve"> são provenientes do recebimento de recursos financeiros de outras pessoas de direito público ou privado destinados a atender despesas de manutenção ou funcionamento que não impliquem contraprestação direta em bens e serviços a quem efetuou essa transferência</w:t>
      </w:r>
      <w:r w:rsidR="005E0221" w:rsidRPr="004C6CE0">
        <w:rPr>
          <w:rFonts w:ascii="Arial Narrow" w:eastAsiaTheme="minorHAnsi" w:hAnsi="Arial Narrow" w:cs="Calibri"/>
          <w:bCs/>
          <w:sz w:val="22"/>
          <w:szCs w:val="22"/>
          <w:lang w:eastAsia="en-US"/>
        </w:rPr>
        <w:t xml:space="preserve">. </w:t>
      </w:r>
      <w:r w:rsidRPr="004C6CE0">
        <w:rPr>
          <w:rFonts w:ascii="Arial Narrow" w:eastAsiaTheme="minorHAnsi" w:hAnsi="Arial Narrow" w:cs="Calibri"/>
          <w:bCs/>
          <w:sz w:val="22"/>
          <w:szCs w:val="22"/>
          <w:lang w:eastAsia="en-US"/>
        </w:rPr>
        <w:t>Por outro lado, a utilização dos</w:t>
      </w:r>
      <w:r w:rsidRPr="004C6CE0">
        <w:rPr>
          <w:rFonts w:ascii="Arial Narrow" w:eastAsiaTheme="minorHAnsi" w:hAnsi="Arial Narrow" w:cs="Calibri"/>
          <w:sz w:val="22"/>
          <w:szCs w:val="22"/>
          <w:lang w:eastAsia="en-US"/>
        </w:rPr>
        <w:t xml:space="preserve"> recursos recebidos vincula</w:t>
      </w:r>
      <w:r w:rsidR="002B39BD" w:rsidRPr="004C6CE0">
        <w:rPr>
          <w:rFonts w:ascii="Arial Narrow" w:eastAsiaTheme="minorHAnsi" w:hAnsi="Arial Narrow" w:cs="Calibri"/>
          <w:sz w:val="22"/>
          <w:szCs w:val="22"/>
          <w:lang w:eastAsia="en-US"/>
        </w:rPr>
        <w:t>-</w:t>
      </w:r>
      <w:r w:rsidRPr="004C6CE0">
        <w:rPr>
          <w:rFonts w:ascii="Arial Narrow" w:eastAsiaTheme="minorHAnsi" w:hAnsi="Arial Narrow" w:cs="Calibri"/>
          <w:sz w:val="22"/>
          <w:szCs w:val="22"/>
          <w:lang w:eastAsia="en-US"/>
        </w:rPr>
        <w:t>se à determinação constitucional ou legal, ou ao objeto pactuado</w:t>
      </w:r>
      <w:r w:rsidR="005E0221" w:rsidRPr="004C6CE0">
        <w:rPr>
          <w:rFonts w:ascii="Arial Narrow" w:eastAsiaTheme="minorHAnsi" w:hAnsi="Arial Narrow" w:cs="Calibri"/>
          <w:sz w:val="22"/>
          <w:szCs w:val="22"/>
          <w:lang w:eastAsia="en-US"/>
        </w:rPr>
        <w:t xml:space="preserve">. </w:t>
      </w:r>
      <w:r w:rsidRPr="004C6CE0">
        <w:rPr>
          <w:rFonts w:ascii="Arial Narrow" w:eastAsiaTheme="minorHAnsi" w:hAnsi="Arial Narrow" w:cs="Calibri"/>
          <w:sz w:val="22"/>
          <w:szCs w:val="22"/>
          <w:lang w:eastAsia="en-US"/>
        </w:rPr>
        <w:t>Tais transferências ocorrem entre entidades públicas de diferentes esferas ou entre entidades públicas e instituições privadas;</w:t>
      </w:r>
    </w:p>
    <w:p w14:paraId="0B957314" w14:textId="77777777" w:rsidR="001B6F7F" w:rsidRPr="004C6CE0" w:rsidRDefault="001B6F7F" w:rsidP="007B7E27">
      <w:pPr>
        <w:pStyle w:val="PargrafodaLista"/>
        <w:autoSpaceDE w:val="0"/>
        <w:autoSpaceDN w:val="0"/>
        <w:adjustRightInd w:val="0"/>
        <w:spacing w:before="100" w:after="100"/>
        <w:ind w:left="0"/>
        <w:jc w:val="both"/>
        <w:rPr>
          <w:rFonts w:ascii="Arial Narrow" w:eastAsiaTheme="minorHAnsi" w:hAnsi="Arial Narrow" w:cs="Calibri"/>
          <w:bCs/>
          <w:sz w:val="22"/>
          <w:szCs w:val="22"/>
          <w:lang w:eastAsia="en-US"/>
        </w:rPr>
      </w:pPr>
      <w:r w:rsidRPr="004C6CE0">
        <w:rPr>
          <w:rFonts w:ascii="Arial Narrow" w:eastAsiaTheme="minorHAnsi" w:hAnsi="Arial Narrow" w:cs="Calibri"/>
          <w:b/>
          <w:bCs/>
          <w:sz w:val="22"/>
          <w:szCs w:val="22"/>
          <w:lang w:eastAsia="en-US"/>
        </w:rPr>
        <w:t>Outras Receitas Correntes:</w:t>
      </w:r>
      <w:r w:rsidRPr="004C6CE0">
        <w:rPr>
          <w:rFonts w:ascii="Arial Narrow" w:eastAsiaTheme="minorHAnsi" w:hAnsi="Arial Narrow" w:cs="Calibri"/>
          <w:bCs/>
          <w:sz w:val="22"/>
          <w:szCs w:val="22"/>
          <w:lang w:eastAsia="en-US"/>
        </w:rPr>
        <w:t xml:space="preserve"> constituem</w:t>
      </w:r>
      <w:r w:rsidR="002B39BD" w:rsidRPr="004C6CE0">
        <w:rPr>
          <w:rFonts w:ascii="Arial Narrow" w:eastAsiaTheme="minorHAnsi" w:hAnsi="Arial Narrow" w:cs="Calibri"/>
          <w:bCs/>
          <w:sz w:val="22"/>
          <w:szCs w:val="22"/>
          <w:lang w:eastAsia="en-US"/>
        </w:rPr>
        <w:t>-</w:t>
      </w:r>
      <w:r w:rsidRPr="004C6CE0">
        <w:rPr>
          <w:rFonts w:ascii="Arial Narrow" w:eastAsiaTheme="minorHAnsi" w:hAnsi="Arial Narrow" w:cs="Calibri"/>
          <w:bCs/>
          <w:sz w:val="22"/>
          <w:szCs w:val="22"/>
          <w:lang w:eastAsia="en-US"/>
        </w:rPr>
        <w:t>se pelas receitas cujas características não permitam o enquadramento nas demais classificações da receita corrente, tais como indenizações, restituições, ressarcimentos, multas previstas em legislações específicas, entre outras.</w:t>
      </w:r>
    </w:p>
    <w:p w14:paraId="7F6C7252" w14:textId="4F153BC6" w:rsidR="00B129EC" w:rsidRPr="004C6CE0" w:rsidRDefault="002034DA" w:rsidP="001534D7">
      <w:pPr>
        <w:pStyle w:val="Ttulo3"/>
        <w:spacing w:before="120"/>
        <w:jc w:val="both"/>
        <w:rPr>
          <w:rFonts w:ascii="Arial Narrow" w:hAnsi="Arial Narrow" w:cs="Calibri"/>
          <w:color w:val="auto"/>
          <w:sz w:val="22"/>
          <w:szCs w:val="22"/>
        </w:rPr>
      </w:pPr>
      <w:bookmarkStart w:id="55" w:name="_Toc206061451"/>
      <w:r>
        <w:rPr>
          <w:rFonts w:ascii="Arial Narrow" w:hAnsi="Arial Narrow"/>
          <w:color w:val="auto"/>
          <w:sz w:val="22"/>
          <w:szCs w:val="22"/>
        </w:rPr>
        <w:t>5</w:t>
      </w:r>
      <w:r w:rsidR="00B129EC" w:rsidRPr="004C6CE0">
        <w:rPr>
          <w:rFonts w:ascii="Arial Narrow" w:hAnsi="Arial Narrow" w:cs="Calibri"/>
          <w:color w:val="auto"/>
          <w:sz w:val="22"/>
          <w:szCs w:val="22"/>
        </w:rPr>
        <w:t>.4.2. Receitas de Capital</w:t>
      </w:r>
      <w:bookmarkEnd w:id="55"/>
    </w:p>
    <w:p w14:paraId="7E6AAC7F" w14:textId="77777777" w:rsidR="00A03BCC" w:rsidRPr="004C6CE0" w:rsidRDefault="00B129EC" w:rsidP="001534D7">
      <w:pPr>
        <w:spacing w:before="120"/>
        <w:jc w:val="both"/>
        <w:rPr>
          <w:rFonts w:ascii="Arial Narrow" w:hAnsi="Arial Narrow"/>
          <w:sz w:val="22"/>
          <w:szCs w:val="22"/>
        </w:rPr>
      </w:pPr>
      <w:r w:rsidRPr="004C6CE0">
        <w:rPr>
          <w:rFonts w:ascii="Arial Narrow" w:hAnsi="Arial Narrow"/>
          <w:sz w:val="22"/>
          <w:szCs w:val="22"/>
        </w:rPr>
        <w:t>A</w:t>
      </w:r>
      <w:r w:rsidR="00A03BCC" w:rsidRPr="004C6CE0">
        <w:rPr>
          <w:rFonts w:ascii="Arial Narrow" w:hAnsi="Arial Narrow"/>
          <w:sz w:val="22"/>
          <w:szCs w:val="22"/>
        </w:rPr>
        <w:t>umentam as disponibilidades financeiras do Estado</w:t>
      </w:r>
      <w:r w:rsidR="005E0221" w:rsidRPr="004C6CE0">
        <w:rPr>
          <w:rFonts w:ascii="Arial Narrow" w:hAnsi="Arial Narrow"/>
          <w:sz w:val="22"/>
          <w:szCs w:val="22"/>
        </w:rPr>
        <w:t xml:space="preserve">. </w:t>
      </w:r>
      <w:r w:rsidR="00A03BCC" w:rsidRPr="004C6CE0">
        <w:rPr>
          <w:rFonts w:ascii="Arial Narrow" w:hAnsi="Arial Narrow"/>
          <w:sz w:val="22"/>
          <w:szCs w:val="22"/>
        </w:rPr>
        <w:t>Porém, de forma diversa das Receitas Correntes, as Receitas de Capital não provocam efeito sobre o Patrimônio Líquido</w:t>
      </w:r>
      <w:r w:rsidR="005E0221" w:rsidRPr="004C6CE0">
        <w:rPr>
          <w:rFonts w:ascii="Arial Narrow" w:hAnsi="Arial Narrow"/>
          <w:sz w:val="22"/>
          <w:szCs w:val="22"/>
        </w:rPr>
        <w:t xml:space="preserve">. </w:t>
      </w:r>
      <w:r w:rsidR="00A03BCC" w:rsidRPr="004C6CE0">
        <w:rPr>
          <w:rFonts w:ascii="Arial Narrow" w:hAnsi="Arial Narrow"/>
          <w:sz w:val="22"/>
          <w:szCs w:val="22"/>
        </w:rPr>
        <w:t xml:space="preserve">De acordo com </w:t>
      </w:r>
      <w:r w:rsidR="00A03BCC" w:rsidRPr="00F715C4">
        <w:rPr>
          <w:rFonts w:ascii="Arial Narrow" w:hAnsi="Arial Narrow"/>
          <w:sz w:val="22"/>
          <w:szCs w:val="22"/>
        </w:rPr>
        <w:t xml:space="preserve">o </w:t>
      </w:r>
      <w:r w:rsidR="00323E76" w:rsidRPr="00F715C4">
        <w:rPr>
          <w:rFonts w:ascii="Arial Narrow" w:hAnsi="Arial Narrow"/>
          <w:sz w:val="22"/>
          <w:szCs w:val="22"/>
        </w:rPr>
        <w:t>§</w:t>
      </w:r>
      <w:r w:rsidR="007772B9" w:rsidRPr="00F715C4">
        <w:rPr>
          <w:rFonts w:ascii="Arial Narrow" w:hAnsi="Arial Narrow"/>
          <w:sz w:val="22"/>
          <w:szCs w:val="22"/>
        </w:rPr>
        <w:t xml:space="preserve"> </w:t>
      </w:r>
      <w:r w:rsidR="00323E76" w:rsidRPr="00F715C4">
        <w:rPr>
          <w:rFonts w:ascii="Arial Narrow" w:hAnsi="Arial Narrow"/>
          <w:sz w:val="22"/>
          <w:szCs w:val="22"/>
        </w:rPr>
        <w:t>2</w:t>
      </w:r>
      <w:r w:rsidR="00A458DC" w:rsidRPr="00F715C4">
        <w:rPr>
          <w:rFonts w:ascii="Arial Narrow" w:hAnsi="Arial Narrow"/>
          <w:sz w:val="22"/>
          <w:szCs w:val="22"/>
        </w:rPr>
        <w:t>º</w:t>
      </w:r>
      <w:r w:rsidR="00863A8B" w:rsidRPr="00F715C4">
        <w:rPr>
          <w:rFonts w:ascii="Arial Narrow" w:hAnsi="Arial Narrow"/>
          <w:sz w:val="22"/>
          <w:szCs w:val="22"/>
        </w:rPr>
        <w:t xml:space="preserve"> </w:t>
      </w:r>
      <w:r w:rsidR="00A03BCC" w:rsidRPr="00F715C4">
        <w:rPr>
          <w:rFonts w:ascii="Arial Narrow" w:hAnsi="Arial Narrow"/>
          <w:sz w:val="22"/>
          <w:szCs w:val="22"/>
        </w:rPr>
        <w:t xml:space="preserve">do </w:t>
      </w:r>
      <w:r w:rsidR="00312A37" w:rsidRPr="00F715C4">
        <w:rPr>
          <w:rFonts w:ascii="Arial Narrow" w:hAnsi="Arial Narrow"/>
          <w:sz w:val="22"/>
          <w:szCs w:val="22"/>
        </w:rPr>
        <w:t>art. 11</w:t>
      </w:r>
      <w:r w:rsidR="00857AE4" w:rsidRPr="00F715C4">
        <w:rPr>
          <w:rFonts w:ascii="Arial Narrow" w:hAnsi="Arial Narrow"/>
          <w:sz w:val="22"/>
          <w:szCs w:val="22"/>
        </w:rPr>
        <w:t xml:space="preserve"> </w:t>
      </w:r>
      <w:r w:rsidR="00A03BCC" w:rsidRPr="00F715C4">
        <w:rPr>
          <w:rFonts w:ascii="Arial Narrow" w:hAnsi="Arial Narrow"/>
          <w:sz w:val="22"/>
          <w:szCs w:val="22"/>
        </w:rPr>
        <w:t xml:space="preserve">da </w:t>
      </w:r>
      <w:r w:rsidR="001930EC" w:rsidRPr="00F715C4">
        <w:rPr>
          <w:rFonts w:ascii="Arial Narrow" w:hAnsi="Arial Narrow"/>
          <w:sz w:val="22"/>
          <w:szCs w:val="22"/>
        </w:rPr>
        <w:t>Lei n°</w:t>
      </w:r>
      <w:r w:rsidR="00631FE3">
        <w:rPr>
          <w:rFonts w:ascii="Arial Narrow" w:hAnsi="Arial Narrow"/>
          <w:sz w:val="22"/>
          <w:szCs w:val="22"/>
        </w:rPr>
        <w:t xml:space="preserve"> </w:t>
      </w:r>
      <w:r w:rsidR="001930EC" w:rsidRPr="00F715C4">
        <w:rPr>
          <w:rFonts w:ascii="Arial Narrow" w:hAnsi="Arial Narrow"/>
          <w:sz w:val="22"/>
          <w:szCs w:val="22"/>
        </w:rPr>
        <w:t>4.320</w:t>
      </w:r>
      <w:r w:rsidR="00A03BCC" w:rsidRPr="00F715C4">
        <w:rPr>
          <w:rFonts w:ascii="Arial Narrow" w:hAnsi="Arial Narrow"/>
          <w:sz w:val="22"/>
          <w:szCs w:val="22"/>
        </w:rPr>
        <w:t>, de 1964, com redação dada pelo Decreto</w:t>
      </w:r>
      <w:r w:rsidR="008373FD" w:rsidRPr="00F715C4">
        <w:rPr>
          <w:rFonts w:ascii="Arial Narrow" w:hAnsi="Arial Narrow"/>
          <w:sz w:val="22"/>
          <w:szCs w:val="22"/>
        </w:rPr>
        <w:t xml:space="preserve"> </w:t>
      </w:r>
      <w:r w:rsidR="00A03BCC" w:rsidRPr="00F715C4">
        <w:rPr>
          <w:rFonts w:ascii="Arial Narrow" w:hAnsi="Arial Narrow"/>
          <w:sz w:val="22"/>
          <w:szCs w:val="22"/>
        </w:rPr>
        <w:t>Lei n</w:t>
      </w:r>
      <w:r w:rsidR="003272C5" w:rsidRPr="00F715C4">
        <w:rPr>
          <w:rFonts w:ascii="Arial Narrow" w:hAnsi="Arial Narrow"/>
          <w:sz w:val="22"/>
          <w:szCs w:val="22"/>
        </w:rPr>
        <w:t>°</w:t>
      </w:r>
      <w:r w:rsidR="00A03BCC" w:rsidRPr="00F715C4">
        <w:rPr>
          <w:rFonts w:ascii="Arial Narrow" w:hAnsi="Arial Narrow"/>
          <w:sz w:val="22"/>
          <w:szCs w:val="22"/>
        </w:rPr>
        <w:t xml:space="preserve"> 1</w:t>
      </w:r>
      <w:r w:rsidR="003272C5" w:rsidRPr="00F715C4">
        <w:rPr>
          <w:rFonts w:ascii="Arial Narrow" w:hAnsi="Arial Narrow"/>
          <w:sz w:val="22"/>
          <w:szCs w:val="22"/>
        </w:rPr>
        <w:t>.</w:t>
      </w:r>
      <w:r w:rsidR="00A03BCC" w:rsidRPr="00F715C4">
        <w:rPr>
          <w:rFonts w:ascii="Arial Narrow" w:hAnsi="Arial Narrow"/>
          <w:sz w:val="22"/>
          <w:szCs w:val="22"/>
        </w:rPr>
        <w:t>939, de 20 de maio de 1982, Receitas de Capital</w:t>
      </w:r>
      <w:r w:rsidR="00A03BCC" w:rsidRPr="004C6CE0">
        <w:rPr>
          <w:rFonts w:ascii="Arial Narrow" w:hAnsi="Arial Narrow"/>
          <w:sz w:val="22"/>
          <w:szCs w:val="22"/>
        </w:rPr>
        <w:t xml:space="preserve"> são as provenientes de:</w:t>
      </w:r>
    </w:p>
    <w:p w14:paraId="5D6875F4" w14:textId="77777777" w:rsidR="00A03BCC" w:rsidRPr="004C6CE0" w:rsidRDefault="00A03BCC" w:rsidP="001534D7">
      <w:pPr>
        <w:pStyle w:val="PargrafodaLista"/>
        <w:autoSpaceDE w:val="0"/>
        <w:autoSpaceDN w:val="0"/>
        <w:adjustRightInd w:val="0"/>
        <w:spacing w:before="120"/>
        <w:ind w:left="0"/>
        <w:jc w:val="both"/>
        <w:rPr>
          <w:rFonts w:ascii="Arial Narrow" w:eastAsiaTheme="minorHAnsi" w:hAnsi="Arial Narrow" w:cs="Calibri"/>
          <w:sz w:val="22"/>
          <w:szCs w:val="22"/>
          <w:lang w:eastAsia="en-US"/>
        </w:rPr>
      </w:pPr>
      <w:r w:rsidRPr="004C6CE0">
        <w:rPr>
          <w:rFonts w:ascii="Arial Narrow" w:eastAsiaTheme="minorHAnsi" w:hAnsi="Arial Narrow" w:cs="Calibri"/>
          <w:b/>
          <w:bCs/>
          <w:sz w:val="22"/>
          <w:szCs w:val="22"/>
          <w:lang w:eastAsia="en-US"/>
        </w:rPr>
        <w:t xml:space="preserve">Operações de Crédito: </w:t>
      </w:r>
      <w:r w:rsidRPr="004C6CE0">
        <w:rPr>
          <w:rFonts w:ascii="Arial Narrow" w:eastAsiaTheme="minorHAnsi" w:hAnsi="Arial Narrow" w:cs="Calibri"/>
          <w:sz w:val="22"/>
          <w:szCs w:val="22"/>
          <w:lang w:eastAsia="en-US"/>
        </w:rPr>
        <w:t xml:space="preserve">recursos financeiros oriundos da colocação de títulos públicos ou da contratação de empréstimos junto a entidades públicas ou privadas, internas ou externas; </w:t>
      </w:r>
    </w:p>
    <w:p w14:paraId="0B81E830" w14:textId="77777777" w:rsidR="00A03BCC" w:rsidRPr="004C6CE0" w:rsidRDefault="00A03BCC" w:rsidP="001534D7">
      <w:pPr>
        <w:pStyle w:val="PargrafodaLista"/>
        <w:autoSpaceDE w:val="0"/>
        <w:autoSpaceDN w:val="0"/>
        <w:adjustRightInd w:val="0"/>
        <w:spacing w:before="120"/>
        <w:ind w:left="0"/>
        <w:jc w:val="both"/>
        <w:rPr>
          <w:rFonts w:ascii="Arial Narrow" w:eastAsiaTheme="minorHAnsi" w:hAnsi="Arial Narrow" w:cs="Calibri"/>
          <w:sz w:val="22"/>
          <w:szCs w:val="22"/>
          <w:lang w:eastAsia="en-US"/>
        </w:rPr>
      </w:pPr>
      <w:r w:rsidRPr="004C6CE0">
        <w:rPr>
          <w:rFonts w:ascii="Arial Narrow" w:eastAsiaTheme="minorHAnsi" w:hAnsi="Arial Narrow" w:cs="Calibri"/>
          <w:b/>
          <w:bCs/>
          <w:sz w:val="22"/>
          <w:szCs w:val="22"/>
          <w:lang w:eastAsia="en-US"/>
        </w:rPr>
        <w:t xml:space="preserve">Alienação de Bens: </w:t>
      </w:r>
      <w:r w:rsidRPr="004C6CE0">
        <w:rPr>
          <w:rFonts w:ascii="Arial Narrow" w:eastAsiaTheme="minorHAnsi" w:hAnsi="Arial Narrow" w:cs="Calibri"/>
          <w:sz w:val="22"/>
          <w:szCs w:val="22"/>
          <w:lang w:eastAsia="en-US"/>
        </w:rPr>
        <w:t>ingressos financeiros provenientes da alienação de bens móveis, imóveis ou intangíveis de propriedade do ente público</w:t>
      </w:r>
      <w:r w:rsidR="005E0221" w:rsidRPr="004C6CE0">
        <w:rPr>
          <w:rFonts w:ascii="Arial Narrow" w:eastAsiaTheme="minorHAnsi" w:hAnsi="Arial Narrow" w:cs="Calibri"/>
          <w:sz w:val="22"/>
          <w:szCs w:val="22"/>
          <w:lang w:eastAsia="en-US"/>
        </w:rPr>
        <w:t xml:space="preserve">. </w:t>
      </w:r>
      <w:r w:rsidRPr="004C6CE0">
        <w:rPr>
          <w:rFonts w:ascii="Arial Narrow" w:eastAsiaTheme="minorHAnsi" w:hAnsi="Arial Narrow" w:cs="Calibri"/>
          <w:sz w:val="22"/>
          <w:szCs w:val="22"/>
          <w:lang w:eastAsia="en-US"/>
        </w:rPr>
        <w:t xml:space="preserve">O </w:t>
      </w:r>
      <w:r w:rsidR="00C01645" w:rsidRPr="004C6CE0">
        <w:rPr>
          <w:rFonts w:ascii="Arial Narrow" w:eastAsiaTheme="minorHAnsi" w:hAnsi="Arial Narrow" w:cs="Calibri"/>
          <w:sz w:val="22"/>
          <w:szCs w:val="22"/>
          <w:lang w:eastAsia="en-US"/>
        </w:rPr>
        <w:t>a</w:t>
      </w:r>
      <w:r w:rsidR="00BB24BB" w:rsidRPr="004C6CE0">
        <w:rPr>
          <w:rFonts w:ascii="Arial Narrow" w:eastAsiaTheme="minorHAnsi" w:hAnsi="Arial Narrow" w:cs="Calibri"/>
          <w:sz w:val="22"/>
          <w:szCs w:val="22"/>
          <w:lang w:eastAsia="en-US"/>
        </w:rPr>
        <w:t>rt. 4</w:t>
      </w:r>
      <w:r w:rsidR="000C7D2B" w:rsidRPr="004C6CE0">
        <w:rPr>
          <w:rFonts w:ascii="Arial Narrow" w:eastAsiaTheme="minorHAnsi" w:hAnsi="Arial Narrow" w:cs="Calibri"/>
          <w:sz w:val="22"/>
          <w:szCs w:val="22"/>
          <w:lang w:eastAsia="en-US"/>
        </w:rPr>
        <w:t>4</w:t>
      </w:r>
      <w:r w:rsidRPr="004C6CE0">
        <w:rPr>
          <w:rFonts w:ascii="Arial Narrow" w:eastAsiaTheme="minorHAnsi" w:hAnsi="Arial Narrow" w:cs="Calibri"/>
          <w:sz w:val="22"/>
          <w:szCs w:val="22"/>
          <w:lang w:eastAsia="en-US"/>
        </w:rPr>
        <w:t xml:space="preserve"> da LRF veda a aplicação da receita de capital derivada da alienação de bens e direitos que integram o patrimônio público para o financiamento de despesa corrente, salvo se destinada por lei aos regimes de previdência social, geral e próprio dos servidores públicos; </w:t>
      </w:r>
    </w:p>
    <w:p w14:paraId="11B5250D" w14:textId="77777777" w:rsidR="00A03BCC" w:rsidRPr="004C6CE0" w:rsidRDefault="00A03BCC" w:rsidP="001534D7">
      <w:pPr>
        <w:pStyle w:val="PargrafodaLista"/>
        <w:autoSpaceDE w:val="0"/>
        <w:autoSpaceDN w:val="0"/>
        <w:adjustRightInd w:val="0"/>
        <w:spacing w:before="120"/>
        <w:ind w:left="0"/>
        <w:jc w:val="both"/>
        <w:rPr>
          <w:rFonts w:ascii="Arial Narrow" w:eastAsiaTheme="minorHAnsi" w:hAnsi="Arial Narrow" w:cs="Calibri"/>
          <w:sz w:val="22"/>
          <w:szCs w:val="22"/>
          <w:lang w:eastAsia="en-US"/>
        </w:rPr>
      </w:pPr>
      <w:r w:rsidRPr="004C6CE0">
        <w:rPr>
          <w:rFonts w:ascii="Arial Narrow" w:eastAsiaTheme="minorHAnsi" w:hAnsi="Arial Narrow" w:cs="Calibri"/>
          <w:b/>
          <w:bCs/>
          <w:sz w:val="22"/>
          <w:szCs w:val="22"/>
          <w:lang w:eastAsia="en-US"/>
        </w:rPr>
        <w:t xml:space="preserve">Amortização de Empréstimos: </w:t>
      </w:r>
      <w:r w:rsidRPr="004C6CE0">
        <w:rPr>
          <w:rFonts w:ascii="Arial Narrow" w:eastAsiaTheme="minorHAnsi" w:hAnsi="Arial Narrow" w:cs="Calibri"/>
          <w:sz w:val="22"/>
          <w:szCs w:val="22"/>
          <w:lang w:eastAsia="en-US"/>
        </w:rPr>
        <w:t>ingressos financeiros provenientes da amortização de financiamentos ou empréstimos que o ente público haja previamente concedido</w:t>
      </w:r>
      <w:r w:rsidR="005E0221" w:rsidRPr="004C6CE0">
        <w:rPr>
          <w:rFonts w:ascii="Arial Narrow" w:eastAsiaTheme="minorHAnsi" w:hAnsi="Arial Narrow" w:cs="Calibri"/>
          <w:sz w:val="22"/>
          <w:szCs w:val="22"/>
          <w:lang w:eastAsia="en-US"/>
        </w:rPr>
        <w:t xml:space="preserve">. </w:t>
      </w:r>
      <w:r w:rsidRPr="004C6CE0">
        <w:rPr>
          <w:rFonts w:ascii="Arial Narrow" w:eastAsiaTheme="minorHAnsi" w:hAnsi="Arial Narrow" w:cs="Calibri"/>
          <w:sz w:val="22"/>
          <w:szCs w:val="22"/>
          <w:lang w:eastAsia="en-US"/>
        </w:rPr>
        <w:t xml:space="preserve">Embora a amortização do empréstimo seja </w:t>
      </w:r>
      <w:r w:rsidRPr="004C6CE0">
        <w:rPr>
          <w:rFonts w:ascii="Arial Narrow" w:eastAsiaTheme="minorHAnsi" w:hAnsi="Arial Narrow" w:cs="Calibri"/>
          <w:i/>
          <w:iCs/>
          <w:sz w:val="22"/>
          <w:szCs w:val="22"/>
          <w:lang w:eastAsia="en-US"/>
        </w:rPr>
        <w:t xml:space="preserve">origem </w:t>
      </w:r>
      <w:r w:rsidRPr="004C6CE0">
        <w:rPr>
          <w:rFonts w:ascii="Arial Narrow" w:eastAsiaTheme="minorHAnsi" w:hAnsi="Arial Narrow" w:cs="Calibri"/>
          <w:sz w:val="22"/>
          <w:szCs w:val="22"/>
          <w:lang w:eastAsia="en-US"/>
        </w:rPr>
        <w:t xml:space="preserve">da </w:t>
      </w:r>
      <w:r w:rsidRPr="004C6CE0">
        <w:rPr>
          <w:rFonts w:ascii="Arial Narrow" w:eastAsiaTheme="minorHAnsi" w:hAnsi="Arial Narrow" w:cs="Calibri"/>
          <w:i/>
          <w:iCs/>
          <w:sz w:val="22"/>
          <w:szCs w:val="22"/>
          <w:lang w:eastAsia="en-US"/>
        </w:rPr>
        <w:t xml:space="preserve">categoria </w:t>
      </w:r>
      <w:r w:rsidR="00D16FC5" w:rsidRPr="004C6CE0">
        <w:rPr>
          <w:rFonts w:ascii="Arial Narrow" w:eastAsiaTheme="minorHAnsi" w:hAnsi="Arial Narrow" w:cs="Calibri"/>
          <w:i/>
          <w:iCs/>
          <w:sz w:val="22"/>
          <w:szCs w:val="22"/>
          <w:lang w:eastAsia="en-US"/>
        </w:rPr>
        <w:t>e</w:t>
      </w:r>
      <w:r w:rsidRPr="004C6CE0">
        <w:rPr>
          <w:rFonts w:ascii="Arial Narrow" w:eastAsiaTheme="minorHAnsi" w:hAnsi="Arial Narrow" w:cs="Calibri"/>
          <w:i/>
          <w:iCs/>
          <w:sz w:val="22"/>
          <w:szCs w:val="22"/>
          <w:lang w:eastAsia="en-US"/>
        </w:rPr>
        <w:t xml:space="preserve">conômica </w:t>
      </w:r>
      <w:r w:rsidRPr="004C6CE0">
        <w:rPr>
          <w:rFonts w:ascii="Arial Narrow" w:eastAsiaTheme="minorHAnsi" w:hAnsi="Arial Narrow" w:cs="Calibri"/>
          <w:sz w:val="22"/>
          <w:szCs w:val="22"/>
          <w:lang w:eastAsia="en-US"/>
        </w:rPr>
        <w:t xml:space="preserve">Receitas de Capital, os juros recebidos associados ao empréstimo são classificados em Receitas Correntes / de Serviços / Serviços e Atividades Financeiras / Retorno de Operações, Juros e Encargos Financeiros, pois os juros representam a remuneração do capital; </w:t>
      </w:r>
    </w:p>
    <w:p w14:paraId="6D5B0C42" w14:textId="77777777" w:rsidR="00A03BCC" w:rsidRPr="004C6CE0" w:rsidRDefault="00A03BCC" w:rsidP="001534D7">
      <w:pPr>
        <w:pStyle w:val="PargrafodaLista"/>
        <w:autoSpaceDE w:val="0"/>
        <w:autoSpaceDN w:val="0"/>
        <w:adjustRightInd w:val="0"/>
        <w:spacing w:before="120"/>
        <w:ind w:left="0"/>
        <w:jc w:val="both"/>
        <w:rPr>
          <w:rFonts w:ascii="Arial Narrow" w:eastAsiaTheme="minorHAnsi" w:hAnsi="Arial Narrow" w:cs="Calibri"/>
          <w:sz w:val="22"/>
          <w:szCs w:val="22"/>
          <w:lang w:eastAsia="en-US"/>
        </w:rPr>
      </w:pPr>
      <w:r w:rsidRPr="004C6CE0">
        <w:rPr>
          <w:rFonts w:ascii="Arial Narrow" w:eastAsiaTheme="minorHAnsi" w:hAnsi="Arial Narrow" w:cs="Calibri"/>
          <w:b/>
          <w:bCs/>
          <w:sz w:val="22"/>
          <w:szCs w:val="22"/>
          <w:lang w:eastAsia="en-US"/>
        </w:rPr>
        <w:t xml:space="preserve">Transferências de Capital: </w:t>
      </w:r>
      <w:r w:rsidRPr="004C6CE0">
        <w:rPr>
          <w:rFonts w:ascii="Arial Narrow" w:eastAsiaTheme="minorHAnsi" w:hAnsi="Arial Narrow" w:cs="Calibri"/>
          <w:sz w:val="22"/>
          <w:szCs w:val="22"/>
          <w:lang w:eastAsia="en-US"/>
        </w:rPr>
        <w:t>recursos financeiros recebidos de outras pessoas de direito público ou privado destinados a atender despesas com investimentos ou inversões financeiras, independentemente da contraprestação direta a quem efetuou essa transferência</w:t>
      </w:r>
      <w:r w:rsidR="005E0221" w:rsidRPr="004C6CE0">
        <w:rPr>
          <w:rFonts w:ascii="Arial Narrow" w:eastAsiaTheme="minorHAnsi" w:hAnsi="Arial Narrow" w:cs="Calibri"/>
          <w:sz w:val="22"/>
          <w:szCs w:val="22"/>
          <w:lang w:eastAsia="en-US"/>
        </w:rPr>
        <w:t xml:space="preserve">. </w:t>
      </w:r>
      <w:r w:rsidRPr="004C6CE0">
        <w:rPr>
          <w:rFonts w:ascii="Arial Narrow" w:eastAsiaTheme="minorHAnsi" w:hAnsi="Arial Narrow" w:cs="Calibri"/>
          <w:sz w:val="22"/>
          <w:szCs w:val="22"/>
          <w:lang w:eastAsia="en-US"/>
        </w:rPr>
        <w:t>Por outro lado, a utilização dos recursos recebidos vincula</w:t>
      </w:r>
      <w:r w:rsidR="002B39BD" w:rsidRPr="004C6CE0">
        <w:rPr>
          <w:rFonts w:ascii="Arial Narrow" w:eastAsiaTheme="minorHAnsi" w:hAnsi="Arial Narrow" w:cs="Calibri"/>
          <w:sz w:val="22"/>
          <w:szCs w:val="22"/>
          <w:lang w:eastAsia="en-US"/>
        </w:rPr>
        <w:t>-</w:t>
      </w:r>
      <w:r w:rsidRPr="004C6CE0">
        <w:rPr>
          <w:rFonts w:ascii="Arial Narrow" w:eastAsiaTheme="minorHAnsi" w:hAnsi="Arial Narrow" w:cs="Calibri"/>
          <w:sz w:val="22"/>
          <w:szCs w:val="22"/>
          <w:lang w:eastAsia="en-US"/>
        </w:rPr>
        <w:t>se ao objeto pactuado</w:t>
      </w:r>
      <w:r w:rsidR="005E0221" w:rsidRPr="004C6CE0">
        <w:rPr>
          <w:rFonts w:ascii="Arial Narrow" w:eastAsiaTheme="minorHAnsi" w:hAnsi="Arial Narrow" w:cs="Calibri"/>
          <w:sz w:val="22"/>
          <w:szCs w:val="22"/>
          <w:lang w:eastAsia="en-US"/>
        </w:rPr>
        <w:t xml:space="preserve">. </w:t>
      </w:r>
      <w:r w:rsidRPr="004C6CE0">
        <w:rPr>
          <w:rFonts w:ascii="Arial Narrow" w:eastAsiaTheme="minorHAnsi" w:hAnsi="Arial Narrow" w:cs="Calibri"/>
          <w:sz w:val="22"/>
          <w:szCs w:val="22"/>
          <w:lang w:eastAsia="en-US"/>
        </w:rPr>
        <w:t xml:space="preserve">Tais transferências ocorrem entre entidades públicas de diferentes esferas ou entre entidades públicas e instituições privadas; </w:t>
      </w:r>
    </w:p>
    <w:p w14:paraId="58F22414" w14:textId="77777777" w:rsidR="00A03BCC" w:rsidRPr="004C6CE0" w:rsidRDefault="00A03BCC" w:rsidP="001534D7">
      <w:pPr>
        <w:pStyle w:val="PargrafodaLista"/>
        <w:autoSpaceDE w:val="0"/>
        <w:autoSpaceDN w:val="0"/>
        <w:adjustRightInd w:val="0"/>
        <w:spacing w:before="120"/>
        <w:ind w:left="0" w:right="-1"/>
        <w:jc w:val="both"/>
        <w:rPr>
          <w:rFonts w:ascii="Arial Narrow" w:hAnsi="Arial Narrow"/>
          <w:sz w:val="22"/>
          <w:szCs w:val="22"/>
        </w:rPr>
      </w:pPr>
      <w:r w:rsidRPr="004C6CE0">
        <w:rPr>
          <w:rFonts w:ascii="Arial Narrow" w:eastAsiaTheme="minorHAnsi" w:hAnsi="Arial Narrow" w:cs="Calibri"/>
          <w:b/>
          <w:bCs/>
          <w:sz w:val="22"/>
          <w:szCs w:val="22"/>
          <w:lang w:eastAsia="en-US"/>
        </w:rPr>
        <w:t xml:space="preserve">Outras Receitas de Capital: </w:t>
      </w:r>
      <w:r w:rsidRPr="004C6CE0">
        <w:rPr>
          <w:rFonts w:ascii="Arial Narrow" w:eastAsiaTheme="minorHAnsi" w:hAnsi="Arial Narrow" w:cs="Calibri"/>
          <w:sz w:val="22"/>
          <w:szCs w:val="22"/>
          <w:lang w:eastAsia="en-US"/>
        </w:rPr>
        <w:t>registram</w:t>
      </w:r>
      <w:r w:rsidR="002B39BD" w:rsidRPr="004C6CE0">
        <w:rPr>
          <w:rFonts w:ascii="Arial Narrow" w:eastAsiaTheme="minorHAnsi" w:hAnsi="Arial Narrow" w:cs="Calibri"/>
          <w:sz w:val="22"/>
          <w:szCs w:val="22"/>
          <w:lang w:eastAsia="en-US"/>
        </w:rPr>
        <w:t>-</w:t>
      </w:r>
      <w:r w:rsidRPr="004C6CE0">
        <w:rPr>
          <w:rFonts w:ascii="Arial Narrow" w:eastAsiaTheme="minorHAnsi" w:hAnsi="Arial Narrow" w:cs="Calibri"/>
          <w:sz w:val="22"/>
          <w:szCs w:val="22"/>
          <w:lang w:eastAsia="en-US"/>
        </w:rPr>
        <w:t xml:space="preserve">se nesta </w:t>
      </w:r>
      <w:r w:rsidRPr="004C6CE0">
        <w:rPr>
          <w:rFonts w:ascii="Arial Narrow" w:eastAsiaTheme="minorHAnsi" w:hAnsi="Arial Narrow" w:cs="Calibri"/>
          <w:iCs/>
          <w:sz w:val="22"/>
          <w:szCs w:val="22"/>
          <w:lang w:eastAsia="en-US"/>
        </w:rPr>
        <w:t>origem</w:t>
      </w:r>
      <w:r w:rsidRPr="004C6CE0">
        <w:rPr>
          <w:rFonts w:ascii="Arial Narrow" w:eastAsiaTheme="minorHAnsi" w:hAnsi="Arial Narrow" w:cs="Calibri"/>
          <w:i/>
          <w:iCs/>
          <w:sz w:val="22"/>
          <w:szCs w:val="22"/>
          <w:lang w:eastAsia="en-US"/>
        </w:rPr>
        <w:t xml:space="preserve"> </w:t>
      </w:r>
      <w:r w:rsidRPr="004C6CE0">
        <w:rPr>
          <w:rFonts w:ascii="Arial Narrow" w:eastAsiaTheme="minorHAnsi" w:hAnsi="Arial Narrow" w:cs="Calibri"/>
          <w:sz w:val="22"/>
          <w:szCs w:val="22"/>
          <w:lang w:eastAsia="en-US"/>
        </w:rPr>
        <w:t>receitas cujas características não permitam o enquadramento nas demais classificações da receita de capital, tais como resultado do Banco Central, remuneração das disponibilidades do Tesouro, entre outras</w:t>
      </w:r>
      <w:r w:rsidR="005E0221" w:rsidRPr="004C6CE0">
        <w:rPr>
          <w:rFonts w:ascii="Arial Narrow" w:eastAsiaTheme="minorHAnsi" w:hAnsi="Arial Narrow" w:cs="Calibri"/>
          <w:sz w:val="22"/>
          <w:szCs w:val="22"/>
          <w:lang w:eastAsia="en-US"/>
        </w:rPr>
        <w:t xml:space="preserve">. </w:t>
      </w:r>
    </w:p>
    <w:p w14:paraId="5C5F06E1" w14:textId="3EB11894" w:rsidR="00A03BCC" w:rsidRPr="004C6CE0" w:rsidRDefault="002034DA" w:rsidP="001534D7">
      <w:pPr>
        <w:pStyle w:val="Ttulo3"/>
        <w:spacing w:before="120"/>
        <w:jc w:val="both"/>
        <w:rPr>
          <w:rFonts w:ascii="Arial Narrow" w:hAnsi="Arial Narrow" w:cs="Calibri"/>
          <w:color w:val="auto"/>
          <w:sz w:val="22"/>
          <w:szCs w:val="22"/>
        </w:rPr>
      </w:pPr>
      <w:bookmarkStart w:id="56" w:name="_Toc206061452"/>
      <w:r>
        <w:rPr>
          <w:rFonts w:ascii="Arial Narrow" w:hAnsi="Arial Narrow" w:cs="Times New Roman"/>
          <w:color w:val="auto"/>
          <w:sz w:val="22"/>
          <w:szCs w:val="22"/>
        </w:rPr>
        <w:t>5</w:t>
      </w:r>
      <w:r w:rsidR="00B129EC" w:rsidRPr="004C6CE0">
        <w:rPr>
          <w:rFonts w:ascii="Arial Narrow" w:hAnsi="Arial Narrow" w:cs="Calibri"/>
          <w:color w:val="auto"/>
          <w:sz w:val="22"/>
          <w:szCs w:val="22"/>
        </w:rPr>
        <w:t>.4.3.</w:t>
      </w:r>
      <w:r w:rsidR="005E0221" w:rsidRPr="004C6CE0">
        <w:rPr>
          <w:rFonts w:ascii="Arial Narrow" w:hAnsi="Arial Narrow" w:cs="Calibri"/>
          <w:color w:val="auto"/>
          <w:sz w:val="22"/>
          <w:szCs w:val="22"/>
        </w:rPr>
        <w:t xml:space="preserve"> </w:t>
      </w:r>
      <w:r w:rsidR="00A03BCC" w:rsidRPr="004C6CE0">
        <w:rPr>
          <w:rFonts w:ascii="Arial Narrow" w:hAnsi="Arial Narrow" w:cs="Calibri"/>
          <w:color w:val="auto"/>
          <w:sz w:val="22"/>
          <w:szCs w:val="22"/>
        </w:rPr>
        <w:t xml:space="preserve">Receita </w:t>
      </w:r>
      <w:r w:rsidR="003C1FFD" w:rsidRPr="004C6CE0">
        <w:rPr>
          <w:rFonts w:ascii="Arial Narrow" w:hAnsi="Arial Narrow" w:cs="Calibri"/>
          <w:color w:val="auto"/>
          <w:sz w:val="22"/>
          <w:szCs w:val="22"/>
        </w:rPr>
        <w:t>Operações</w:t>
      </w:r>
      <w:r w:rsidR="00A03BCC" w:rsidRPr="004C6CE0">
        <w:rPr>
          <w:rFonts w:ascii="Arial Narrow" w:hAnsi="Arial Narrow" w:cs="Calibri"/>
          <w:color w:val="auto"/>
          <w:sz w:val="22"/>
          <w:szCs w:val="22"/>
        </w:rPr>
        <w:t xml:space="preserve"> Intraorçamentária</w:t>
      </w:r>
      <w:bookmarkEnd w:id="56"/>
    </w:p>
    <w:p w14:paraId="4497C9FE" w14:textId="77777777" w:rsidR="00A03BCC" w:rsidRPr="004C6CE0" w:rsidRDefault="00A03BCC" w:rsidP="001534D7">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São receitas correntes de órgãos, fundos, autarquias, fundações, empresas estatais dependentes e outras entidades integrantes dos orçamentos fiscais e da seguridade social decorrentes do fornecimento de materiais, bens e serviços, recebimentos de impostos, taxas e contribuições, além de outras operações, quando o fato que originar a receita decorrer de despesa de órgão, fundo, autarquia, fundação, empresa estatal dependente ou outra entidade constante desses orçamentos, no âmbito da mesma esfera de governo</w:t>
      </w:r>
      <w:r w:rsidR="005E0221" w:rsidRPr="004C6CE0">
        <w:rPr>
          <w:rFonts w:ascii="Arial Narrow" w:hAnsi="Arial Narrow"/>
          <w:sz w:val="22"/>
          <w:szCs w:val="22"/>
        </w:rPr>
        <w:t xml:space="preserve">. </w:t>
      </w:r>
    </w:p>
    <w:p w14:paraId="0E2CF077" w14:textId="77777777" w:rsidR="003C1FFD" w:rsidRPr="004C6CE0" w:rsidRDefault="003C1FFD" w:rsidP="001534D7">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Operações intraorçamentárias são aquelas realizadas entre órgãos e demais entidades da Administração Pública integrantes dos Orçamentos Fiscal e da Seguridade Social do mesmo ente federativo. Não representam novas entradas de recursos nos cofres públicos do ente, mas apenas remanejamento de receitas entre seus órgãos. As receitas intraorçamentárias são contrapartida de despesas classificadas na modalidade de aplicação 91- Aplicação Direta Decorrente de Operação entre Órgãos, Fundos e Entidades Integrantes do Orçamento Fiscal e do Orçamento da Seguridade Social, que, devidamente identificadas, evitam a dupla contagem na consolidação das contas governamentais.</w:t>
      </w:r>
    </w:p>
    <w:p w14:paraId="6D11BAE0" w14:textId="77777777" w:rsidR="003C1FFD" w:rsidRPr="004C6CE0" w:rsidRDefault="003C1FFD" w:rsidP="001534D7">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A Portaria Interministerial STN/SOF nº 338, de 26 de abril de 2006, que alterou a Portaria Interministerial STN/SOF nº 163, de 2001, incluiu as Receitas Correntes Intraorçamentárias e Receitas de Capital Intraorçamentárias representadas, respectivamente, pelos códigos 7 e 8 em suas categorias econômicas. Essas classificações não constituem novas categorias econômicas de receita, mas apenas especificações das categorias econômicas Receitas Correntes e Receitas de Capital.</w:t>
      </w:r>
    </w:p>
    <w:p w14:paraId="5C3B25AD" w14:textId="77777777" w:rsidR="003C1FFD" w:rsidRDefault="007772B9" w:rsidP="00303A76">
      <w:pPr>
        <w:autoSpaceDE w:val="0"/>
        <w:autoSpaceDN w:val="0"/>
        <w:adjustRightInd w:val="0"/>
        <w:jc w:val="both"/>
        <w:rPr>
          <w:rFonts w:ascii="Arial Narrow" w:hAnsi="Arial Narrow"/>
          <w:sz w:val="22"/>
          <w:szCs w:val="22"/>
        </w:rPr>
      </w:pPr>
      <w:r w:rsidRPr="00F715C4">
        <w:rPr>
          <w:rFonts w:ascii="Arial Narrow" w:hAnsi="Arial Narrow"/>
          <w:sz w:val="22"/>
          <w:szCs w:val="22"/>
        </w:rPr>
        <w:t>Dest</w:t>
      </w:r>
      <w:r w:rsidR="003C1FFD" w:rsidRPr="00F715C4">
        <w:rPr>
          <w:rFonts w:ascii="Arial Narrow" w:hAnsi="Arial Narrow"/>
          <w:sz w:val="22"/>
          <w:szCs w:val="22"/>
        </w:rPr>
        <w:t>a for</w:t>
      </w:r>
      <w:r w:rsidR="003C1FFD" w:rsidRPr="004C6CE0">
        <w:rPr>
          <w:rFonts w:ascii="Arial Narrow" w:hAnsi="Arial Narrow"/>
          <w:sz w:val="22"/>
          <w:szCs w:val="22"/>
        </w:rPr>
        <w:t xml:space="preserve">ma, os códigos a serem utilizados seriam: </w:t>
      </w:r>
    </w:p>
    <w:p w14:paraId="642132E4" w14:textId="77777777" w:rsidR="00303A76" w:rsidRDefault="00303A76" w:rsidP="00303A76">
      <w:pPr>
        <w:autoSpaceDE w:val="0"/>
        <w:autoSpaceDN w:val="0"/>
        <w:adjustRightInd w:val="0"/>
        <w:jc w:val="both"/>
        <w:rPr>
          <w:rFonts w:ascii="Arial Narrow" w:hAnsi="Arial Narrow"/>
          <w:sz w:val="22"/>
          <w:szCs w:val="22"/>
        </w:rPr>
      </w:pPr>
    </w:p>
    <w:tbl>
      <w:tblPr>
        <w:tblStyle w:val="Tabelacomgrade"/>
        <w:tblW w:w="0" w:type="auto"/>
        <w:tblInd w:w="562" w:type="dxa"/>
        <w:tblLook w:val="04A0" w:firstRow="1" w:lastRow="0" w:firstColumn="1" w:lastColumn="0" w:noHBand="0" w:noVBand="1"/>
      </w:tblPr>
      <w:tblGrid>
        <w:gridCol w:w="948"/>
        <w:gridCol w:w="4009"/>
      </w:tblGrid>
      <w:tr w:rsidR="00303A76" w:rsidRPr="004C6CE0" w14:paraId="1150C510" w14:textId="77777777" w:rsidTr="001C4C11">
        <w:tc>
          <w:tcPr>
            <w:tcW w:w="386" w:type="dxa"/>
          </w:tcPr>
          <w:p w14:paraId="68AA34E2"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CÓDIGO</w:t>
            </w:r>
          </w:p>
        </w:tc>
        <w:tc>
          <w:tcPr>
            <w:tcW w:w="4009" w:type="dxa"/>
          </w:tcPr>
          <w:p w14:paraId="64BBBD0F"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CATEGORIA ECONÔMICA</w:t>
            </w:r>
          </w:p>
        </w:tc>
      </w:tr>
      <w:tr w:rsidR="00303A76" w:rsidRPr="004C6CE0" w14:paraId="52CE28B2" w14:textId="77777777" w:rsidTr="003D6BE2">
        <w:trPr>
          <w:trHeight w:val="1058"/>
        </w:trPr>
        <w:tc>
          <w:tcPr>
            <w:tcW w:w="386" w:type="dxa"/>
          </w:tcPr>
          <w:p w14:paraId="62A4BDC5"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1</w:t>
            </w:r>
          </w:p>
          <w:p w14:paraId="651108EE"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7</w:t>
            </w:r>
          </w:p>
          <w:p w14:paraId="59906E8C"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2</w:t>
            </w:r>
          </w:p>
          <w:p w14:paraId="14EDD3C5"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8</w:t>
            </w:r>
          </w:p>
        </w:tc>
        <w:tc>
          <w:tcPr>
            <w:tcW w:w="4009" w:type="dxa"/>
          </w:tcPr>
          <w:p w14:paraId="02E1D70E"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Receitas Correntes</w:t>
            </w:r>
          </w:p>
          <w:p w14:paraId="2D03E730"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Receitas Correntes Intraorçamentárias</w:t>
            </w:r>
          </w:p>
          <w:p w14:paraId="09C8F1A3"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Receitas de Capital</w:t>
            </w:r>
          </w:p>
          <w:p w14:paraId="7CEAB27C" w14:textId="77777777" w:rsidR="00303A76" w:rsidRPr="004C6CE0" w:rsidRDefault="00303A76" w:rsidP="00303A76">
            <w:pPr>
              <w:autoSpaceDE w:val="0"/>
              <w:autoSpaceDN w:val="0"/>
              <w:adjustRightInd w:val="0"/>
              <w:jc w:val="both"/>
              <w:rPr>
                <w:rFonts w:ascii="Arial Narrow" w:hAnsi="Arial Narrow"/>
                <w:sz w:val="22"/>
                <w:szCs w:val="22"/>
              </w:rPr>
            </w:pPr>
            <w:r w:rsidRPr="004C6CE0">
              <w:rPr>
                <w:rFonts w:ascii="Arial Narrow" w:hAnsi="Arial Narrow"/>
                <w:sz w:val="22"/>
                <w:szCs w:val="22"/>
              </w:rPr>
              <w:t>Receitas de Capital Intraorçamentárias</w:t>
            </w:r>
          </w:p>
        </w:tc>
      </w:tr>
    </w:tbl>
    <w:p w14:paraId="49FC1300" w14:textId="760C851D" w:rsidR="00C474DA" w:rsidRPr="004C6CE0" w:rsidRDefault="002034DA" w:rsidP="004E09FD">
      <w:pPr>
        <w:pStyle w:val="Ttulo3"/>
        <w:jc w:val="both"/>
        <w:rPr>
          <w:rFonts w:ascii="Arial Narrow" w:hAnsi="Arial Narrow" w:cs="Calibri"/>
          <w:color w:val="auto"/>
          <w:sz w:val="22"/>
          <w:szCs w:val="22"/>
        </w:rPr>
      </w:pPr>
      <w:bookmarkStart w:id="57" w:name="_Toc206061453"/>
      <w:r>
        <w:rPr>
          <w:rFonts w:ascii="Arial Narrow" w:hAnsi="Arial Narrow" w:cs="Calibri"/>
          <w:color w:val="auto"/>
          <w:sz w:val="22"/>
          <w:szCs w:val="22"/>
        </w:rPr>
        <w:t>5</w:t>
      </w:r>
      <w:r w:rsidR="005E0221" w:rsidRPr="004C6CE0">
        <w:rPr>
          <w:rFonts w:ascii="Arial Narrow" w:hAnsi="Arial Narrow" w:cs="Calibri"/>
          <w:color w:val="auto"/>
          <w:sz w:val="22"/>
          <w:szCs w:val="22"/>
        </w:rPr>
        <w:t>.</w:t>
      </w:r>
      <w:r w:rsidR="002C4AB1" w:rsidRPr="004C6CE0">
        <w:rPr>
          <w:rFonts w:ascii="Arial Narrow" w:hAnsi="Arial Narrow" w:cs="Calibri"/>
          <w:color w:val="auto"/>
          <w:sz w:val="22"/>
          <w:szCs w:val="22"/>
        </w:rPr>
        <w:t>4</w:t>
      </w:r>
      <w:r w:rsidR="005E0221" w:rsidRPr="004C6CE0">
        <w:rPr>
          <w:rFonts w:ascii="Arial Narrow" w:hAnsi="Arial Narrow" w:cs="Calibri"/>
          <w:color w:val="auto"/>
          <w:sz w:val="22"/>
          <w:szCs w:val="22"/>
        </w:rPr>
        <w:t>.</w:t>
      </w:r>
      <w:r w:rsidR="00D54184" w:rsidRPr="004C6CE0">
        <w:rPr>
          <w:rFonts w:ascii="Arial Narrow" w:hAnsi="Arial Narrow" w:cs="Calibri"/>
          <w:color w:val="auto"/>
          <w:sz w:val="22"/>
          <w:szCs w:val="22"/>
        </w:rPr>
        <w:t>4</w:t>
      </w:r>
      <w:r w:rsidR="005E0221" w:rsidRPr="004C6CE0">
        <w:rPr>
          <w:rFonts w:ascii="Arial Narrow" w:hAnsi="Arial Narrow" w:cs="Calibri"/>
          <w:color w:val="auto"/>
          <w:sz w:val="22"/>
          <w:szCs w:val="22"/>
        </w:rPr>
        <w:t xml:space="preserve">. </w:t>
      </w:r>
      <w:r w:rsidR="00C474DA" w:rsidRPr="004C6CE0">
        <w:rPr>
          <w:rFonts w:ascii="Arial Narrow" w:hAnsi="Arial Narrow" w:cs="Calibri"/>
          <w:color w:val="auto"/>
          <w:sz w:val="22"/>
          <w:szCs w:val="22"/>
        </w:rPr>
        <w:t>O</w:t>
      </w:r>
      <w:r w:rsidR="00884124" w:rsidRPr="004C6CE0">
        <w:rPr>
          <w:rFonts w:ascii="Arial Narrow" w:hAnsi="Arial Narrow" w:cs="Calibri"/>
          <w:color w:val="auto"/>
          <w:sz w:val="22"/>
          <w:szCs w:val="22"/>
        </w:rPr>
        <w:t>rigem</w:t>
      </w:r>
      <w:bookmarkEnd w:id="57"/>
      <w:r w:rsidR="00C474DA" w:rsidRPr="004C6CE0">
        <w:rPr>
          <w:rFonts w:ascii="Arial Narrow" w:hAnsi="Arial Narrow" w:cs="Calibri"/>
          <w:color w:val="auto"/>
          <w:sz w:val="22"/>
          <w:szCs w:val="22"/>
        </w:rPr>
        <w:t xml:space="preserve"> </w:t>
      </w:r>
    </w:p>
    <w:p w14:paraId="6671B4C6" w14:textId="186C25E0" w:rsidR="00BD0B56"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 xml:space="preserve">A origem é o detalhamento das categorias econômicas Receitas Correntes e Receitas de Capital, com vistas a identificar a procedência das receitas </w:t>
      </w:r>
      <w:r w:rsidR="003D6BE2" w:rsidRPr="004C6CE0">
        <w:rPr>
          <w:rFonts w:ascii="Arial Narrow" w:hAnsi="Arial Narrow"/>
          <w:sz w:val="22"/>
          <w:szCs w:val="22"/>
        </w:rPr>
        <w:t>quando</w:t>
      </w:r>
      <w:r w:rsidRPr="004C6CE0">
        <w:rPr>
          <w:rFonts w:ascii="Arial Narrow" w:hAnsi="Arial Narrow"/>
          <w:sz w:val="22"/>
          <w:szCs w:val="22"/>
        </w:rPr>
        <w:t xml:space="preserve"> ingressam nos cofres públicos</w:t>
      </w:r>
      <w:r w:rsidR="005E0221" w:rsidRPr="004C6CE0">
        <w:rPr>
          <w:rFonts w:ascii="Arial Narrow" w:hAnsi="Arial Narrow"/>
          <w:sz w:val="22"/>
          <w:szCs w:val="22"/>
        </w:rPr>
        <w:t xml:space="preserve">. </w:t>
      </w:r>
    </w:p>
    <w:p w14:paraId="3330FE9A" w14:textId="77777777" w:rsidR="00BD0B56"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A atual codificação amplia o escopo de abrangência do conceito de origem e passa a explorá</w:t>
      </w:r>
      <w:r w:rsidR="002B39BD" w:rsidRPr="004C6CE0">
        <w:rPr>
          <w:rFonts w:ascii="Arial Narrow" w:hAnsi="Arial Narrow"/>
          <w:sz w:val="22"/>
          <w:szCs w:val="22"/>
        </w:rPr>
        <w:t>-</w:t>
      </w:r>
      <w:r w:rsidRPr="004C6CE0">
        <w:rPr>
          <w:rFonts w:ascii="Arial Narrow" w:hAnsi="Arial Narrow"/>
          <w:sz w:val="22"/>
          <w:szCs w:val="22"/>
        </w:rPr>
        <w:t>lo na sequência lógico</w:t>
      </w:r>
      <w:r w:rsidR="002B39BD" w:rsidRPr="004C6CE0">
        <w:rPr>
          <w:rFonts w:ascii="Arial Narrow" w:hAnsi="Arial Narrow"/>
          <w:sz w:val="22"/>
          <w:szCs w:val="22"/>
        </w:rPr>
        <w:t>-</w:t>
      </w:r>
      <w:r w:rsidRPr="004C6CE0">
        <w:rPr>
          <w:rFonts w:ascii="Arial Narrow" w:hAnsi="Arial Narrow"/>
          <w:sz w:val="22"/>
          <w:szCs w:val="22"/>
        </w:rPr>
        <w:t>temporal na qual ocorrem naturalmente atos e fatos orçamentários codependentes</w:t>
      </w:r>
      <w:r w:rsidR="005E0221" w:rsidRPr="004C6CE0">
        <w:rPr>
          <w:rFonts w:ascii="Arial Narrow" w:hAnsi="Arial Narrow"/>
          <w:sz w:val="22"/>
          <w:szCs w:val="22"/>
        </w:rPr>
        <w:t xml:space="preserve">. </w:t>
      </w:r>
      <w:r w:rsidRPr="004C6CE0">
        <w:rPr>
          <w:rFonts w:ascii="Arial Narrow" w:hAnsi="Arial Narrow"/>
          <w:sz w:val="22"/>
          <w:szCs w:val="22"/>
        </w:rPr>
        <w:t>Nesse contexto, considera que a arrecadação das receitas ocorre de forma concatenada e sequencial no tempo, sendo que, por regra, existem arrecadações interrelacionadas que dependem da existência de um fato gerador inicial a partir do qual, por decurso de prazo sem pagamento, originam</w:t>
      </w:r>
      <w:r w:rsidR="002B39BD" w:rsidRPr="004C6CE0">
        <w:rPr>
          <w:rFonts w:ascii="Arial Narrow" w:hAnsi="Arial Narrow"/>
          <w:sz w:val="22"/>
          <w:szCs w:val="22"/>
        </w:rPr>
        <w:t>-</w:t>
      </w:r>
      <w:r w:rsidRPr="004C6CE0">
        <w:rPr>
          <w:rFonts w:ascii="Arial Narrow" w:hAnsi="Arial Narrow"/>
          <w:sz w:val="22"/>
          <w:szCs w:val="22"/>
        </w:rPr>
        <w:t xml:space="preserve">se outros, na ordem lógica dos acontecimentos jurídicos: </w:t>
      </w:r>
    </w:p>
    <w:p w14:paraId="79A41848" w14:textId="6619CF19" w:rsidR="00BD0B56"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a</w:t>
      </w:r>
      <w:r w:rsidR="00DB6C44" w:rsidRPr="004C6CE0">
        <w:rPr>
          <w:rFonts w:ascii="Arial Narrow" w:hAnsi="Arial Narrow"/>
          <w:sz w:val="22"/>
          <w:szCs w:val="22"/>
        </w:rPr>
        <w:t xml:space="preserve">) </w:t>
      </w:r>
      <w:r w:rsidR="001930EC" w:rsidRPr="004C6CE0">
        <w:rPr>
          <w:rFonts w:ascii="Arial Narrow" w:hAnsi="Arial Narrow"/>
          <w:sz w:val="22"/>
          <w:szCs w:val="22"/>
        </w:rPr>
        <w:t>P</w:t>
      </w:r>
      <w:r w:rsidRPr="004C6CE0">
        <w:rPr>
          <w:rFonts w:ascii="Arial Narrow" w:hAnsi="Arial Narrow"/>
          <w:sz w:val="22"/>
          <w:szCs w:val="22"/>
        </w:rPr>
        <w:t>rimeiro</w:t>
      </w:r>
      <w:r w:rsidR="003D6BE2">
        <w:rPr>
          <w:rFonts w:ascii="Arial Narrow" w:hAnsi="Arial Narrow"/>
          <w:sz w:val="22"/>
          <w:szCs w:val="22"/>
        </w:rPr>
        <w:t xml:space="preserve"> -</w:t>
      </w:r>
      <w:r w:rsidRPr="004C6CE0">
        <w:rPr>
          <w:rFonts w:ascii="Arial Narrow" w:hAnsi="Arial Narrow"/>
          <w:sz w:val="22"/>
          <w:szCs w:val="22"/>
        </w:rPr>
        <w:t xml:space="preserve"> o fato gerador da </w:t>
      </w:r>
      <w:r w:rsidRPr="004C6CE0">
        <w:rPr>
          <w:rFonts w:ascii="Arial Narrow" w:hAnsi="Arial Narrow"/>
          <w:i/>
          <w:sz w:val="22"/>
          <w:szCs w:val="22"/>
        </w:rPr>
        <w:t>Receita Orçamentária Propriamente Dita</w:t>
      </w:r>
      <w:r w:rsidRPr="004C6CE0">
        <w:rPr>
          <w:rFonts w:ascii="Arial Narrow" w:hAnsi="Arial Narrow"/>
          <w:sz w:val="22"/>
          <w:szCs w:val="22"/>
        </w:rPr>
        <w:t>, que ocorre quando da subsunção do fato, no mundo real, à norma jurídica;</w:t>
      </w:r>
    </w:p>
    <w:p w14:paraId="27448728" w14:textId="532950D7" w:rsidR="00BD0B56" w:rsidRDefault="0060501B" w:rsidP="004E09FD">
      <w:pPr>
        <w:autoSpaceDE w:val="0"/>
        <w:autoSpaceDN w:val="0"/>
        <w:adjustRightInd w:val="0"/>
        <w:spacing w:before="120" w:after="80"/>
        <w:jc w:val="both"/>
        <w:rPr>
          <w:rFonts w:ascii="Arial Narrow" w:hAnsi="Arial Narrow"/>
          <w:sz w:val="22"/>
          <w:szCs w:val="22"/>
        </w:rPr>
      </w:pPr>
      <w:r>
        <w:rPr>
          <w:rFonts w:ascii="Arial Narrow" w:hAnsi="Arial Narrow"/>
          <w:sz w:val="22"/>
          <w:szCs w:val="22"/>
        </w:rPr>
        <w:t>b). Segundo</w:t>
      </w:r>
      <w:r w:rsidR="003D6BE2">
        <w:rPr>
          <w:rFonts w:ascii="Arial Narrow" w:hAnsi="Arial Narrow"/>
          <w:sz w:val="22"/>
          <w:szCs w:val="22"/>
        </w:rPr>
        <w:t xml:space="preserve"> -</w:t>
      </w:r>
      <w:r w:rsidR="00C474DA" w:rsidRPr="004C6CE0">
        <w:rPr>
          <w:rFonts w:ascii="Arial Narrow" w:hAnsi="Arial Narrow"/>
          <w:sz w:val="22"/>
          <w:szCs w:val="22"/>
        </w:rPr>
        <w:t xml:space="preserve"> a obrigação de recolher multas e juros incidentes sobre a </w:t>
      </w:r>
      <w:r w:rsidR="00C474DA" w:rsidRPr="004C6CE0">
        <w:rPr>
          <w:rFonts w:ascii="Arial Narrow" w:hAnsi="Arial Narrow"/>
          <w:i/>
          <w:sz w:val="22"/>
          <w:szCs w:val="22"/>
        </w:rPr>
        <w:t>Receita Orçamentária Propriamente Dita</w:t>
      </w:r>
      <w:r w:rsidR="00C474DA" w:rsidRPr="004C6CE0">
        <w:rPr>
          <w:rFonts w:ascii="Arial Narrow" w:hAnsi="Arial Narrow"/>
          <w:sz w:val="22"/>
          <w:szCs w:val="22"/>
        </w:rPr>
        <w:t>, cujo fato gerador é o decurso do prazo estipulado por lei para pagamento, sem que isso tenha ocorrido</w:t>
      </w:r>
      <w:r w:rsidR="005E0221" w:rsidRPr="004C6CE0">
        <w:rPr>
          <w:rFonts w:ascii="Arial Narrow" w:hAnsi="Arial Narrow"/>
          <w:sz w:val="22"/>
          <w:szCs w:val="22"/>
        </w:rPr>
        <w:t xml:space="preserve">. </w:t>
      </w:r>
      <w:r w:rsidR="00C474DA" w:rsidRPr="004C6CE0">
        <w:rPr>
          <w:rFonts w:ascii="Arial Narrow" w:hAnsi="Arial Narrow"/>
          <w:sz w:val="22"/>
          <w:szCs w:val="22"/>
        </w:rPr>
        <w:t xml:space="preserve">(Esse fato gerador depende, na origem, da existência da </w:t>
      </w:r>
      <w:r w:rsidR="00C474DA" w:rsidRPr="004C6CE0">
        <w:rPr>
          <w:rFonts w:ascii="Arial Narrow" w:hAnsi="Arial Narrow"/>
          <w:i/>
          <w:sz w:val="22"/>
          <w:szCs w:val="22"/>
        </w:rPr>
        <w:t>Receita Orçamentária Propriamente Dita</w:t>
      </w:r>
      <w:r w:rsidR="00C474DA" w:rsidRPr="004C6CE0">
        <w:rPr>
          <w:rFonts w:ascii="Arial Narrow" w:hAnsi="Arial Narrow"/>
          <w:sz w:val="22"/>
          <w:szCs w:val="22"/>
        </w:rPr>
        <w:t>);</w:t>
      </w:r>
    </w:p>
    <w:p w14:paraId="0B01CCE5" w14:textId="65B78E5F" w:rsidR="00315AEA"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c</w:t>
      </w:r>
      <w:r w:rsidR="00DB6C44" w:rsidRPr="004C6CE0">
        <w:rPr>
          <w:rFonts w:ascii="Arial Narrow" w:hAnsi="Arial Narrow"/>
          <w:sz w:val="22"/>
          <w:szCs w:val="22"/>
        </w:rPr>
        <w:t>)</w:t>
      </w:r>
      <w:r w:rsidR="00764C14" w:rsidRPr="004C6CE0">
        <w:rPr>
          <w:rFonts w:ascii="Arial Narrow" w:hAnsi="Arial Narrow"/>
          <w:sz w:val="22"/>
          <w:szCs w:val="22"/>
        </w:rPr>
        <w:t xml:space="preserve"> </w:t>
      </w:r>
      <w:r w:rsidR="001930EC" w:rsidRPr="004C6CE0">
        <w:rPr>
          <w:rFonts w:ascii="Arial Narrow" w:hAnsi="Arial Narrow"/>
          <w:sz w:val="22"/>
          <w:szCs w:val="22"/>
        </w:rPr>
        <w:t>T</w:t>
      </w:r>
      <w:r w:rsidRPr="004C6CE0">
        <w:rPr>
          <w:rFonts w:ascii="Arial Narrow" w:hAnsi="Arial Narrow"/>
          <w:sz w:val="22"/>
          <w:szCs w:val="22"/>
        </w:rPr>
        <w:t>erceiro</w:t>
      </w:r>
      <w:r w:rsidR="003D6BE2">
        <w:rPr>
          <w:rFonts w:ascii="Arial Narrow" w:hAnsi="Arial Narrow"/>
          <w:sz w:val="22"/>
          <w:szCs w:val="22"/>
        </w:rPr>
        <w:t xml:space="preserve"> -</w:t>
      </w:r>
      <w:r w:rsidRPr="004C6CE0">
        <w:rPr>
          <w:rFonts w:ascii="Arial Narrow" w:hAnsi="Arial Narrow"/>
          <w:sz w:val="22"/>
          <w:szCs w:val="22"/>
        </w:rPr>
        <w:t xml:space="preserve"> a obrigação de pagar a dívida ativa referente à </w:t>
      </w:r>
      <w:r w:rsidRPr="004C6CE0">
        <w:rPr>
          <w:rFonts w:ascii="Arial Narrow" w:hAnsi="Arial Narrow"/>
          <w:i/>
          <w:sz w:val="22"/>
          <w:szCs w:val="22"/>
        </w:rPr>
        <w:t>Receita Orçamentária Propriamente Dita</w:t>
      </w:r>
      <w:r w:rsidRPr="004C6CE0">
        <w:rPr>
          <w:rFonts w:ascii="Arial Narrow" w:hAnsi="Arial Narrow"/>
          <w:sz w:val="22"/>
          <w:szCs w:val="22"/>
        </w:rPr>
        <w:t xml:space="preserve"> e às multas e aos juros dessa receita, cujo fato gerador é a inscrição em dívida ativa, que decorre do transcurso de novo prazo e da permanência do não pagamento da receita e das multas e juros que lhe são afetos</w:t>
      </w:r>
      <w:r w:rsidR="005E0221" w:rsidRPr="004C6CE0">
        <w:rPr>
          <w:rFonts w:ascii="Arial Narrow" w:hAnsi="Arial Narrow"/>
          <w:sz w:val="22"/>
          <w:szCs w:val="22"/>
        </w:rPr>
        <w:t xml:space="preserve">. </w:t>
      </w:r>
      <w:r w:rsidRPr="004C6CE0">
        <w:rPr>
          <w:rFonts w:ascii="Arial Narrow" w:hAnsi="Arial Narrow"/>
          <w:sz w:val="22"/>
          <w:szCs w:val="22"/>
        </w:rPr>
        <w:t>(Novamente, ao remetermos para o início do processo</w:t>
      </w:r>
      <w:r w:rsidR="00832430" w:rsidRPr="004C6CE0">
        <w:rPr>
          <w:rFonts w:ascii="Arial Narrow" w:hAnsi="Arial Narrow"/>
          <w:sz w:val="22"/>
          <w:szCs w:val="22"/>
        </w:rPr>
        <w:t>-</w:t>
      </w:r>
      <w:r w:rsidRPr="004C6CE0">
        <w:rPr>
          <w:rFonts w:ascii="Arial Narrow" w:hAnsi="Arial Narrow"/>
          <w:sz w:val="22"/>
          <w:szCs w:val="22"/>
        </w:rPr>
        <w:t>a origem</w:t>
      </w:r>
      <w:r w:rsidR="00832430" w:rsidRPr="004C6CE0">
        <w:rPr>
          <w:rFonts w:ascii="Arial Narrow" w:hAnsi="Arial Narrow"/>
          <w:sz w:val="22"/>
          <w:szCs w:val="22"/>
        </w:rPr>
        <w:t>-</w:t>
      </w:r>
      <w:r w:rsidRPr="004C6CE0">
        <w:rPr>
          <w:rFonts w:ascii="Arial Narrow" w:hAnsi="Arial Narrow"/>
          <w:sz w:val="22"/>
          <w:szCs w:val="22"/>
        </w:rPr>
        <w:t xml:space="preserve">há dependência da existência do fato gerador primeiro, inicial: a existência da </w:t>
      </w:r>
      <w:r w:rsidRPr="004C6CE0">
        <w:rPr>
          <w:rFonts w:ascii="Arial Narrow" w:hAnsi="Arial Narrow"/>
          <w:i/>
          <w:sz w:val="22"/>
          <w:szCs w:val="22"/>
        </w:rPr>
        <w:t>Receita Orçamentária Propriamente Dita</w:t>
      </w:r>
      <w:r w:rsidRPr="004C6CE0">
        <w:rPr>
          <w:rFonts w:ascii="Arial Narrow" w:hAnsi="Arial Narrow"/>
          <w:sz w:val="22"/>
          <w:szCs w:val="22"/>
        </w:rPr>
        <w:t>); e</w:t>
      </w:r>
    </w:p>
    <w:p w14:paraId="5F1E2BFB" w14:textId="3507A2F4" w:rsidR="00315AEA"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d</w:t>
      </w:r>
      <w:r w:rsidR="00DB6C44" w:rsidRPr="004C6CE0">
        <w:rPr>
          <w:rFonts w:ascii="Arial Narrow" w:hAnsi="Arial Narrow"/>
          <w:sz w:val="22"/>
          <w:szCs w:val="22"/>
        </w:rPr>
        <w:t>)</w:t>
      </w:r>
      <w:r w:rsidR="00764C14" w:rsidRPr="004C6CE0">
        <w:rPr>
          <w:rFonts w:ascii="Arial Narrow" w:hAnsi="Arial Narrow"/>
          <w:sz w:val="22"/>
          <w:szCs w:val="22"/>
        </w:rPr>
        <w:t xml:space="preserve"> </w:t>
      </w:r>
      <w:r w:rsidR="001930EC" w:rsidRPr="004C6CE0">
        <w:rPr>
          <w:rFonts w:ascii="Arial Narrow" w:hAnsi="Arial Narrow"/>
          <w:sz w:val="22"/>
          <w:szCs w:val="22"/>
        </w:rPr>
        <w:t>Q</w:t>
      </w:r>
      <w:r w:rsidRPr="004C6CE0">
        <w:rPr>
          <w:rFonts w:ascii="Arial Narrow" w:hAnsi="Arial Narrow"/>
          <w:sz w:val="22"/>
          <w:szCs w:val="22"/>
        </w:rPr>
        <w:t>uarto</w:t>
      </w:r>
      <w:r w:rsidR="003D6BE2">
        <w:rPr>
          <w:rFonts w:ascii="Arial Narrow" w:hAnsi="Arial Narrow"/>
          <w:sz w:val="22"/>
          <w:szCs w:val="22"/>
        </w:rPr>
        <w:t xml:space="preserve"> -</w:t>
      </w:r>
      <w:r w:rsidRPr="004C6CE0">
        <w:rPr>
          <w:rFonts w:ascii="Arial Narrow" w:hAnsi="Arial Narrow"/>
          <w:sz w:val="22"/>
          <w:szCs w:val="22"/>
        </w:rPr>
        <w:t xml:space="preserve"> a obrigação de recolher multas e juros incidentes sobre a dívida ativa da </w:t>
      </w:r>
      <w:r w:rsidRPr="004C6CE0">
        <w:rPr>
          <w:rFonts w:ascii="Arial Narrow" w:hAnsi="Arial Narrow"/>
          <w:i/>
          <w:sz w:val="22"/>
          <w:szCs w:val="22"/>
        </w:rPr>
        <w:t>Receita Orçamentária Propriamente Dita</w:t>
      </w:r>
      <w:r w:rsidRPr="004C6CE0">
        <w:rPr>
          <w:rFonts w:ascii="Arial Narrow" w:hAnsi="Arial Narrow"/>
          <w:sz w:val="22"/>
          <w:szCs w:val="22"/>
        </w:rPr>
        <w:t>, cujo fato gerador é o decurso do prazo estipulado por lei para pagamento da dívida ativa, sem que o pagamento tenha ocorrido</w:t>
      </w:r>
      <w:r w:rsidR="005E0221" w:rsidRPr="004C6CE0">
        <w:rPr>
          <w:rFonts w:ascii="Arial Narrow" w:hAnsi="Arial Narrow"/>
          <w:sz w:val="22"/>
          <w:szCs w:val="22"/>
        </w:rPr>
        <w:t xml:space="preserve">. </w:t>
      </w:r>
      <w:r w:rsidRPr="004C6CE0">
        <w:rPr>
          <w:rFonts w:ascii="Arial Narrow" w:hAnsi="Arial Narrow"/>
          <w:sz w:val="22"/>
          <w:szCs w:val="22"/>
        </w:rPr>
        <w:t>(Ao buscar</w:t>
      </w:r>
      <w:r w:rsidR="002B39BD" w:rsidRPr="004C6CE0">
        <w:rPr>
          <w:rFonts w:ascii="Arial Narrow" w:hAnsi="Arial Narrow"/>
          <w:sz w:val="22"/>
          <w:szCs w:val="22"/>
        </w:rPr>
        <w:t>-</w:t>
      </w:r>
      <w:r w:rsidRPr="004C6CE0">
        <w:rPr>
          <w:rFonts w:ascii="Arial Narrow" w:hAnsi="Arial Narrow"/>
          <w:sz w:val="22"/>
          <w:szCs w:val="22"/>
        </w:rPr>
        <w:t>se o marco inicial dessa obrigação, conclui</w:t>
      </w:r>
      <w:r w:rsidR="002B39BD" w:rsidRPr="004C6CE0">
        <w:rPr>
          <w:rFonts w:ascii="Arial Narrow" w:hAnsi="Arial Narrow"/>
          <w:sz w:val="22"/>
          <w:szCs w:val="22"/>
        </w:rPr>
        <w:t>-</w:t>
      </w:r>
      <w:r w:rsidRPr="004C6CE0">
        <w:rPr>
          <w:rFonts w:ascii="Arial Narrow" w:hAnsi="Arial Narrow"/>
          <w:sz w:val="22"/>
          <w:szCs w:val="22"/>
        </w:rPr>
        <w:t xml:space="preserve">se, novamente, que, na origem, há dependência da existência da </w:t>
      </w:r>
      <w:r w:rsidRPr="004C6CE0">
        <w:rPr>
          <w:rFonts w:ascii="Arial Narrow" w:hAnsi="Arial Narrow"/>
          <w:i/>
          <w:sz w:val="22"/>
          <w:szCs w:val="22"/>
        </w:rPr>
        <w:t>Receita Orçamentária Propriamente Dita</w:t>
      </w:r>
      <w:r w:rsidRPr="004C6CE0">
        <w:rPr>
          <w:rFonts w:ascii="Arial Narrow" w:hAnsi="Arial Narrow"/>
          <w:sz w:val="22"/>
          <w:szCs w:val="22"/>
        </w:rPr>
        <w:t>)</w:t>
      </w:r>
      <w:r w:rsidR="005E0221" w:rsidRPr="004C6CE0">
        <w:rPr>
          <w:rFonts w:ascii="Arial Narrow" w:hAnsi="Arial Narrow"/>
          <w:sz w:val="22"/>
          <w:szCs w:val="22"/>
        </w:rPr>
        <w:t xml:space="preserve">. </w:t>
      </w:r>
    </w:p>
    <w:p w14:paraId="238A1E44" w14:textId="77777777" w:rsidR="00315AEA"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Nesse diapasão, ressalte</w:t>
      </w:r>
      <w:r w:rsidR="002B39BD" w:rsidRPr="004C6CE0">
        <w:rPr>
          <w:rFonts w:ascii="Arial Narrow" w:hAnsi="Arial Narrow"/>
          <w:sz w:val="22"/>
          <w:szCs w:val="22"/>
        </w:rPr>
        <w:t>-</w:t>
      </w:r>
      <w:r w:rsidRPr="004C6CE0">
        <w:rPr>
          <w:rFonts w:ascii="Arial Narrow" w:hAnsi="Arial Narrow"/>
          <w:sz w:val="22"/>
          <w:szCs w:val="22"/>
        </w:rPr>
        <w:t>se que o ponto de partida</w:t>
      </w:r>
      <w:r w:rsidR="00FA433F" w:rsidRPr="004C6CE0">
        <w:rPr>
          <w:rFonts w:ascii="Arial Narrow" w:hAnsi="Arial Narrow"/>
          <w:sz w:val="22"/>
          <w:szCs w:val="22"/>
        </w:rPr>
        <w:t xml:space="preserve">, </w:t>
      </w:r>
      <w:r w:rsidRPr="004C6CE0">
        <w:rPr>
          <w:rFonts w:ascii="Arial Narrow" w:hAnsi="Arial Narrow"/>
          <w:sz w:val="22"/>
          <w:szCs w:val="22"/>
        </w:rPr>
        <w:t>a origem</w:t>
      </w:r>
      <w:r w:rsidR="00FA433F" w:rsidRPr="004C6CE0">
        <w:rPr>
          <w:rFonts w:ascii="Arial Narrow" w:hAnsi="Arial Narrow"/>
          <w:sz w:val="22"/>
          <w:szCs w:val="22"/>
        </w:rPr>
        <w:t xml:space="preserve"> </w:t>
      </w:r>
      <w:r w:rsidRPr="004C6CE0">
        <w:rPr>
          <w:rFonts w:ascii="Arial Narrow" w:hAnsi="Arial Narrow"/>
          <w:sz w:val="22"/>
          <w:szCs w:val="22"/>
        </w:rPr>
        <w:t>de todo o processo relatado no parágrafo anterior</w:t>
      </w:r>
      <w:r w:rsidR="00FA433F" w:rsidRPr="004C6CE0">
        <w:rPr>
          <w:rFonts w:ascii="Arial Narrow" w:hAnsi="Arial Narrow"/>
          <w:sz w:val="22"/>
          <w:szCs w:val="22"/>
        </w:rPr>
        <w:t>,</w:t>
      </w:r>
      <w:r w:rsidRPr="004C6CE0">
        <w:rPr>
          <w:rFonts w:ascii="Arial Narrow" w:hAnsi="Arial Narrow"/>
          <w:sz w:val="22"/>
          <w:szCs w:val="22"/>
        </w:rPr>
        <w:t xml:space="preserve"> foi a existência da </w:t>
      </w:r>
      <w:r w:rsidRPr="004C6CE0">
        <w:rPr>
          <w:rFonts w:ascii="Arial Narrow" w:hAnsi="Arial Narrow"/>
          <w:i/>
          <w:sz w:val="22"/>
          <w:szCs w:val="22"/>
        </w:rPr>
        <w:t xml:space="preserve">Receita Orçamentária Propriamente </w:t>
      </w:r>
      <w:r w:rsidR="00FA433F" w:rsidRPr="004C6CE0">
        <w:rPr>
          <w:rFonts w:ascii="Arial Narrow" w:hAnsi="Arial Narrow"/>
          <w:i/>
          <w:sz w:val="22"/>
          <w:szCs w:val="22"/>
        </w:rPr>
        <w:t>D</w:t>
      </w:r>
      <w:r w:rsidRPr="004C6CE0">
        <w:rPr>
          <w:rFonts w:ascii="Arial Narrow" w:hAnsi="Arial Narrow"/>
          <w:i/>
          <w:sz w:val="22"/>
          <w:szCs w:val="22"/>
        </w:rPr>
        <w:t>ita</w:t>
      </w:r>
      <w:r w:rsidR="00074491" w:rsidRPr="004C6CE0">
        <w:rPr>
          <w:rFonts w:ascii="Arial Narrow" w:hAnsi="Arial Narrow"/>
          <w:i/>
          <w:sz w:val="22"/>
          <w:szCs w:val="22"/>
        </w:rPr>
        <w:t xml:space="preserve"> </w:t>
      </w:r>
      <w:r w:rsidRPr="004C6CE0">
        <w:rPr>
          <w:rFonts w:ascii="Arial Narrow" w:hAnsi="Arial Narrow"/>
          <w:sz w:val="22"/>
          <w:szCs w:val="22"/>
        </w:rPr>
        <w:t>e as demais arrecadações que se originaram a partir do não pagamento dessa receita foram, na sequência temporal dos acontecimentos</w:t>
      </w:r>
      <w:r w:rsidR="00FA433F" w:rsidRPr="004C6CE0">
        <w:rPr>
          <w:rFonts w:ascii="Arial Narrow" w:hAnsi="Arial Narrow"/>
          <w:sz w:val="22"/>
          <w:szCs w:val="22"/>
        </w:rPr>
        <w:t>,</w:t>
      </w:r>
      <w:r w:rsidRPr="004C6CE0">
        <w:rPr>
          <w:rFonts w:ascii="Arial Narrow" w:hAnsi="Arial Narrow"/>
          <w:sz w:val="22"/>
          <w:szCs w:val="22"/>
        </w:rPr>
        <w:t xml:space="preserve"> multas e juros da receita, dívida ativa da receita e multas e juros da dívida ativa da receita</w:t>
      </w:r>
      <w:r w:rsidR="005E0221" w:rsidRPr="004C6CE0">
        <w:rPr>
          <w:rFonts w:ascii="Arial Narrow" w:hAnsi="Arial Narrow"/>
          <w:sz w:val="22"/>
          <w:szCs w:val="22"/>
        </w:rPr>
        <w:t xml:space="preserve">. </w:t>
      </w:r>
    </w:p>
    <w:p w14:paraId="04B7E7A1" w14:textId="77777777" w:rsidR="00D12CB1" w:rsidRPr="004C6CE0" w:rsidRDefault="00C474DA" w:rsidP="004E09FD">
      <w:pPr>
        <w:autoSpaceDE w:val="0"/>
        <w:autoSpaceDN w:val="0"/>
        <w:adjustRightInd w:val="0"/>
        <w:spacing w:before="120" w:after="80"/>
        <w:jc w:val="both"/>
        <w:rPr>
          <w:rFonts w:ascii="Arial Narrow" w:hAnsi="Arial Narrow"/>
          <w:sz w:val="22"/>
          <w:szCs w:val="22"/>
        </w:rPr>
      </w:pPr>
      <w:r w:rsidRPr="004C6CE0">
        <w:rPr>
          <w:rFonts w:ascii="Arial Narrow" w:hAnsi="Arial Narrow"/>
          <w:sz w:val="22"/>
          <w:szCs w:val="22"/>
        </w:rPr>
        <w:t xml:space="preserve">O raciocínio estruturado acima explora o fato de que se a existência de multas, juros, dívida ativa e multas e juros da dívida ativa decorrem do não pagamento da </w:t>
      </w:r>
      <w:r w:rsidRPr="004C6CE0">
        <w:rPr>
          <w:rFonts w:ascii="Arial Narrow" w:hAnsi="Arial Narrow"/>
          <w:i/>
          <w:sz w:val="22"/>
          <w:szCs w:val="22"/>
        </w:rPr>
        <w:t>Receita Orçamentária Propriamente Dita</w:t>
      </w:r>
      <w:r w:rsidRPr="004C6CE0">
        <w:rPr>
          <w:rFonts w:ascii="Arial Narrow" w:hAnsi="Arial Narrow"/>
          <w:sz w:val="22"/>
          <w:szCs w:val="22"/>
        </w:rPr>
        <w:t xml:space="preserve"> dentro dos prazos estabelecidos em lei, então dependem da existência dessa receita e nela tiveram origem</w:t>
      </w:r>
      <w:r w:rsidR="005E0221" w:rsidRPr="004C6CE0">
        <w:rPr>
          <w:rFonts w:ascii="Arial Narrow" w:hAnsi="Arial Narrow"/>
          <w:sz w:val="22"/>
          <w:szCs w:val="22"/>
        </w:rPr>
        <w:t xml:space="preserve">. </w:t>
      </w:r>
    </w:p>
    <w:p w14:paraId="1E3DC58F" w14:textId="77777777" w:rsidR="00303A76" w:rsidRPr="00303A76" w:rsidRDefault="00303A76" w:rsidP="004E09FD">
      <w:pPr>
        <w:jc w:val="both"/>
        <w:rPr>
          <w:sz w:val="10"/>
          <w:szCs w:val="10"/>
        </w:rPr>
      </w:pPr>
    </w:p>
    <w:tbl>
      <w:tblPr>
        <w:tblW w:w="9709" w:type="dxa"/>
        <w:tblInd w:w="7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679"/>
        <w:gridCol w:w="4168"/>
        <w:gridCol w:w="700"/>
        <w:gridCol w:w="4162"/>
      </w:tblGrid>
      <w:tr w:rsidR="00303A76" w:rsidRPr="00B661B5" w14:paraId="46638045" w14:textId="77777777" w:rsidTr="00303A76">
        <w:trPr>
          <w:trHeight w:val="152"/>
        </w:trPr>
        <w:tc>
          <w:tcPr>
            <w:tcW w:w="4847" w:type="dxa"/>
            <w:gridSpan w:val="2"/>
            <w:shd w:val="clear" w:color="000000" w:fill="D2EAF1"/>
            <w:vAlign w:val="center"/>
            <w:hideMark/>
          </w:tcPr>
          <w:p w14:paraId="42D0D006" w14:textId="77777777" w:rsidR="00303A76" w:rsidRPr="00B661B5" w:rsidRDefault="00303A76" w:rsidP="00303A76">
            <w:pPr>
              <w:jc w:val="both"/>
              <w:rPr>
                <w:rFonts w:ascii="Arial Narrow" w:hAnsi="Arial Narrow"/>
                <w:sz w:val="20"/>
                <w:szCs w:val="20"/>
              </w:rPr>
            </w:pPr>
            <w:r>
              <w:rPr>
                <w:rFonts w:ascii="Arial Narrow" w:hAnsi="Arial Narrow"/>
                <w:sz w:val="20"/>
                <w:szCs w:val="20"/>
              </w:rPr>
              <w:t>Categoria Econômica (1º Dí</w:t>
            </w:r>
            <w:r w:rsidRPr="00B661B5">
              <w:rPr>
                <w:rFonts w:ascii="Arial Narrow" w:hAnsi="Arial Narrow"/>
                <w:sz w:val="20"/>
                <w:szCs w:val="20"/>
              </w:rPr>
              <w:t>gito)</w:t>
            </w:r>
          </w:p>
        </w:tc>
        <w:tc>
          <w:tcPr>
            <w:tcW w:w="4862" w:type="dxa"/>
            <w:gridSpan w:val="2"/>
            <w:shd w:val="clear" w:color="000000" w:fill="D2EAF1"/>
            <w:vAlign w:val="center"/>
            <w:hideMark/>
          </w:tcPr>
          <w:p w14:paraId="5FC93E2F" w14:textId="77777777" w:rsidR="00303A76" w:rsidRPr="00B661B5" w:rsidRDefault="00303A76" w:rsidP="00303A76">
            <w:pPr>
              <w:jc w:val="both"/>
              <w:rPr>
                <w:rFonts w:ascii="Arial Narrow" w:hAnsi="Arial Narrow"/>
                <w:sz w:val="20"/>
                <w:szCs w:val="20"/>
              </w:rPr>
            </w:pPr>
            <w:r>
              <w:rPr>
                <w:rFonts w:ascii="Arial Narrow" w:hAnsi="Arial Narrow"/>
                <w:sz w:val="20"/>
                <w:szCs w:val="20"/>
              </w:rPr>
              <w:t>Origem (2º Dí</w:t>
            </w:r>
            <w:r w:rsidRPr="00B661B5">
              <w:rPr>
                <w:rFonts w:ascii="Arial Narrow" w:hAnsi="Arial Narrow"/>
                <w:sz w:val="20"/>
                <w:szCs w:val="20"/>
              </w:rPr>
              <w:t>gito)</w:t>
            </w:r>
          </w:p>
        </w:tc>
      </w:tr>
      <w:tr w:rsidR="00303A76" w:rsidRPr="00B661B5" w14:paraId="155B17C2" w14:textId="77777777" w:rsidTr="00303A76">
        <w:trPr>
          <w:trHeight w:val="92"/>
        </w:trPr>
        <w:tc>
          <w:tcPr>
            <w:tcW w:w="679" w:type="dxa"/>
            <w:shd w:val="clear" w:color="000000" w:fill="A5D5E2"/>
            <w:noWrap/>
            <w:vAlign w:val="center"/>
            <w:hideMark/>
          </w:tcPr>
          <w:p w14:paraId="723C9FD2" w14:textId="77777777" w:rsidR="00303A76" w:rsidRPr="00AB2915" w:rsidRDefault="00303A76" w:rsidP="00303A76">
            <w:pPr>
              <w:jc w:val="both"/>
              <w:rPr>
                <w:rFonts w:ascii="Arial Narrow" w:hAnsi="Arial Narrow"/>
                <w:b/>
                <w:sz w:val="20"/>
                <w:szCs w:val="20"/>
              </w:rPr>
            </w:pPr>
            <w:r w:rsidRPr="00AB2915">
              <w:rPr>
                <w:rFonts w:ascii="Arial Narrow" w:hAnsi="Arial Narrow"/>
                <w:b/>
                <w:sz w:val="20"/>
                <w:szCs w:val="20"/>
              </w:rPr>
              <w:t>Cod.</w:t>
            </w:r>
          </w:p>
        </w:tc>
        <w:tc>
          <w:tcPr>
            <w:tcW w:w="4168" w:type="dxa"/>
            <w:shd w:val="clear" w:color="000000" w:fill="A5D5E2"/>
            <w:noWrap/>
            <w:vAlign w:val="center"/>
            <w:hideMark/>
          </w:tcPr>
          <w:p w14:paraId="1ACC2371"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Descrição</w:t>
            </w:r>
          </w:p>
        </w:tc>
        <w:tc>
          <w:tcPr>
            <w:tcW w:w="700" w:type="dxa"/>
            <w:tcBorders>
              <w:bottom w:val="single" w:sz="4" w:space="0" w:color="00B0F0"/>
            </w:tcBorders>
            <w:shd w:val="clear" w:color="000000" w:fill="A5D5E2"/>
            <w:noWrap/>
            <w:vAlign w:val="center"/>
            <w:hideMark/>
          </w:tcPr>
          <w:p w14:paraId="24786C1C"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Cod.</w:t>
            </w:r>
          </w:p>
        </w:tc>
        <w:tc>
          <w:tcPr>
            <w:tcW w:w="4161" w:type="dxa"/>
            <w:tcBorders>
              <w:bottom w:val="single" w:sz="4" w:space="0" w:color="00B0F0"/>
            </w:tcBorders>
            <w:shd w:val="clear" w:color="000000" w:fill="A5D5E2"/>
            <w:noWrap/>
            <w:vAlign w:val="center"/>
            <w:hideMark/>
          </w:tcPr>
          <w:p w14:paraId="3AD841A5"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Descrição</w:t>
            </w:r>
          </w:p>
        </w:tc>
      </w:tr>
      <w:tr w:rsidR="00303A76" w:rsidRPr="00B661B5" w14:paraId="2E74DF4A" w14:textId="77777777" w:rsidTr="00303A76">
        <w:trPr>
          <w:trHeight w:val="92"/>
        </w:trPr>
        <w:tc>
          <w:tcPr>
            <w:tcW w:w="679" w:type="dxa"/>
            <w:vMerge w:val="restart"/>
            <w:shd w:val="clear" w:color="auto" w:fill="C6D9F1" w:themeFill="text2" w:themeFillTint="33"/>
            <w:noWrap/>
            <w:vAlign w:val="center"/>
            <w:hideMark/>
          </w:tcPr>
          <w:p w14:paraId="62AB2585"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1</w:t>
            </w:r>
          </w:p>
          <w:p w14:paraId="5ACB5A6C" w14:textId="77777777" w:rsidR="00303A76" w:rsidRPr="00B661B5" w:rsidRDefault="00303A76" w:rsidP="00303A76">
            <w:pPr>
              <w:jc w:val="both"/>
              <w:rPr>
                <w:rFonts w:ascii="Arial Narrow" w:hAnsi="Arial Narrow"/>
                <w:b/>
                <w:bCs/>
                <w:sz w:val="20"/>
                <w:szCs w:val="20"/>
              </w:rPr>
            </w:pPr>
          </w:p>
          <w:p w14:paraId="4658CBC8"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7</w:t>
            </w:r>
          </w:p>
        </w:tc>
        <w:tc>
          <w:tcPr>
            <w:tcW w:w="4168" w:type="dxa"/>
            <w:vMerge w:val="restart"/>
            <w:tcBorders>
              <w:right w:val="single" w:sz="4" w:space="0" w:color="00B0F0"/>
            </w:tcBorders>
            <w:shd w:val="clear" w:color="auto" w:fill="C6D9F1" w:themeFill="text2" w:themeFillTint="33"/>
            <w:noWrap/>
            <w:vAlign w:val="center"/>
            <w:hideMark/>
          </w:tcPr>
          <w:p w14:paraId="578E9CBC"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 xml:space="preserve">RECEITAS CORRENTES </w:t>
            </w:r>
          </w:p>
          <w:p w14:paraId="151FB36A" w14:textId="77777777" w:rsidR="00303A76" w:rsidRPr="00B661B5" w:rsidRDefault="00303A76" w:rsidP="00303A76">
            <w:pPr>
              <w:jc w:val="both"/>
              <w:rPr>
                <w:rFonts w:ascii="Arial Narrow" w:hAnsi="Arial Narrow"/>
                <w:sz w:val="20"/>
                <w:szCs w:val="20"/>
              </w:rPr>
            </w:pPr>
          </w:p>
          <w:p w14:paraId="7C32982F"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RECEITAS CORRENTES INTRAORÇAMENTÁRIAS</w:t>
            </w:r>
          </w:p>
        </w:tc>
        <w:tc>
          <w:tcPr>
            <w:tcW w:w="700" w:type="dxa"/>
            <w:tcBorders>
              <w:top w:val="single" w:sz="4" w:space="0" w:color="00B0F0"/>
              <w:left w:val="single" w:sz="4" w:space="0" w:color="00B0F0"/>
              <w:bottom w:val="nil"/>
              <w:right w:val="single" w:sz="4" w:space="0" w:color="00B0F0"/>
            </w:tcBorders>
            <w:shd w:val="clear" w:color="auto" w:fill="C6D9F1" w:themeFill="text2" w:themeFillTint="33"/>
            <w:noWrap/>
            <w:vAlign w:val="center"/>
            <w:hideMark/>
          </w:tcPr>
          <w:p w14:paraId="3C05497F"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1</w:t>
            </w:r>
          </w:p>
        </w:tc>
        <w:tc>
          <w:tcPr>
            <w:tcW w:w="4161" w:type="dxa"/>
            <w:tcBorders>
              <w:top w:val="single" w:sz="4" w:space="0" w:color="00B0F0"/>
              <w:left w:val="single" w:sz="4" w:space="0" w:color="00B0F0"/>
              <w:bottom w:val="nil"/>
              <w:right w:val="single" w:sz="4" w:space="0" w:color="00B0F0"/>
            </w:tcBorders>
            <w:shd w:val="clear" w:color="auto" w:fill="C6D9F1" w:themeFill="text2" w:themeFillTint="33"/>
            <w:noWrap/>
            <w:vAlign w:val="center"/>
            <w:hideMark/>
          </w:tcPr>
          <w:p w14:paraId="31E161E2"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Impostos, Taxas e Contribuições de Melhoria</w:t>
            </w:r>
          </w:p>
        </w:tc>
      </w:tr>
      <w:tr w:rsidR="00303A76" w:rsidRPr="00B661B5" w14:paraId="34E02C28" w14:textId="77777777" w:rsidTr="00303A76">
        <w:trPr>
          <w:trHeight w:val="92"/>
        </w:trPr>
        <w:tc>
          <w:tcPr>
            <w:tcW w:w="679" w:type="dxa"/>
            <w:vMerge/>
            <w:shd w:val="clear" w:color="auto" w:fill="C6D9F1" w:themeFill="text2" w:themeFillTint="33"/>
            <w:vAlign w:val="center"/>
            <w:hideMark/>
          </w:tcPr>
          <w:p w14:paraId="54A6D899"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1FD040B2"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134EC1B6"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2</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4F6A1CD0"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Contribuições</w:t>
            </w:r>
          </w:p>
        </w:tc>
      </w:tr>
      <w:tr w:rsidR="00303A76" w:rsidRPr="00B661B5" w14:paraId="643D09E8" w14:textId="77777777" w:rsidTr="00303A76">
        <w:trPr>
          <w:trHeight w:val="92"/>
        </w:trPr>
        <w:tc>
          <w:tcPr>
            <w:tcW w:w="679" w:type="dxa"/>
            <w:vMerge/>
            <w:shd w:val="clear" w:color="auto" w:fill="C6D9F1" w:themeFill="text2" w:themeFillTint="33"/>
            <w:vAlign w:val="center"/>
            <w:hideMark/>
          </w:tcPr>
          <w:p w14:paraId="170AD725"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15EC6D67"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2A2DBC6B"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3</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37A230F5"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 Patrimonial</w:t>
            </w:r>
          </w:p>
        </w:tc>
      </w:tr>
      <w:tr w:rsidR="00303A76" w:rsidRPr="00B661B5" w14:paraId="1999FCA8" w14:textId="77777777" w:rsidTr="00303A76">
        <w:trPr>
          <w:trHeight w:val="92"/>
        </w:trPr>
        <w:tc>
          <w:tcPr>
            <w:tcW w:w="679" w:type="dxa"/>
            <w:vMerge/>
            <w:shd w:val="clear" w:color="auto" w:fill="C6D9F1" w:themeFill="text2" w:themeFillTint="33"/>
            <w:vAlign w:val="center"/>
            <w:hideMark/>
          </w:tcPr>
          <w:p w14:paraId="14B2007F"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0BC9BB3E"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5520E85A"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4</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6A7EB2B0"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 Agropecuária</w:t>
            </w:r>
          </w:p>
        </w:tc>
      </w:tr>
      <w:tr w:rsidR="00303A76" w:rsidRPr="00B661B5" w14:paraId="50FABD2C" w14:textId="77777777" w:rsidTr="00303A76">
        <w:trPr>
          <w:trHeight w:val="92"/>
        </w:trPr>
        <w:tc>
          <w:tcPr>
            <w:tcW w:w="679" w:type="dxa"/>
            <w:vMerge/>
            <w:shd w:val="clear" w:color="auto" w:fill="C6D9F1" w:themeFill="text2" w:themeFillTint="33"/>
            <w:vAlign w:val="center"/>
            <w:hideMark/>
          </w:tcPr>
          <w:p w14:paraId="437E7007"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649CA2D1"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681F29CE"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5</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0E93A3AC"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 Industrial</w:t>
            </w:r>
          </w:p>
        </w:tc>
      </w:tr>
      <w:tr w:rsidR="00303A76" w:rsidRPr="00B661B5" w14:paraId="45B70A7F" w14:textId="77777777" w:rsidTr="00303A76">
        <w:trPr>
          <w:trHeight w:val="92"/>
        </w:trPr>
        <w:tc>
          <w:tcPr>
            <w:tcW w:w="679" w:type="dxa"/>
            <w:vMerge/>
            <w:shd w:val="clear" w:color="auto" w:fill="C6D9F1" w:themeFill="text2" w:themeFillTint="33"/>
            <w:vAlign w:val="center"/>
            <w:hideMark/>
          </w:tcPr>
          <w:p w14:paraId="3E3829F6"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0BAE8834"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41ABF175"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6</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7C5AE2AD"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 de Serviços</w:t>
            </w:r>
          </w:p>
        </w:tc>
      </w:tr>
      <w:tr w:rsidR="00303A76" w:rsidRPr="00B661B5" w14:paraId="71D1E51A" w14:textId="77777777" w:rsidTr="00303A76">
        <w:trPr>
          <w:trHeight w:val="92"/>
        </w:trPr>
        <w:tc>
          <w:tcPr>
            <w:tcW w:w="679" w:type="dxa"/>
            <w:vMerge/>
            <w:shd w:val="clear" w:color="auto" w:fill="C6D9F1" w:themeFill="text2" w:themeFillTint="33"/>
            <w:vAlign w:val="center"/>
            <w:hideMark/>
          </w:tcPr>
          <w:p w14:paraId="1A1A8986"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071A95ED"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C6D9F1" w:themeFill="text2" w:themeFillTint="33"/>
            <w:noWrap/>
            <w:vAlign w:val="center"/>
            <w:hideMark/>
          </w:tcPr>
          <w:p w14:paraId="21F65A13"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7</w:t>
            </w:r>
          </w:p>
        </w:tc>
        <w:tc>
          <w:tcPr>
            <w:tcW w:w="4161" w:type="dxa"/>
            <w:tcBorders>
              <w:top w:val="nil"/>
              <w:left w:val="single" w:sz="4" w:space="0" w:color="00B0F0"/>
              <w:bottom w:val="nil"/>
              <w:right w:val="single" w:sz="4" w:space="0" w:color="00B0F0"/>
            </w:tcBorders>
            <w:shd w:val="clear" w:color="auto" w:fill="C6D9F1" w:themeFill="text2" w:themeFillTint="33"/>
            <w:noWrap/>
            <w:vAlign w:val="center"/>
            <w:hideMark/>
          </w:tcPr>
          <w:p w14:paraId="02EA4E7E"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Transferências Correntes</w:t>
            </w:r>
          </w:p>
        </w:tc>
      </w:tr>
      <w:tr w:rsidR="00303A76" w:rsidRPr="00B661B5" w14:paraId="5204CF61" w14:textId="77777777" w:rsidTr="00303A76">
        <w:trPr>
          <w:trHeight w:val="92"/>
        </w:trPr>
        <w:tc>
          <w:tcPr>
            <w:tcW w:w="679" w:type="dxa"/>
            <w:vMerge/>
            <w:shd w:val="clear" w:color="auto" w:fill="C6D9F1" w:themeFill="text2" w:themeFillTint="33"/>
            <w:vAlign w:val="center"/>
            <w:hideMark/>
          </w:tcPr>
          <w:p w14:paraId="1C4F1288"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C6D9F1" w:themeFill="text2" w:themeFillTint="33"/>
            <w:vAlign w:val="center"/>
            <w:hideMark/>
          </w:tcPr>
          <w:p w14:paraId="2086AE2B"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single" w:sz="4" w:space="0" w:color="00B0F0"/>
              <w:right w:val="single" w:sz="4" w:space="0" w:color="00B0F0"/>
            </w:tcBorders>
            <w:shd w:val="clear" w:color="auto" w:fill="C6D9F1" w:themeFill="text2" w:themeFillTint="33"/>
            <w:noWrap/>
            <w:vAlign w:val="center"/>
            <w:hideMark/>
          </w:tcPr>
          <w:p w14:paraId="69D47B64"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9</w:t>
            </w:r>
          </w:p>
        </w:tc>
        <w:tc>
          <w:tcPr>
            <w:tcW w:w="4161" w:type="dxa"/>
            <w:tcBorders>
              <w:top w:val="nil"/>
              <w:left w:val="single" w:sz="4" w:space="0" w:color="00B0F0"/>
              <w:bottom w:val="single" w:sz="4" w:space="0" w:color="00B0F0"/>
              <w:right w:val="single" w:sz="4" w:space="0" w:color="00B0F0"/>
            </w:tcBorders>
            <w:shd w:val="clear" w:color="auto" w:fill="C6D9F1" w:themeFill="text2" w:themeFillTint="33"/>
            <w:noWrap/>
            <w:vAlign w:val="center"/>
            <w:hideMark/>
          </w:tcPr>
          <w:p w14:paraId="178E8804"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Outras Receitas Correntes</w:t>
            </w:r>
          </w:p>
        </w:tc>
      </w:tr>
      <w:tr w:rsidR="00303A76" w:rsidRPr="00B661B5" w14:paraId="4B33C47D" w14:textId="77777777" w:rsidTr="00303A76">
        <w:trPr>
          <w:trHeight w:val="92"/>
        </w:trPr>
        <w:tc>
          <w:tcPr>
            <w:tcW w:w="679" w:type="dxa"/>
            <w:vMerge w:val="restart"/>
            <w:shd w:val="clear" w:color="auto" w:fill="8DB3E2" w:themeFill="text2" w:themeFillTint="66"/>
            <w:noWrap/>
            <w:vAlign w:val="center"/>
            <w:hideMark/>
          </w:tcPr>
          <w:p w14:paraId="1D94927C"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2</w:t>
            </w:r>
          </w:p>
          <w:p w14:paraId="67C45525" w14:textId="77777777" w:rsidR="00303A76" w:rsidRPr="00B661B5" w:rsidRDefault="00303A76" w:rsidP="00303A76">
            <w:pPr>
              <w:jc w:val="both"/>
              <w:rPr>
                <w:rFonts w:ascii="Arial Narrow" w:hAnsi="Arial Narrow"/>
                <w:b/>
                <w:bCs/>
                <w:sz w:val="20"/>
                <w:szCs w:val="20"/>
              </w:rPr>
            </w:pPr>
          </w:p>
          <w:p w14:paraId="72034BD3" w14:textId="77777777" w:rsidR="00303A76" w:rsidRPr="00B661B5" w:rsidRDefault="00303A76" w:rsidP="00303A76">
            <w:pPr>
              <w:jc w:val="both"/>
              <w:rPr>
                <w:rFonts w:ascii="Arial Narrow" w:hAnsi="Arial Narrow"/>
                <w:b/>
                <w:bCs/>
                <w:sz w:val="20"/>
                <w:szCs w:val="20"/>
              </w:rPr>
            </w:pPr>
            <w:r w:rsidRPr="00B661B5">
              <w:rPr>
                <w:rFonts w:ascii="Arial Narrow" w:hAnsi="Arial Narrow"/>
                <w:b/>
                <w:bCs/>
                <w:sz w:val="20"/>
                <w:szCs w:val="20"/>
              </w:rPr>
              <w:t>8</w:t>
            </w:r>
          </w:p>
        </w:tc>
        <w:tc>
          <w:tcPr>
            <w:tcW w:w="4168" w:type="dxa"/>
            <w:vMerge w:val="restart"/>
            <w:tcBorders>
              <w:right w:val="single" w:sz="4" w:space="0" w:color="00B0F0"/>
            </w:tcBorders>
            <w:shd w:val="clear" w:color="auto" w:fill="8DB3E2" w:themeFill="text2" w:themeFillTint="66"/>
            <w:noWrap/>
            <w:vAlign w:val="center"/>
            <w:hideMark/>
          </w:tcPr>
          <w:p w14:paraId="0380C043"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RECEITAS DE CAPITAL</w:t>
            </w:r>
          </w:p>
          <w:p w14:paraId="7D5C7F50" w14:textId="77777777" w:rsidR="00303A76" w:rsidRPr="00B661B5" w:rsidRDefault="00303A76" w:rsidP="00303A76">
            <w:pPr>
              <w:jc w:val="both"/>
              <w:rPr>
                <w:rFonts w:ascii="Arial Narrow" w:hAnsi="Arial Narrow"/>
                <w:sz w:val="20"/>
                <w:szCs w:val="20"/>
              </w:rPr>
            </w:pPr>
          </w:p>
          <w:p w14:paraId="608D0A02"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RECEITAS DE CAPITAL (INTRAORÇAMENTÁRIAS)</w:t>
            </w:r>
          </w:p>
        </w:tc>
        <w:tc>
          <w:tcPr>
            <w:tcW w:w="700" w:type="dxa"/>
            <w:tcBorders>
              <w:top w:val="single" w:sz="4" w:space="0" w:color="00B0F0"/>
              <w:left w:val="single" w:sz="4" w:space="0" w:color="00B0F0"/>
              <w:bottom w:val="nil"/>
              <w:right w:val="single" w:sz="4" w:space="0" w:color="00B0F0"/>
            </w:tcBorders>
            <w:shd w:val="clear" w:color="auto" w:fill="8DB3E2" w:themeFill="text2" w:themeFillTint="66"/>
            <w:noWrap/>
            <w:vAlign w:val="center"/>
            <w:hideMark/>
          </w:tcPr>
          <w:p w14:paraId="1DC5E8F0"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1</w:t>
            </w:r>
          </w:p>
        </w:tc>
        <w:tc>
          <w:tcPr>
            <w:tcW w:w="4161" w:type="dxa"/>
            <w:tcBorders>
              <w:top w:val="single" w:sz="4" w:space="0" w:color="00B0F0"/>
              <w:left w:val="single" w:sz="4" w:space="0" w:color="00B0F0"/>
              <w:bottom w:val="nil"/>
              <w:right w:val="single" w:sz="4" w:space="0" w:color="00B0F0"/>
            </w:tcBorders>
            <w:shd w:val="clear" w:color="auto" w:fill="8DB3E2" w:themeFill="text2" w:themeFillTint="66"/>
            <w:noWrap/>
            <w:vAlign w:val="center"/>
            <w:hideMark/>
          </w:tcPr>
          <w:p w14:paraId="4C85FC7A"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Operações de Crédito</w:t>
            </w:r>
          </w:p>
        </w:tc>
      </w:tr>
      <w:tr w:rsidR="00303A76" w:rsidRPr="00B661B5" w14:paraId="00022F29" w14:textId="77777777" w:rsidTr="00303A76">
        <w:trPr>
          <w:trHeight w:val="92"/>
        </w:trPr>
        <w:tc>
          <w:tcPr>
            <w:tcW w:w="679" w:type="dxa"/>
            <w:vMerge/>
            <w:shd w:val="clear" w:color="auto" w:fill="8DB3E2" w:themeFill="text2" w:themeFillTint="66"/>
            <w:vAlign w:val="center"/>
            <w:hideMark/>
          </w:tcPr>
          <w:p w14:paraId="1C05C608"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8DB3E2" w:themeFill="text2" w:themeFillTint="66"/>
            <w:vAlign w:val="center"/>
            <w:hideMark/>
          </w:tcPr>
          <w:p w14:paraId="248AD37C"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8DB3E2" w:themeFill="text2" w:themeFillTint="66"/>
            <w:noWrap/>
            <w:vAlign w:val="center"/>
            <w:hideMark/>
          </w:tcPr>
          <w:p w14:paraId="7CE006D2"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2</w:t>
            </w:r>
          </w:p>
        </w:tc>
        <w:tc>
          <w:tcPr>
            <w:tcW w:w="4161" w:type="dxa"/>
            <w:tcBorders>
              <w:top w:val="nil"/>
              <w:left w:val="single" w:sz="4" w:space="0" w:color="00B0F0"/>
              <w:bottom w:val="nil"/>
              <w:right w:val="single" w:sz="4" w:space="0" w:color="00B0F0"/>
            </w:tcBorders>
            <w:shd w:val="clear" w:color="auto" w:fill="8DB3E2" w:themeFill="text2" w:themeFillTint="66"/>
            <w:noWrap/>
            <w:vAlign w:val="center"/>
            <w:hideMark/>
          </w:tcPr>
          <w:p w14:paraId="3972B122"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Alienação de Bens</w:t>
            </w:r>
          </w:p>
        </w:tc>
      </w:tr>
      <w:tr w:rsidR="00303A76" w:rsidRPr="00B661B5" w14:paraId="158FE909" w14:textId="77777777" w:rsidTr="00303A76">
        <w:trPr>
          <w:trHeight w:val="92"/>
        </w:trPr>
        <w:tc>
          <w:tcPr>
            <w:tcW w:w="679" w:type="dxa"/>
            <w:vMerge/>
            <w:shd w:val="clear" w:color="auto" w:fill="8DB3E2" w:themeFill="text2" w:themeFillTint="66"/>
            <w:vAlign w:val="center"/>
            <w:hideMark/>
          </w:tcPr>
          <w:p w14:paraId="6ED7E825"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8DB3E2" w:themeFill="text2" w:themeFillTint="66"/>
            <w:vAlign w:val="center"/>
            <w:hideMark/>
          </w:tcPr>
          <w:p w14:paraId="6BF1D2BE"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8DB3E2" w:themeFill="text2" w:themeFillTint="66"/>
            <w:noWrap/>
            <w:vAlign w:val="center"/>
            <w:hideMark/>
          </w:tcPr>
          <w:p w14:paraId="372EC207"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3</w:t>
            </w:r>
          </w:p>
        </w:tc>
        <w:tc>
          <w:tcPr>
            <w:tcW w:w="4161" w:type="dxa"/>
            <w:tcBorders>
              <w:top w:val="nil"/>
              <w:left w:val="single" w:sz="4" w:space="0" w:color="00B0F0"/>
              <w:bottom w:val="nil"/>
              <w:right w:val="single" w:sz="4" w:space="0" w:color="00B0F0"/>
            </w:tcBorders>
            <w:shd w:val="clear" w:color="auto" w:fill="8DB3E2" w:themeFill="text2" w:themeFillTint="66"/>
            <w:noWrap/>
            <w:vAlign w:val="center"/>
            <w:hideMark/>
          </w:tcPr>
          <w:p w14:paraId="17D65BE4"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Amortizações</w:t>
            </w:r>
          </w:p>
        </w:tc>
      </w:tr>
      <w:tr w:rsidR="00303A76" w:rsidRPr="00B661B5" w14:paraId="001F088D" w14:textId="77777777" w:rsidTr="00303A76">
        <w:trPr>
          <w:trHeight w:val="92"/>
        </w:trPr>
        <w:tc>
          <w:tcPr>
            <w:tcW w:w="679" w:type="dxa"/>
            <w:vMerge/>
            <w:shd w:val="clear" w:color="auto" w:fill="8DB3E2" w:themeFill="text2" w:themeFillTint="66"/>
            <w:vAlign w:val="center"/>
            <w:hideMark/>
          </w:tcPr>
          <w:p w14:paraId="4CEBC261"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8DB3E2" w:themeFill="text2" w:themeFillTint="66"/>
            <w:vAlign w:val="center"/>
            <w:hideMark/>
          </w:tcPr>
          <w:p w14:paraId="0B8CE15A"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nil"/>
              <w:right w:val="single" w:sz="4" w:space="0" w:color="00B0F0"/>
            </w:tcBorders>
            <w:shd w:val="clear" w:color="auto" w:fill="8DB3E2" w:themeFill="text2" w:themeFillTint="66"/>
            <w:noWrap/>
            <w:vAlign w:val="center"/>
            <w:hideMark/>
          </w:tcPr>
          <w:p w14:paraId="36ADF291"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4</w:t>
            </w:r>
          </w:p>
        </w:tc>
        <w:tc>
          <w:tcPr>
            <w:tcW w:w="4161" w:type="dxa"/>
            <w:tcBorders>
              <w:top w:val="nil"/>
              <w:left w:val="single" w:sz="4" w:space="0" w:color="00B0F0"/>
              <w:bottom w:val="nil"/>
              <w:right w:val="single" w:sz="4" w:space="0" w:color="00B0F0"/>
            </w:tcBorders>
            <w:shd w:val="clear" w:color="auto" w:fill="8DB3E2" w:themeFill="text2" w:themeFillTint="66"/>
            <w:noWrap/>
            <w:vAlign w:val="center"/>
            <w:hideMark/>
          </w:tcPr>
          <w:p w14:paraId="4A3F7958"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Transferências de Capital</w:t>
            </w:r>
          </w:p>
        </w:tc>
      </w:tr>
      <w:tr w:rsidR="00303A76" w:rsidRPr="00B661B5" w14:paraId="75A3034D" w14:textId="77777777" w:rsidTr="00303A76">
        <w:trPr>
          <w:trHeight w:val="98"/>
        </w:trPr>
        <w:tc>
          <w:tcPr>
            <w:tcW w:w="679" w:type="dxa"/>
            <w:vMerge/>
            <w:shd w:val="clear" w:color="auto" w:fill="8DB3E2" w:themeFill="text2" w:themeFillTint="66"/>
            <w:vAlign w:val="center"/>
            <w:hideMark/>
          </w:tcPr>
          <w:p w14:paraId="4197CC0F" w14:textId="77777777" w:rsidR="00303A76" w:rsidRPr="00B661B5" w:rsidRDefault="00303A76" w:rsidP="00303A76">
            <w:pPr>
              <w:jc w:val="both"/>
              <w:rPr>
                <w:rFonts w:ascii="Arial Narrow" w:hAnsi="Arial Narrow"/>
                <w:b/>
                <w:bCs/>
                <w:sz w:val="20"/>
                <w:szCs w:val="20"/>
              </w:rPr>
            </w:pPr>
          </w:p>
        </w:tc>
        <w:tc>
          <w:tcPr>
            <w:tcW w:w="4168" w:type="dxa"/>
            <w:vMerge/>
            <w:tcBorders>
              <w:right w:val="single" w:sz="4" w:space="0" w:color="00B0F0"/>
            </w:tcBorders>
            <w:shd w:val="clear" w:color="auto" w:fill="8DB3E2" w:themeFill="text2" w:themeFillTint="66"/>
            <w:vAlign w:val="center"/>
            <w:hideMark/>
          </w:tcPr>
          <w:p w14:paraId="777C3630" w14:textId="77777777" w:rsidR="00303A76" w:rsidRPr="00B661B5" w:rsidRDefault="00303A76" w:rsidP="00303A76">
            <w:pPr>
              <w:jc w:val="both"/>
              <w:rPr>
                <w:rFonts w:ascii="Arial Narrow" w:hAnsi="Arial Narrow"/>
                <w:sz w:val="20"/>
                <w:szCs w:val="20"/>
              </w:rPr>
            </w:pPr>
          </w:p>
        </w:tc>
        <w:tc>
          <w:tcPr>
            <w:tcW w:w="700" w:type="dxa"/>
            <w:tcBorders>
              <w:top w:val="nil"/>
              <w:left w:val="single" w:sz="4" w:space="0" w:color="00B0F0"/>
              <w:bottom w:val="single" w:sz="4" w:space="0" w:color="00B0F0"/>
              <w:right w:val="single" w:sz="4" w:space="0" w:color="00B0F0"/>
            </w:tcBorders>
            <w:shd w:val="clear" w:color="auto" w:fill="8DB3E2" w:themeFill="text2" w:themeFillTint="66"/>
            <w:noWrap/>
            <w:vAlign w:val="center"/>
            <w:hideMark/>
          </w:tcPr>
          <w:p w14:paraId="7337B663"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9</w:t>
            </w:r>
          </w:p>
        </w:tc>
        <w:tc>
          <w:tcPr>
            <w:tcW w:w="4161" w:type="dxa"/>
            <w:tcBorders>
              <w:top w:val="nil"/>
              <w:left w:val="single" w:sz="4" w:space="0" w:color="00B0F0"/>
              <w:bottom w:val="single" w:sz="4" w:space="0" w:color="00B0F0"/>
              <w:right w:val="single" w:sz="4" w:space="0" w:color="00B0F0"/>
            </w:tcBorders>
            <w:shd w:val="clear" w:color="auto" w:fill="8DB3E2" w:themeFill="text2" w:themeFillTint="66"/>
            <w:noWrap/>
            <w:vAlign w:val="center"/>
            <w:hideMark/>
          </w:tcPr>
          <w:p w14:paraId="3B5CE3FC" w14:textId="77777777" w:rsidR="00303A76" w:rsidRPr="00B661B5" w:rsidRDefault="00303A76" w:rsidP="00303A76">
            <w:pPr>
              <w:jc w:val="both"/>
              <w:rPr>
                <w:rFonts w:ascii="Arial Narrow" w:hAnsi="Arial Narrow"/>
                <w:sz w:val="20"/>
                <w:szCs w:val="20"/>
              </w:rPr>
            </w:pPr>
            <w:r w:rsidRPr="00B661B5">
              <w:rPr>
                <w:rFonts w:ascii="Arial Narrow" w:hAnsi="Arial Narrow"/>
                <w:sz w:val="20"/>
                <w:szCs w:val="20"/>
              </w:rPr>
              <w:t>Outras Receitas de Capital</w:t>
            </w:r>
          </w:p>
        </w:tc>
      </w:tr>
    </w:tbl>
    <w:p w14:paraId="09C28920" w14:textId="2B544DE3" w:rsidR="002B203E" w:rsidRPr="00303A76" w:rsidRDefault="002034DA" w:rsidP="00303A76">
      <w:pPr>
        <w:pStyle w:val="Ttulo3"/>
        <w:jc w:val="both"/>
        <w:rPr>
          <w:rFonts w:ascii="Arial Narrow" w:hAnsi="Arial Narrow" w:cs="Calibri"/>
          <w:color w:val="auto"/>
          <w:sz w:val="22"/>
          <w:szCs w:val="22"/>
        </w:rPr>
      </w:pPr>
      <w:bookmarkStart w:id="58" w:name="_Toc206061454"/>
      <w:r>
        <w:rPr>
          <w:rFonts w:ascii="Arial Narrow" w:hAnsi="Arial Narrow" w:cs="Calibri"/>
          <w:color w:val="auto"/>
          <w:sz w:val="22"/>
          <w:szCs w:val="22"/>
        </w:rPr>
        <w:t>5</w:t>
      </w:r>
      <w:r w:rsidR="002B203E" w:rsidRPr="004C6CE0">
        <w:rPr>
          <w:rFonts w:ascii="Arial Narrow" w:hAnsi="Arial Narrow" w:cs="Calibri"/>
          <w:color w:val="auto"/>
          <w:sz w:val="22"/>
          <w:szCs w:val="22"/>
        </w:rPr>
        <w:t>.</w:t>
      </w:r>
      <w:r w:rsidR="00A22D9E" w:rsidRPr="004C6CE0">
        <w:rPr>
          <w:rFonts w:ascii="Arial Narrow" w:hAnsi="Arial Narrow" w:cs="Calibri"/>
          <w:color w:val="auto"/>
          <w:sz w:val="22"/>
          <w:szCs w:val="22"/>
        </w:rPr>
        <w:t>4.</w:t>
      </w:r>
      <w:r w:rsidR="002B203E" w:rsidRPr="004C6CE0">
        <w:rPr>
          <w:rFonts w:ascii="Arial Narrow" w:hAnsi="Arial Narrow" w:cs="Calibri"/>
          <w:color w:val="auto"/>
          <w:sz w:val="22"/>
          <w:szCs w:val="22"/>
        </w:rPr>
        <w:t>5.</w:t>
      </w:r>
      <w:r w:rsidR="00E23D3C">
        <w:rPr>
          <w:rFonts w:ascii="Arial Narrow" w:hAnsi="Arial Narrow" w:cs="Calibri"/>
          <w:color w:val="auto"/>
          <w:sz w:val="22"/>
          <w:szCs w:val="22"/>
        </w:rPr>
        <w:t xml:space="preserve"> </w:t>
      </w:r>
      <w:r w:rsidR="002B203E" w:rsidRPr="004C6CE0">
        <w:rPr>
          <w:rFonts w:ascii="Arial Narrow" w:hAnsi="Arial Narrow" w:cs="Calibri"/>
          <w:color w:val="auto"/>
          <w:sz w:val="22"/>
          <w:szCs w:val="22"/>
        </w:rPr>
        <w:t>Desdobramentos para identificação de peculiaridades da receita</w:t>
      </w:r>
      <w:bookmarkEnd w:id="58"/>
    </w:p>
    <w:p w14:paraId="071356B0" w14:textId="77777777" w:rsidR="002B203E" w:rsidRPr="005B1C31" w:rsidRDefault="002B203E" w:rsidP="001534D7">
      <w:pPr>
        <w:autoSpaceDE w:val="0"/>
        <w:autoSpaceDN w:val="0"/>
        <w:adjustRightInd w:val="0"/>
        <w:spacing w:before="120" w:after="80"/>
        <w:jc w:val="both"/>
        <w:rPr>
          <w:rFonts w:ascii="Arial Narrow" w:hAnsi="Arial Narrow"/>
          <w:sz w:val="22"/>
          <w:szCs w:val="22"/>
        </w:rPr>
      </w:pPr>
      <w:bookmarkStart w:id="59" w:name="_Toc105576985"/>
      <w:bookmarkStart w:id="60" w:name="_Toc109289836"/>
      <w:bookmarkStart w:id="61" w:name="_Toc109292333"/>
      <w:bookmarkStart w:id="62" w:name="_Toc109310177"/>
      <w:bookmarkStart w:id="63" w:name="_Toc109310860"/>
      <w:bookmarkStart w:id="64" w:name="_Toc109311477"/>
      <w:r w:rsidRPr="005B1C31">
        <w:rPr>
          <w:rFonts w:ascii="Arial Narrow" w:hAnsi="Arial Narrow"/>
          <w:sz w:val="22"/>
          <w:szCs w:val="22"/>
        </w:rPr>
        <w:t>A partir de 2022, inclusive elaboração do Orçamento, os 5º e 6º dígitos da codificação, que constituem parte dos desdobramentos, separam os códigos da União daqueles específicos dos demais entes federados, de acordo com a seguinte estrutura lógica: a) “00” até “49” identificam códigos reservados para a União, que poderão ser utilizados, no que couber, por Estados, DF e Municípios; b) “50” até “98” identificam códigos reservados para uso específico de Estados, DF e Municípios; e c) “99” será utilizado para registrar “outras receitas”, entendidas assim as receitas genéricas que não tenham código identificador específico, atendidas as normas contábeis aplicáveis.</w:t>
      </w:r>
      <w:bookmarkEnd w:id="59"/>
      <w:bookmarkEnd w:id="60"/>
      <w:bookmarkEnd w:id="61"/>
      <w:bookmarkEnd w:id="62"/>
      <w:bookmarkEnd w:id="63"/>
      <w:bookmarkEnd w:id="64"/>
    </w:p>
    <w:p w14:paraId="0BF14B0C" w14:textId="77777777" w:rsidR="00E301D7" w:rsidRPr="005B1C31" w:rsidRDefault="00E301D7" w:rsidP="001534D7">
      <w:pPr>
        <w:autoSpaceDE w:val="0"/>
        <w:autoSpaceDN w:val="0"/>
        <w:adjustRightInd w:val="0"/>
        <w:spacing w:before="120" w:after="80"/>
        <w:jc w:val="both"/>
        <w:rPr>
          <w:rFonts w:ascii="Arial Narrow" w:hAnsi="Arial Narrow"/>
          <w:sz w:val="22"/>
          <w:szCs w:val="22"/>
        </w:rPr>
      </w:pPr>
      <w:r w:rsidRPr="005B1C31">
        <w:rPr>
          <w:rFonts w:ascii="Arial Narrow" w:hAnsi="Arial Narrow"/>
          <w:sz w:val="22"/>
          <w:szCs w:val="22"/>
        </w:rPr>
        <w:t>Em 2021, as receitas exclusivas de estados e municípios utilizarão o número “8”, no quarto dígito (Ex.: 1.9.0.8.xx.x.x – Outras Receitas Correntes exclusivas de Estados e Municípios).</w:t>
      </w:r>
    </w:p>
    <w:p w14:paraId="42D8CC2C" w14:textId="77777777" w:rsidR="00E301D7" w:rsidRPr="001534D7" w:rsidRDefault="00E301D7" w:rsidP="001534D7">
      <w:pPr>
        <w:autoSpaceDE w:val="0"/>
        <w:autoSpaceDN w:val="0"/>
        <w:adjustRightInd w:val="0"/>
        <w:spacing w:before="120" w:after="80"/>
        <w:jc w:val="both"/>
        <w:rPr>
          <w:rFonts w:ascii="Arial Narrow" w:hAnsi="Arial Narrow"/>
          <w:sz w:val="22"/>
          <w:szCs w:val="22"/>
        </w:rPr>
      </w:pPr>
      <w:r w:rsidRPr="005B1C31">
        <w:rPr>
          <w:rFonts w:ascii="Arial Narrow" w:hAnsi="Arial Narrow"/>
          <w:sz w:val="22"/>
          <w:szCs w:val="22"/>
        </w:rPr>
        <w:t>A partir de 2022,</w:t>
      </w:r>
      <w:r w:rsidRPr="001534D7">
        <w:rPr>
          <w:rFonts w:ascii="Arial Narrow" w:hAnsi="Arial Narrow"/>
          <w:sz w:val="22"/>
          <w:szCs w:val="22"/>
        </w:rPr>
        <w:t xml:space="preserve"> inclusive elaboração do Orçamento, os 5º e 6º dígitos da codificação, que constituem parte dos desdobramentos, separam os códigos da União daqueles específicos dos demais entes federados, de acordo com a seguinte estrutura lógica:</w:t>
      </w:r>
    </w:p>
    <w:p w14:paraId="121D9266" w14:textId="77777777" w:rsidR="00E301D7" w:rsidRPr="001534D7" w:rsidRDefault="00E301D7" w:rsidP="001534D7">
      <w:pPr>
        <w:autoSpaceDE w:val="0"/>
        <w:autoSpaceDN w:val="0"/>
        <w:adjustRightInd w:val="0"/>
        <w:spacing w:before="120" w:after="80"/>
        <w:jc w:val="both"/>
        <w:rPr>
          <w:rFonts w:ascii="Arial Narrow" w:hAnsi="Arial Narrow"/>
          <w:sz w:val="22"/>
          <w:szCs w:val="22"/>
        </w:rPr>
      </w:pPr>
      <w:r w:rsidRPr="001534D7">
        <w:rPr>
          <w:rFonts w:ascii="Arial Narrow" w:hAnsi="Arial Narrow"/>
          <w:sz w:val="22"/>
          <w:szCs w:val="22"/>
        </w:rPr>
        <w:t>a) “00” até “49” identificam códigos reservados para a União, que poderão ser utilizados, no que</w:t>
      </w:r>
    </w:p>
    <w:p w14:paraId="13860170" w14:textId="77777777" w:rsidR="00E301D7" w:rsidRPr="001534D7" w:rsidRDefault="00E301D7" w:rsidP="001534D7">
      <w:pPr>
        <w:autoSpaceDE w:val="0"/>
        <w:autoSpaceDN w:val="0"/>
        <w:adjustRightInd w:val="0"/>
        <w:spacing w:before="120" w:after="80"/>
        <w:jc w:val="both"/>
        <w:rPr>
          <w:rFonts w:ascii="Arial Narrow" w:hAnsi="Arial Narrow"/>
          <w:sz w:val="22"/>
          <w:szCs w:val="22"/>
        </w:rPr>
      </w:pPr>
      <w:r w:rsidRPr="001534D7">
        <w:rPr>
          <w:rFonts w:ascii="Arial Narrow" w:hAnsi="Arial Narrow"/>
          <w:sz w:val="22"/>
          <w:szCs w:val="22"/>
        </w:rPr>
        <w:t>couber, por Estados, DF e Municípios;</w:t>
      </w:r>
    </w:p>
    <w:p w14:paraId="16F1E9E0" w14:textId="77777777" w:rsidR="00E301D7" w:rsidRPr="001534D7" w:rsidRDefault="00E301D7" w:rsidP="001534D7">
      <w:pPr>
        <w:autoSpaceDE w:val="0"/>
        <w:autoSpaceDN w:val="0"/>
        <w:adjustRightInd w:val="0"/>
        <w:spacing w:before="120" w:after="80"/>
        <w:jc w:val="both"/>
        <w:rPr>
          <w:rFonts w:ascii="Arial Narrow" w:hAnsi="Arial Narrow"/>
          <w:sz w:val="22"/>
          <w:szCs w:val="22"/>
        </w:rPr>
      </w:pPr>
      <w:r w:rsidRPr="001534D7">
        <w:rPr>
          <w:rFonts w:ascii="Arial Narrow" w:hAnsi="Arial Narrow"/>
          <w:sz w:val="22"/>
          <w:szCs w:val="22"/>
        </w:rPr>
        <w:t>b) “50” até “98” identificam códigos reservados para uso específico de Estados, DF e Municípios; e</w:t>
      </w:r>
    </w:p>
    <w:p w14:paraId="59A5F517" w14:textId="77777777" w:rsidR="00E301D7" w:rsidRPr="001534D7" w:rsidRDefault="00E301D7" w:rsidP="001534D7">
      <w:pPr>
        <w:autoSpaceDE w:val="0"/>
        <w:autoSpaceDN w:val="0"/>
        <w:adjustRightInd w:val="0"/>
        <w:spacing w:before="120" w:after="80"/>
        <w:jc w:val="both"/>
        <w:rPr>
          <w:rFonts w:ascii="Arial Narrow" w:hAnsi="Arial Narrow"/>
          <w:sz w:val="22"/>
          <w:szCs w:val="22"/>
        </w:rPr>
      </w:pPr>
      <w:r w:rsidRPr="001534D7">
        <w:rPr>
          <w:rFonts w:ascii="Arial Narrow" w:hAnsi="Arial Narrow"/>
          <w:sz w:val="22"/>
          <w:szCs w:val="22"/>
        </w:rPr>
        <w:t>c) “99” será utilizado para registrar “outras receitas”, entendidas assim as receitas genéricas que não</w:t>
      </w:r>
      <w:r w:rsidR="00E653CF" w:rsidRPr="001534D7">
        <w:rPr>
          <w:rFonts w:ascii="Arial Narrow" w:hAnsi="Arial Narrow"/>
          <w:sz w:val="22"/>
          <w:szCs w:val="22"/>
        </w:rPr>
        <w:t xml:space="preserve"> </w:t>
      </w:r>
      <w:r w:rsidRPr="001534D7">
        <w:rPr>
          <w:rFonts w:ascii="Arial Narrow" w:hAnsi="Arial Narrow"/>
          <w:sz w:val="22"/>
          <w:szCs w:val="22"/>
        </w:rPr>
        <w:t>tenham código identificador específico, atendidas as normas contábeis aplicáveis.</w:t>
      </w:r>
    </w:p>
    <w:p w14:paraId="4EB84E78" w14:textId="77777777" w:rsidR="00E301D7" w:rsidRPr="004343EE" w:rsidRDefault="00E301D7" w:rsidP="004343EE">
      <w:pPr>
        <w:autoSpaceDE w:val="0"/>
        <w:autoSpaceDN w:val="0"/>
        <w:adjustRightInd w:val="0"/>
        <w:spacing w:before="120" w:after="80"/>
        <w:jc w:val="both"/>
        <w:rPr>
          <w:rFonts w:ascii="Arial Narrow" w:hAnsi="Arial Narrow"/>
          <w:sz w:val="22"/>
          <w:szCs w:val="22"/>
        </w:rPr>
      </w:pPr>
      <w:r w:rsidRPr="001534D7">
        <w:rPr>
          <w:rFonts w:ascii="Arial Narrow" w:hAnsi="Arial Narrow"/>
          <w:sz w:val="22"/>
          <w:szCs w:val="22"/>
        </w:rPr>
        <w:t>O Ementário de Receitas Orçamentárias da União evidencia as fontes/destinação de recursos, o resultado primário, a esfera orçamentária e respectivas naturezas de receita e pode ser obtido</w:t>
      </w:r>
      <w:r w:rsidRPr="004C6CE0">
        <w:rPr>
          <w:rFonts w:ascii="Arial Narrow" w:eastAsiaTheme="minorHAnsi" w:hAnsi="Arial Narrow" w:cs="DejaVuSansCondensed"/>
          <w:color w:val="000000"/>
          <w:sz w:val="22"/>
          <w:szCs w:val="22"/>
          <w:lang w:eastAsia="en-US"/>
        </w:rPr>
        <w:t xml:space="preserve"> em:</w:t>
      </w:r>
      <w:r w:rsidR="004343EE">
        <w:rPr>
          <w:rFonts w:ascii="Arial Narrow" w:eastAsiaTheme="minorHAnsi" w:hAnsi="Arial Narrow" w:cs="DejaVuSansCondensed"/>
          <w:color w:val="000000"/>
          <w:sz w:val="22"/>
          <w:szCs w:val="22"/>
          <w:lang w:eastAsia="en-US"/>
        </w:rPr>
        <w:t xml:space="preserve"> </w:t>
      </w:r>
      <w:r w:rsidRPr="004C6CE0">
        <w:rPr>
          <w:rFonts w:ascii="Arial Narrow" w:eastAsiaTheme="minorHAnsi" w:hAnsi="Arial Narrow" w:cs="DejaVuSansCondensed"/>
          <w:color w:val="0000FF"/>
          <w:sz w:val="22"/>
          <w:szCs w:val="22"/>
          <w:lang w:eastAsia="en-US"/>
        </w:rPr>
        <w:t xml:space="preserve">http://www.planejamento.gov.br/assuntos/orcamento-1/informacoes-orcamentarias </w:t>
      </w:r>
      <w:r w:rsidRPr="004C6CE0">
        <w:rPr>
          <w:rFonts w:ascii="Arial Narrow" w:eastAsiaTheme="minorHAnsi" w:hAnsi="Arial Narrow" w:cs="DejaVuSansCondensed"/>
          <w:color w:val="000000"/>
          <w:sz w:val="22"/>
          <w:szCs w:val="22"/>
          <w:lang w:eastAsia="en-US"/>
        </w:rPr>
        <w:t>.</w:t>
      </w:r>
    </w:p>
    <w:p w14:paraId="0FA726A4" w14:textId="53ED4339" w:rsidR="002B203E" w:rsidRPr="004C6CE0" w:rsidRDefault="002B203E" w:rsidP="00303A76">
      <w:pPr>
        <w:pStyle w:val="Ttulo3"/>
        <w:jc w:val="both"/>
        <w:rPr>
          <w:rFonts w:ascii="Arial Narrow" w:hAnsi="Arial Narrow" w:cs="Calibri"/>
          <w:color w:val="auto"/>
          <w:sz w:val="22"/>
          <w:szCs w:val="22"/>
        </w:rPr>
      </w:pPr>
      <w:r w:rsidRPr="004C6CE0">
        <w:rPr>
          <w:rFonts w:ascii="Arial Narrow" w:hAnsi="Arial Narrow" w:cs="Calibri"/>
          <w:color w:val="auto"/>
          <w:sz w:val="22"/>
          <w:szCs w:val="22"/>
        </w:rPr>
        <w:t xml:space="preserve"> </w:t>
      </w:r>
      <w:bookmarkStart w:id="65" w:name="_Toc206061455"/>
      <w:r w:rsidR="002034DA">
        <w:rPr>
          <w:rFonts w:ascii="Arial Narrow" w:hAnsi="Arial Narrow" w:cs="Calibri"/>
          <w:color w:val="auto"/>
          <w:sz w:val="22"/>
          <w:szCs w:val="22"/>
        </w:rPr>
        <w:t>5</w:t>
      </w:r>
      <w:r w:rsidRPr="004C6CE0">
        <w:rPr>
          <w:rFonts w:ascii="Arial Narrow" w:hAnsi="Arial Narrow" w:cs="Calibri"/>
          <w:color w:val="auto"/>
          <w:sz w:val="22"/>
          <w:szCs w:val="22"/>
        </w:rPr>
        <w:t>.</w:t>
      </w:r>
      <w:r w:rsidR="00A22D9E" w:rsidRPr="004C6CE0">
        <w:rPr>
          <w:rFonts w:ascii="Arial Narrow" w:hAnsi="Arial Narrow" w:cs="Calibri"/>
          <w:color w:val="auto"/>
          <w:sz w:val="22"/>
          <w:szCs w:val="22"/>
        </w:rPr>
        <w:t xml:space="preserve">4.6. </w:t>
      </w:r>
      <w:r w:rsidRPr="004C6CE0">
        <w:rPr>
          <w:rFonts w:ascii="Arial Narrow" w:hAnsi="Arial Narrow" w:cs="Calibri"/>
          <w:color w:val="auto"/>
          <w:sz w:val="22"/>
          <w:szCs w:val="22"/>
        </w:rPr>
        <w:t>T</w:t>
      </w:r>
      <w:r w:rsidR="00457717">
        <w:rPr>
          <w:rFonts w:ascii="Arial Narrow" w:hAnsi="Arial Narrow" w:cs="Calibri"/>
          <w:color w:val="auto"/>
          <w:sz w:val="22"/>
          <w:szCs w:val="22"/>
        </w:rPr>
        <w:t>ipo</w:t>
      </w:r>
      <w:bookmarkEnd w:id="65"/>
    </w:p>
    <w:p w14:paraId="7261DF5B" w14:textId="77777777" w:rsidR="00463866" w:rsidRDefault="002B203E" w:rsidP="00CE5312">
      <w:pPr>
        <w:autoSpaceDE w:val="0"/>
        <w:autoSpaceDN w:val="0"/>
        <w:adjustRightInd w:val="0"/>
        <w:spacing w:before="120" w:after="80"/>
        <w:jc w:val="both"/>
        <w:rPr>
          <w:rFonts w:ascii="Arial Narrow" w:hAnsi="Arial Narrow"/>
          <w:sz w:val="22"/>
          <w:szCs w:val="22"/>
        </w:rPr>
      </w:pPr>
      <w:bookmarkStart w:id="66" w:name="_Toc105576987"/>
      <w:bookmarkStart w:id="67" w:name="_Toc109289838"/>
      <w:bookmarkStart w:id="68" w:name="_Toc109292335"/>
      <w:bookmarkStart w:id="69" w:name="_Toc109310179"/>
      <w:bookmarkStart w:id="70" w:name="_Toc109310862"/>
      <w:bookmarkStart w:id="71" w:name="_Toc109311479"/>
      <w:r w:rsidRPr="00CE5312">
        <w:rPr>
          <w:rFonts w:ascii="Arial Narrow" w:hAnsi="Arial Narrow"/>
          <w:sz w:val="22"/>
          <w:szCs w:val="22"/>
        </w:rPr>
        <w:t>O tipo, correspondente ao último dígito na natureza de receita, tem a finalidade de identificar o tipo de arrecadação a que se refere aquela natureza, sendo:</w:t>
      </w:r>
      <w:bookmarkEnd w:id="66"/>
      <w:bookmarkEnd w:id="67"/>
      <w:bookmarkEnd w:id="68"/>
      <w:bookmarkEnd w:id="69"/>
      <w:bookmarkEnd w:id="70"/>
      <w:bookmarkEnd w:id="71"/>
      <w:r w:rsidRPr="00CE5312">
        <w:rPr>
          <w:rFonts w:ascii="Arial Narrow" w:hAnsi="Arial Narrow"/>
          <w:sz w:val="22"/>
          <w:szCs w:val="22"/>
        </w:rPr>
        <w:t xml:space="preserve"> </w:t>
      </w:r>
      <w:bookmarkStart w:id="72" w:name="_Toc105576988"/>
      <w:bookmarkStart w:id="73" w:name="_Toc109289839"/>
      <w:bookmarkStart w:id="74" w:name="_Toc109292336"/>
      <w:bookmarkStart w:id="75" w:name="_Toc109310180"/>
      <w:bookmarkStart w:id="76" w:name="_Toc109310863"/>
      <w:bookmarkStart w:id="77" w:name="_Toc109311480"/>
    </w:p>
    <w:p w14:paraId="0F11DB4B"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646174">
        <w:rPr>
          <w:rFonts w:ascii="Arial Narrow" w:hAnsi="Arial Narrow"/>
          <w:sz w:val="22"/>
          <w:szCs w:val="22"/>
        </w:rPr>
        <w:t>“0</w:t>
      </w:r>
      <w:r w:rsidRPr="00463866">
        <w:rPr>
          <w:rFonts w:ascii="Arial Narrow" w:hAnsi="Arial Narrow"/>
          <w:sz w:val="22"/>
          <w:szCs w:val="22"/>
        </w:rPr>
        <w:t xml:space="preserve">”, quando se tratar de natureza de receita não valorizável ou agregadora; </w:t>
      </w:r>
    </w:p>
    <w:p w14:paraId="160779F3"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 xml:space="preserve">“1”, quando se tratar da arrecadação Principal da receita; </w:t>
      </w:r>
    </w:p>
    <w:p w14:paraId="76D2C5CB"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 xml:space="preserve">“2”, quando se tratar de Multas e Juros de Mora da respectiva receita; </w:t>
      </w:r>
    </w:p>
    <w:p w14:paraId="7869320B"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“3”, quando se tratar de Dívida Ativa da respectiva receita;</w:t>
      </w:r>
    </w:p>
    <w:p w14:paraId="7A8C9D8F" w14:textId="78D3F98F"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 xml:space="preserve"> “4”, quando se tratar de Multas e Juros de Mora da Dívida Ativa da respectiva receita; </w:t>
      </w:r>
    </w:p>
    <w:p w14:paraId="0C1DB055"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“5”, quando se tratar de Multas da respectiva receita;</w:t>
      </w:r>
    </w:p>
    <w:p w14:paraId="465B2086"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 xml:space="preserve"> ”6”, quando se tratar de Juros de Mora da respectiva receita; </w:t>
      </w:r>
    </w:p>
    <w:p w14:paraId="41D977AB" w14:textId="77777777"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 xml:space="preserve">”7”, quando se tratar de Multas da Dívida Ativa da respectiva receita; e </w:t>
      </w:r>
    </w:p>
    <w:p w14:paraId="646D07D3" w14:textId="05F11BC1" w:rsidR="00463866" w:rsidRPr="00463866" w:rsidRDefault="00463866" w:rsidP="00CE5312">
      <w:pPr>
        <w:autoSpaceDE w:val="0"/>
        <w:autoSpaceDN w:val="0"/>
        <w:adjustRightInd w:val="0"/>
        <w:spacing w:before="120" w:after="80"/>
        <w:jc w:val="both"/>
        <w:rPr>
          <w:rFonts w:ascii="Arial Narrow" w:hAnsi="Arial Narrow"/>
          <w:sz w:val="22"/>
          <w:szCs w:val="22"/>
        </w:rPr>
      </w:pPr>
      <w:r w:rsidRPr="00463866">
        <w:rPr>
          <w:rFonts w:ascii="Arial Narrow" w:hAnsi="Arial Narrow"/>
          <w:sz w:val="22"/>
          <w:szCs w:val="22"/>
        </w:rPr>
        <w:t>”8”, quando se tratar de Juros de Mora da Dívida Ativa da respectiva receita.</w:t>
      </w:r>
    </w:p>
    <w:p w14:paraId="0DC27C74" w14:textId="25D169E8" w:rsidR="00463866" w:rsidRPr="00646174" w:rsidRDefault="00463866" w:rsidP="00CE5312">
      <w:pPr>
        <w:autoSpaceDE w:val="0"/>
        <w:autoSpaceDN w:val="0"/>
        <w:adjustRightInd w:val="0"/>
        <w:spacing w:before="120" w:after="80"/>
        <w:jc w:val="both"/>
        <w:rPr>
          <w:rFonts w:ascii="Arial Narrow" w:hAnsi="Arial Narrow"/>
          <w:sz w:val="22"/>
          <w:szCs w:val="22"/>
        </w:rPr>
      </w:pPr>
    </w:p>
    <w:p w14:paraId="7DB227AD" w14:textId="77777777" w:rsidR="00463866" w:rsidRPr="00646174" w:rsidRDefault="00463866" w:rsidP="00CE5312">
      <w:pPr>
        <w:autoSpaceDE w:val="0"/>
        <w:autoSpaceDN w:val="0"/>
        <w:adjustRightInd w:val="0"/>
        <w:spacing w:before="120" w:after="80"/>
        <w:jc w:val="both"/>
        <w:rPr>
          <w:rFonts w:ascii="Arial Narrow" w:hAnsi="Arial Narrow"/>
          <w:sz w:val="22"/>
          <w:szCs w:val="22"/>
        </w:rPr>
      </w:pPr>
      <w:r w:rsidRPr="00646174">
        <w:rPr>
          <w:rFonts w:ascii="Arial Narrow" w:hAnsi="Arial Narrow"/>
          <w:sz w:val="22"/>
          <w:szCs w:val="22"/>
        </w:rPr>
        <w:t xml:space="preserve">OBSERVAÇÃO: </w:t>
      </w:r>
    </w:p>
    <w:p w14:paraId="6DD8B9D4" w14:textId="16C0CE2C" w:rsidR="00463866" w:rsidRDefault="00463866" w:rsidP="00CE5312">
      <w:pPr>
        <w:autoSpaceDE w:val="0"/>
        <w:autoSpaceDN w:val="0"/>
        <w:adjustRightInd w:val="0"/>
        <w:spacing w:before="120" w:after="80"/>
        <w:jc w:val="both"/>
        <w:rPr>
          <w:rFonts w:ascii="Arial Narrow" w:hAnsi="Arial Narrow"/>
          <w:sz w:val="22"/>
          <w:szCs w:val="22"/>
        </w:rPr>
      </w:pPr>
      <w:r w:rsidRPr="00646174">
        <w:rPr>
          <w:rFonts w:ascii="Arial Narrow" w:hAnsi="Arial Narrow"/>
          <w:sz w:val="22"/>
          <w:szCs w:val="22"/>
        </w:rPr>
        <w:t>A utilização dos tipos “5” e “6” deve ocorrer quando a legislação pertinente diferenciar a destinação das Multas daquela dos Juros de Mora, situação na qual não poderá ser efetuado registro de arrecadação no Tipo "2 - Multas e Juros de Mora". E, de forma análoga, a utilização dos tipos “7” e “8” deve ocorrer quando a legislação pertinente diferenciar a destinação das Multas da Dívida Ativa daquela dos Juros de Mora da Dívida Ativa, situação na qual não poderá ser efetuado registro de arrecadação no Tipo "4 - Multas e Juros de Mora da Dívida Ativa".</w:t>
      </w:r>
    </w:p>
    <w:p w14:paraId="5BB1BF6E" w14:textId="77777777" w:rsidR="00463866" w:rsidRDefault="00463866" w:rsidP="00CE5312">
      <w:pPr>
        <w:autoSpaceDE w:val="0"/>
        <w:autoSpaceDN w:val="0"/>
        <w:adjustRightInd w:val="0"/>
        <w:spacing w:before="120" w:after="80"/>
        <w:jc w:val="both"/>
        <w:rPr>
          <w:rFonts w:ascii="Arial Narrow" w:hAnsi="Arial Narrow"/>
          <w:sz w:val="22"/>
          <w:szCs w:val="22"/>
        </w:rPr>
      </w:pPr>
    </w:p>
    <w:p w14:paraId="61E92D52" w14:textId="771730D2" w:rsidR="002B203E" w:rsidRPr="004C6CE0" w:rsidRDefault="002B203E" w:rsidP="00CE5312">
      <w:pPr>
        <w:autoSpaceDE w:val="0"/>
        <w:autoSpaceDN w:val="0"/>
        <w:adjustRightInd w:val="0"/>
        <w:spacing w:before="120" w:after="80"/>
        <w:jc w:val="both"/>
        <w:rPr>
          <w:rFonts w:ascii="Arial Narrow" w:hAnsi="Arial Narrow"/>
          <w:b/>
          <w:sz w:val="22"/>
          <w:szCs w:val="22"/>
        </w:rPr>
      </w:pPr>
      <w:bookmarkStart w:id="78" w:name="_Toc105576993"/>
      <w:bookmarkStart w:id="79" w:name="_Toc109289844"/>
      <w:bookmarkStart w:id="80" w:name="_Toc109292341"/>
      <w:bookmarkStart w:id="81" w:name="_Toc109310185"/>
      <w:bookmarkStart w:id="82" w:name="_Toc109310868"/>
      <w:bookmarkStart w:id="83" w:name="_Toc109311485"/>
      <w:bookmarkEnd w:id="72"/>
      <w:bookmarkEnd w:id="73"/>
      <w:bookmarkEnd w:id="74"/>
      <w:bookmarkEnd w:id="75"/>
      <w:bookmarkEnd w:id="76"/>
      <w:bookmarkEnd w:id="77"/>
      <w:r w:rsidRPr="00CE5312">
        <w:rPr>
          <w:rFonts w:ascii="Arial Narrow" w:hAnsi="Arial Narrow"/>
          <w:sz w:val="22"/>
          <w:szCs w:val="22"/>
        </w:rPr>
        <w:t>Assim, todo código de natureza de receita será finalizado com um dos dígitos mencionados, e as arrecadações de</w:t>
      </w:r>
      <w:r w:rsidRPr="004C6CE0">
        <w:rPr>
          <w:rFonts w:ascii="Arial Narrow" w:hAnsi="Arial Narrow"/>
          <w:b/>
          <w:sz w:val="22"/>
          <w:szCs w:val="22"/>
        </w:rPr>
        <w:t xml:space="preserve"> cada recurso – sejam elas da receita propriamente dita</w:t>
      </w:r>
      <w:r w:rsidR="003D6BE2">
        <w:rPr>
          <w:rFonts w:ascii="Arial Narrow" w:hAnsi="Arial Narrow"/>
          <w:b/>
          <w:sz w:val="22"/>
          <w:szCs w:val="22"/>
        </w:rPr>
        <w:t>,</w:t>
      </w:r>
      <w:r w:rsidRPr="004C6CE0">
        <w:rPr>
          <w:rFonts w:ascii="Arial Narrow" w:hAnsi="Arial Narrow"/>
          <w:b/>
          <w:sz w:val="22"/>
          <w:szCs w:val="22"/>
        </w:rPr>
        <w:t xml:space="preserve"> ou de seus acréscimos legais</w:t>
      </w:r>
      <w:r w:rsidR="003D6BE2">
        <w:rPr>
          <w:rFonts w:ascii="Arial Narrow" w:hAnsi="Arial Narrow"/>
          <w:b/>
          <w:sz w:val="22"/>
          <w:szCs w:val="22"/>
        </w:rPr>
        <w:t>,</w:t>
      </w:r>
      <w:r w:rsidRPr="004C6CE0">
        <w:rPr>
          <w:rFonts w:ascii="Arial Narrow" w:hAnsi="Arial Narrow"/>
          <w:b/>
          <w:sz w:val="22"/>
          <w:szCs w:val="22"/>
        </w:rPr>
        <w:t xml:space="preserve"> ficarão agrupadas sob um mesmo código, sendo diferenciadas apenas no último dígito, conforme detalhamento a seguir:</w:t>
      </w:r>
      <w:bookmarkEnd w:id="78"/>
      <w:bookmarkEnd w:id="79"/>
      <w:bookmarkEnd w:id="80"/>
      <w:bookmarkEnd w:id="81"/>
      <w:bookmarkEnd w:id="82"/>
      <w:bookmarkEnd w:id="83"/>
    </w:p>
    <w:p w14:paraId="497C9A60" w14:textId="13C69B0B" w:rsidR="003463E6" w:rsidRDefault="003463E6" w:rsidP="006832BD">
      <w:pPr>
        <w:rPr>
          <w:rFonts w:ascii="Arial Narrow" w:hAnsi="Arial Narrow"/>
          <w:sz w:val="22"/>
          <w:szCs w:val="22"/>
        </w:rPr>
      </w:pPr>
    </w:p>
    <w:p w14:paraId="4536B56F" w14:textId="6725DAA3" w:rsidR="006512C4" w:rsidRDefault="006512C4" w:rsidP="006832BD">
      <w:pPr>
        <w:rPr>
          <w:rFonts w:ascii="Arial Narrow" w:hAnsi="Arial Narrow"/>
          <w:sz w:val="22"/>
          <w:szCs w:val="22"/>
        </w:rPr>
      </w:pPr>
      <w:r>
        <w:rPr>
          <w:noProof/>
          <w:sz w:val="20"/>
        </w:rPr>
        <w:drawing>
          <wp:inline distT="0" distB="0" distL="0" distR="0" wp14:anchorId="32418FAF" wp14:editId="1831F8B4">
            <wp:extent cx="5320228" cy="3612451"/>
            <wp:effectExtent l="0" t="0" r="0" b="0"/>
            <wp:docPr id="74" name="Image 74" descr="Tabela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Tabela  Descrição gerada automaticamente"/>
                    <pic:cNvPicPr/>
                  </pic:nvPicPr>
                  <pic:blipFill>
                    <a:blip r:embed="rId24" cstate="print"/>
                    <a:stretch>
                      <a:fillRect/>
                    </a:stretch>
                  </pic:blipFill>
                  <pic:spPr>
                    <a:xfrm>
                      <a:off x="0" y="0"/>
                      <a:ext cx="5320228" cy="3612451"/>
                    </a:xfrm>
                    <a:prstGeom prst="rect">
                      <a:avLst/>
                    </a:prstGeom>
                  </pic:spPr>
                </pic:pic>
              </a:graphicData>
            </a:graphic>
          </wp:inline>
        </w:drawing>
      </w:r>
    </w:p>
    <w:p w14:paraId="6904D33E" w14:textId="77777777" w:rsidR="00467314" w:rsidRPr="004C6CE0" w:rsidRDefault="00467314" w:rsidP="001534D7">
      <w:pPr>
        <w:spacing w:before="120"/>
        <w:jc w:val="both"/>
        <w:rPr>
          <w:rFonts w:ascii="Arial Narrow" w:hAnsi="Arial Narrow"/>
          <w:sz w:val="22"/>
          <w:szCs w:val="22"/>
        </w:rPr>
      </w:pPr>
      <w:r w:rsidRPr="004C6CE0">
        <w:rPr>
          <w:rFonts w:ascii="Arial Narrow" w:hAnsi="Arial Narrow"/>
          <w:sz w:val="22"/>
          <w:szCs w:val="22"/>
        </w:rPr>
        <w:t>Importante destacar que a Portaria SOF nº 45, de 26 de agosto de 2015, que dispôs sobre o desdobramento da classificação por natureza de receita para aplicação no âmbito da União, publicou apenas as naturezas agregadoras, ficando criadas automaticamente, para todos os fins, as naturezas valorizáveis, terminadas em “1”, “2”, “3” e “4”. Além disso, de acordo com o art. 2º, § 4º, inciso V, alínea “f”, da Portaria Interministerial STN/SOF nº 163, de 4 de maio de 2001, os dígitos correspondentes aos tipos “5” a “9” serão utilizados quando se tratar de outros desdobramentos a serem criados, caso a caso, pela Secretaria de Orçamento Federal, mediante Portaria específica.</w:t>
      </w:r>
    </w:p>
    <w:p w14:paraId="7928D2A1" w14:textId="77777777" w:rsidR="00407B2D" w:rsidRPr="004C6CE0" w:rsidRDefault="00407B2D" w:rsidP="001534D7">
      <w:pPr>
        <w:autoSpaceDE w:val="0"/>
        <w:autoSpaceDN w:val="0"/>
        <w:adjustRightInd w:val="0"/>
        <w:spacing w:before="120"/>
        <w:jc w:val="both"/>
        <w:rPr>
          <w:rFonts w:ascii="Arial Narrow" w:hAnsi="Arial Narrow"/>
          <w:sz w:val="22"/>
          <w:szCs w:val="22"/>
        </w:rPr>
      </w:pPr>
      <w:r w:rsidRPr="004C6CE0">
        <w:rPr>
          <w:rFonts w:ascii="Arial Narrow" w:eastAsiaTheme="minorHAnsi" w:hAnsi="Arial Narrow"/>
          <w:sz w:val="22"/>
          <w:szCs w:val="22"/>
          <w:lang w:eastAsia="en-US"/>
        </w:rPr>
        <w:t>Atualmente, os dígitos “7” e “8” são utilizados para indicar os desdobramentos de códigos de natureza de receita valorizáveis referentes às multas da dívida ativa e aos juros de mora da dívida ativa de impostos e contribuições administrados pela Secretaria Especial da Receita Federal do Brasil (RFB), a fim de tornar possível o registro em separado dessas receitas, uma vez que as referidas multas destinam-se à subconta especial do Fundo de Desenvolvimento e Administração da Arrecadação e Fiscalização (FUNDAF) gerida pela Procuradoria-Geral da Fazenda Nacional (PGFN), enquanto os citados juros de mora destinam-se à conta do FUNDAF gerida pela RFB.</w:t>
      </w:r>
    </w:p>
    <w:p w14:paraId="2E2553EA" w14:textId="04621372" w:rsidR="0057020C" w:rsidRPr="004C6CE0" w:rsidRDefault="002034DA" w:rsidP="00303A76">
      <w:pPr>
        <w:pStyle w:val="Ttulo3"/>
        <w:jc w:val="both"/>
        <w:rPr>
          <w:rFonts w:ascii="Arial Narrow" w:hAnsi="Arial Narrow" w:cs="Calibri"/>
          <w:color w:val="auto"/>
          <w:sz w:val="22"/>
          <w:szCs w:val="22"/>
        </w:rPr>
      </w:pPr>
      <w:bookmarkStart w:id="84" w:name="_Toc206061456"/>
      <w:r>
        <w:rPr>
          <w:rFonts w:ascii="Arial Narrow" w:hAnsi="Arial Narrow" w:cs="Calibri"/>
          <w:color w:val="auto"/>
          <w:sz w:val="22"/>
          <w:szCs w:val="22"/>
        </w:rPr>
        <w:t>5</w:t>
      </w:r>
      <w:r w:rsidR="0057020C" w:rsidRPr="004C6CE0">
        <w:rPr>
          <w:rFonts w:ascii="Arial Narrow" w:hAnsi="Arial Narrow" w:cs="Calibri"/>
          <w:color w:val="auto"/>
          <w:sz w:val="22"/>
          <w:szCs w:val="22"/>
        </w:rPr>
        <w:t>.</w:t>
      </w:r>
      <w:r w:rsidR="00A22D9E" w:rsidRPr="004C6CE0">
        <w:rPr>
          <w:rFonts w:ascii="Arial Narrow" w:hAnsi="Arial Narrow" w:cs="Calibri"/>
          <w:color w:val="auto"/>
          <w:sz w:val="22"/>
          <w:szCs w:val="22"/>
        </w:rPr>
        <w:t>4</w:t>
      </w:r>
      <w:r w:rsidR="0057020C" w:rsidRPr="004C6CE0">
        <w:rPr>
          <w:rFonts w:ascii="Arial Narrow" w:hAnsi="Arial Narrow" w:cs="Calibri"/>
          <w:color w:val="auto"/>
          <w:sz w:val="22"/>
          <w:szCs w:val="22"/>
        </w:rPr>
        <w:t>.</w:t>
      </w:r>
      <w:r w:rsidR="00A22D9E" w:rsidRPr="004C6CE0">
        <w:rPr>
          <w:rFonts w:ascii="Arial Narrow" w:hAnsi="Arial Narrow" w:cs="Calibri"/>
          <w:color w:val="auto"/>
          <w:sz w:val="22"/>
          <w:szCs w:val="22"/>
        </w:rPr>
        <w:t>7</w:t>
      </w:r>
      <w:r w:rsidR="0057020C" w:rsidRPr="004C6CE0">
        <w:rPr>
          <w:rFonts w:ascii="Arial Narrow" w:hAnsi="Arial Narrow" w:cs="Calibri"/>
          <w:color w:val="auto"/>
          <w:sz w:val="22"/>
          <w:szCs w:val="22"/>
        </w:rPr>
        <w:t>. C</w:t>
      </w:r>
      <w:r w:rsidR="00457717">
        <w:rPr>
          <w:rFonts w:ascii="Arial Narrow" w:hAnsi="Arial Narrow" w:cs="Calibri"/>
          <w:color w:val="auto"/>
          <w:sz w:val="22"/>
          <w:szCs w:val="22"/>
        </w:rPr>
        <w:t>lassificação por Fonte/Destinação de Recursos</w:t>
      </w:r>
      <w:bookmarkEnd w:id="84"/>
    </w:p>
    <w:p w14:paraId="6911015C" w14:textId="77777777" w:rsidR="0057020C" w:rsidRPr="004C6CE0" w:rsidRDefault="0057020C" w:rsidP="001534D7">
      <w:pPr>
        <w:spacing w:before="120"/>
        <w:jc w:val="both"/>
        <w:rPr>
          <w:rFonts w:ascii="Arial Narrow" w:hAnsi="Arial Narrow"/>
          <w:sz w:val="22"/>
          <w:szCs w:val="22"/>
        </w:rPr>
      </w:pPr>
      <w:r w:rsidRPr="004C6CE0">
        <w:rPr>
          <w:rFonts w:ascii="Arial Narrow" w:hAnsi="Arial Narrow"/>
          <w:sz w:val="22"/>
          <w:szCs w:val="22"/>
        </w:rPr>
        <w:t xml:space="preserve">O registro da arrecadação dos recursos é efetuado por meio de códigos de natureza de receita, sendo que cada receita possui normas específicas de aplicação. Essas normas, por sua vez, podem especificar tanto “quem” deverá aplicar a receita quanto “qual” atividade estatal (qual política pública, qual despesa) deverá ser financiada por meio dessa receita. </w:t>
      </w:r>
    </w:p>
    <w:p w14:paraId="4C6E1FF5" w14:textId="77777777" w:rsidR="0057020C" w:rsidRPr="004C6CE0" w:rsidRDefault="0057020C" w:rsidP="001534D7">
      <w:pPr>
        <w:spacing w:before="120"/>
        <w:jc w:val="both"/>
        <w:rPr>
          <w:rFonts w:ascii="Arial Narrow" w:hAnsi="Arial Narrow"/>
          <w:sz w:val="22"/>
          <w:szCs w:val="22"/>
        </w:rPr>
      </w:pPr>
      <w:r w:rsidRPr="004C6CE0">
        <w:rPr>
          <w:rFonts w:ascii="Arial Narrow" w:hAnsi="Arial Narrow"/>
          <w:sz w:val="22"/>
          <w:szCs w:val="22"/>
        </w:rPr>
        <w:t>Dessa forma, uma mesma atividade estatal pode ser financiada por recursos de diferentes receitas, tornando necessário</w:t>
      </w:r>
      <w:r w:rsidR="00323B4B">
        <w:rPr>
          <w:rFonts w:ascii="Arial Narrow" w:hAnsi="Arial Narrow"/>
          <w:sz w:val="22"/>
          <w:szCs w:val="22"/>
        </w:rPr>
        <w:t>,</w:t>
      </w:r>
      <w:r w:rsidRPr="004C6CE0">
        <w:rPr>
          <w:rFonts w:ascii="Arial Narrow" w:hAnsi="Arial Narrow"/>
          <w:sz w:val="22"/>
          <w:szCs w:val="22"/>
        </w:rPr>
        <w:t xml:space="preserve"> portanto</w:t>
      </w:r>
      <w:r w:rsidR="00323B4B">
        <w:rPr>
          <w:rFonts w:ascii="Arial Narrow" w:hAnsi="Arial Narrow"/>
          <w:sz w:val="22"/>
          <w:szCs w:val="22"/>
        </w:rPr>
        <w:t>, agrupar e catalogar</w:t>
      </w:r>
      <w:r w:rsidRPr="004C6CE0">
        <w:rPr>
          <w:rFonts w:ascii="Arial Narrow" w:hAnsi="Arial Narrow"/>
          <w:sz w:val="22"/>
          <w:szCs w:val="22"/>
        </w:rPr>
        <w:t xml:space="preserve"> sob o mesmo código comum, as diferentes origens de receita que porventura devam ser aplicadas da mesma forma, no financiamento da mesma atividade estatal. </w:t>
      </w:r>
    </w:p>
    <w:p w14:paraId="37CCC54F" w14:textId="77777777" w:rsidR="0057020C" w:rsidRDefault="0057020C" w:rsidP="001534D7">
      <w:pPr>
        <w:spacing w:before="240"/>
        <w:jc w:val="both"/>
        <w:rPr>
          <w:rFonts w:ascii="Arial Narrow" w:hAnsi="Arial Narrow"/>
          <w:sz w:val="22"/>
          <w:szCs w:val="22"/>
        </w:rPr>
      </w:pPr>
      <w:r w:rsidRPr="004C6CE0">
        <w:rPr>
          <w:rFonts w:ascii="Arial Narrow" w:hAnsi="Arial Narrow"/>
          <w:sz w:val="22"/>
          <w:szCs w:val="22"/>
        </w:rPr>
        <w:t>Denomina-se “Fonte/Destinação de Recursos” a cada agrupamento de receitas que possui as mesmas normas de aplicação. A Fonte, nesse contexto, é instrumento de Gestão da Receita e da Despesa ao mesmo tempo, pois tem como objetivo assegurar que determinadas receitas sejam direcionadas para financiar atividades (despesas) do governo em conformidade com Leis que regem o tema. [tabela no item 9.1.4.]. Dessa forma, a Fonte/Destinação de Recursos contribui para o atendimento do art. 8º, parágrafo único, e do art. 50, inciso I, da LRF:</w:t>
      </w:r>
    </w:p>
    <w:p w14:paraId="2EB18CE9" w14:textId="77777777" w:rsidR="00D31438" w:rsidRDefault="00D31438" w:rsidP="00D31438">
      <w:pPr>
        <w:ind w:firstLine="708"/>
        <w:jc w:val="both"/>
        <w:rPr>
          <w:rFonts w:ascii="Arial Narrow" w:hAnsi="Arial Narrow"/>
          <w:i/>
          <w:sz w:val="22"/>
          <w:szCs w:val="22"/>
        </w:rPr>
      </w:pPr>
    </w:p>
    <w:p w14:paraId="45BA303B" w14:textId="1238F8E8" w:rsidR="00D36592" w:rsidRPr="00D36592" w:rsidRDefault="0057020C" w:rsidP="00D31438">
      <w:pPr>
        <w:ind w:firstLine="708"/>
        <w:jc w:val="both"/>
        <w:rPr>
          <w:rFonts w:ascii="Arial Narrow" w:hAnsi="Arial Narrow"/>
          <w:i/>
          <w:sz w:val="22"/>
          <w:szCs w:val="22"/>
        </w:rPr>
      </w:pPr>
      <w:r w:rsidRPr="00D36592">
        <w:rPr>
          <w:rFonts w:ascii="Arial Narrow" w:hAnsi="Arial Narrow"/>
          <w:i/>
          <w:sz w:val="22"/>
          <w:szCs w:val="22"/>
        </w:rPr>
        <w:t>Art. 8º</w:t>
      </w:r>
      <w:r w:rsidR="00D36592" w:rsidRPr="00D36592">
        <w:rPr>
          <w:rFonts w:ascii="Arial Narrow" w:hAnsi="Arial Narrow"/>
          <w:i/>
          <w:sz w:val="22"/>
          <w:szCs w:val="22"/>
        </w:rPr>
        <w:t>…</w:t>
      </w:r>
      <w:r w:rsidRPr="00D36592">
        <w:rPr>
          <w:rFonts w:ascii="Arial Narrow" w:hAnsi="Arial Narrow"/>
          <w:i/>
          <w:sz w:val="22"/>
          <w:szCs w:val="22"/>
        </w:rPr>
        <w:t xml:space="preserve"> </w:t>
      </w:r>
    </w:p>
    <w:p w14:paraId="12D91AAF" w14:textId="77777777" w:rsidR="0057020C" w:rsidRPr="00D36592" w:rsidRDefault="0057020C" w:rsidP="00D31438">
      <w:pPr>
        <w:ind w:left="708"/>
        <w:jc w:val="both"/>
        <w:rPr>
          <w:rFonts w:ascii="Arial Narrow" w:hAnsi="Arial Narrow"/>
          <w:i/>
          <w:sz w:val="22"/>
          <w:szCs w:val="22"/>
        </w:rPr>
      </w:pPr>
      <w:r w:rsidRPr="00D36592">
        <w:rPr>
          <w:rFonts w:ascii="Arial Narrow" w:hAnsi="Arial Narrow"/>
          <w:i/>
          <w:sz w:val="22"/>
          <w:szCs w:val="22"/>
        </w:rPr>
        <w:t xml:space="preserve">Parágrafo único. Os recursos legalmente vinculados a finalidade específica serão utilizados exclusivamente para atender ao objeto de sua vinculação, ainda que em exercício diverso daquele em que ocorrer o ingresso.  </w:t>
      </w:r>
    </w:p>
    <w:p w14:paraId="2DE1577C" w14:textId="77777777" w:rsidR="00D36592" w:rsidRPr="00D36592" w:rsidRDefault="00D36592" w:rsidP="00D36592">
      <w:pPr>
        <w:jc w:val="both"/>
        <w:rPr>
          <w:rFonts w:ascii="Arial Narrow" w:hAnsi="Arial Narrow"/>
          <w:i/>
          <w:sz w:val="22"/>
          <w:szCs w:val="22"/>
        </w:rPr>
      </w:pPr>
    </w:p>
    <w:p w14:paraId="38E5F475" w14:textId="77777777" w:rsidR="0057020C" w:rsidRPr="00D36592" w:rsidRDefault="0057020C" w:rsidP="00D31438">
      <w:pPr>
        <w:ind w:left="708"/>
        <w:jc w:val="both"/>
        <w:rPr>
          <w:rFonts w:ascii="Arial Narrow" w:hAnsi="Arial Narrow"/>
          <w:i/>
          <w:sz w:val="22"/>
          <w:szCs w:val="22"/>
        </w:rPr>
      </w:pPr>
      <w:r w:rsidRPr="00D36592">
        <w:rPr>
          <w:rFonts w:ascii="Arial Narrow" w:hAnsi="Arial Narrow"/>
          <w:i/>
          <w:sz w:val="22"/>
          <w:szCs w:val="22"/>
        </w:rPr>
        <w:t>Art. 50. Além de obedecer às demais normas de contabilidade pública, a escrituração das contas públicas observará as seguintes:</w:t>
      </w:r>
    </w:p>
    <w:p w14:paraId="68E0001F" w14:textId="578954B1" w:rsidR="00D36592" w:rsidRPr="00D36592" w:rsidRDefault="0057020C" w:rsidP="00D31438">
      <w:pPr>
        <w:ind w:left="708" w:firstLine="45"/>
        <w:jc w:val="both"/>
        <w:rPr>
          <w:rFonts w:ascii="Arial Narrow" w:hAnsi="Arial Narrow"/>
          <w:i/>
          <w:sz w:val="22"/>
          <w:szCs w:val="22"/>
        </w:rPr>
      </w:pPr>
      <w:r w:rsidRPr="00D36592">
        <w:rPr>
          <w:rFonts w:ascii="Arial Narrow" w:hAnsi="Arial Narrow"/>
          <w:i/>
          <w:sz w:val="22"/>
          <w:szCs w:val="22"/>
        </w:rPr>
        <w:t>I - a disponibilidade de caixa constará de registro próprio, de modo que os recursos vinculados a órgão, fundo ou despesa obrigatória fiquem identificados e escriturados de forma individualizada.</w:t>
      </w:r>
    </w:p>
    <w:p w14:paraId="74719A5F" w14:textId="77777777" w:rsidR="0057020C" w:rsidRPr="00D36592" w:rsidRDefault="00D36592" w:rsidP="00D31438">
      <w:pPr>
        <w:ind w:firstLine="708"/>
        <w:jc w:val="both"/>
        <w:rPr>
          <w:rFonts w:ascii="Arial Narrow" w:hAnsi="Arial Narrow"/>
          <w:i/>
          <w:sz w:val="22"/>
          <w:szCs w:val="22"/>
        </w:rPr>
      </w:pPr>
      <w:r w:rsidRPr="00D36592">
        <w:rPr>
          <w:rFonts w:ascii="Arial Narrow" w:hAnsi="Arial Narrow"/>
          <w:i/>
          <w:sz w:val="22"/>
          <w:szCs w:val="22"/>
        </w:rPr>
        <w:t>(...)</w:t>
      </w:r>
      <w:r w:rsidR="0057020C" w:rsidRPr="00D36592">
        <w:rPr>
          <w:rFonts w:ascii="Arial Narrow" w:hAnsi="Arial Narrow"/>
          <w:i/>
          <w:sz w:val="22"/>
          <w:szCs w:val="22"/>
        </w:rPr>
        <w:t xml:space="preserve"> </w:t>
      </w:r>
    </w:p>
    <w:p w14:paraId="453C2B0B" w14:textId="77777777" w:rsidR="0057020C" w:rsidRPr="004C6CE0" w:rsidRDefault="0057020C" w:rsidP="001534D7">
      <w:pPr>
        <w:spacing w:before="240"/>
        <w:rPr>
          <w:rFonts w:ascii="Arial Narrow" w:hAnsi="Arial Narrow"/>
          <w:sz w:val="22"/>
          <w:szCs w:val="22"/>
        </w:rPr>
      </w:pPr>
      <w:r w:rsidRPr="004C6CE0">
        <w:rPr>
          <w:rFonts w:ascii="Arial Narrow" w:hAnsi="Arial Narrow"/>
          <w:sz w:val="22"/>
          <w:szCs w:val="22"/>
        </w:rPr>
        <w:t>Enquanto a natureza de receita orçamentária busca identificar a origem do recurso segundo seu fato gerador, a fonte/destinação de recursos possui a finalidade precípua de identificar o destino dos recursos arrecadados. Em linhas gerais, pode-se dizer que há destinações vinculadas e não vinculadas:</w:t>
      </w:r>
    </w:p>
    <w:p w14:paraId="304C1AA4" w14:textId="77777777" w:rsidR="0057020C" w:rsidRPr="004C6CE0" w:rsidRDefault="00631FE3" w:rsidP="001534D7">
      <w:pPr>
        <w:pStyle w:val="PargrafodaLista"/>
        <w:spacing w:before="240"/>
        <w:ind w:left="0"/>
        <w:jc w:val="both"/>
        <w:rPr>
          <w:rFonts w:ascii="Arial Narrow" w:hAnsi="Arial Narrow"/>
          <w:sz w:val="22"/>
          <w:szCs w:val="22"/>
        </w:rPr>
      </w:pPr>
      <w:r>
        <w:rPr>
          <w:rFonts w:ascii="Arial Narrow" w:hAnsi="Arial Narrow"/>
          <w:sz w:val="22"/>
          <w:szCs w:val="22"/>
        </w:rPr>
        <w:t xml:space="preserve">- </w:t>
      </w:r>
      <w:r w:rsidR="0057020C" w:rsidRPr="004C6CE0">
        <w:rPr>
          <w:rFonts w:ascii="Arial Narrow" w:hAnsi="Arial Narrow"/>
          <w:sz w:val="22"/>
          <w:szCs w:val="22"/>
        </w:rPr>
        <w:t>destinação vinculada: processo de vinculação entre a origem e a aplicação de recursos, em atendimento às finalidades específicas estabelecidas pela norma. Há, ainda, ingressos de recursos em decorrência de convênios ou de contratos de empréstimos e de financiamentos. Esses recursos também são vinculados, pois foram obtidos com finalidade específica - e à realização dessa finalidade deverão ser direcionados.</w:t>
      </w:r>
    </w:p>
    <w:p w14:paraId="72A6D0A7" w14:textId="77777777" w:rsidR="0057020C" w:rsidRPr="004C6CE0" w:rsidRDefault="00631FE3" w:rsidP="001534D7">
      <w:pPr>
        <w:pStyle w:val="PargrafodaLista"/>
        <w:spacing w:before="240"/>
        <w:ind w:left="0"/>
        <w:jc w:val="both"/>
        <w:rPr>
          <w:rFonts w:ascii="Arial Narrow" w:hAnsi="Arial Narrow"/>
          <w:sz w:val="22"/>
          <w:szCs w:val="22"/>
        </w:rPr>
      </w:pPr>
      <w:r>
        <w:rPr>
          <w:rFonts w:ascii="Arial Narrow" w:hAnsi="Arial Narrow"/>
          <w:sz w:val="22"/>
          <w:szCs w:val="22"/>
        </w:rPr>
        <w:t xml:space="preserve">- </w:t>
      </w:r>
      <w:r w:rsidR="0057020C" w:rsidRPr="004C6CE0">
        <w:rPr>
          <w:rFonts w:ascii="Arial Narrow" w:hAnsi="Arial Narrow"/>
          <w:sz w:val="22"/>
          <w:szCs w:val="22"/>
        </w:rPr>
        <w:t xml:space="preserve">destinação não vinculada (ou livre): é o processo de alocação livre entre a origem e a aplicação de recursos, para atender a quaisquer finalidades, desde que dentro do âmbito das competências de atuação do órgão ou entidade. </w:t>
      </w:r>
    </w:p>
    <w:p w14:paraId="049F9706" w14:textId="77777777" w:rsidR="0057020C" w:rsidRDefault="0057020C" w:rsidP="001534D7">
      <w:pPr>
        <w:spacing w:before="240"/>
        <w:jc w:val="both"/>
        <w:rPr>
          <w:rFonts w:ascii="Arial Narrow" w:hAnsi="Arial Narrow"/>
          <w:sz w:val="22"/>
          <w:szCs w:val="22"/>
        </w:rPr>
      </w:pPr>
      <w:r w:rsidRPr="004C6CE0">
        <w:rPr>
          <w:rFonts w:ascii="Arial Narrow" w:hAnsi="Arial Narrow"/>
          <w:sz w:val="22"/>
          <w:szCs w:val="22"/>
        </w:rPr>
        <w:t>A vinculação de receitas deve ser pautada em mandamentos legais que regulamentam a aplicação de recursos e os direcionam para despesas, entes, órgãos, entidades ou fundos. A classificação de fonte/destinação consiste em um código de três dígitos. O 1º dígito representa o gru</w:t>
      </w:r>
      <w:r w:rsidR="00346946">
        <w:rPr>
          <w:rFonts w:ascii="Arial Narrow" w:hAnsi="Arial Narrow"/>
          <w:sz w:val="22"/>
          <w:szCs w:val="22"/>
        </w:rPr>
        <w:t>po de fonte (</w:t>
      </w:r>
      <w:r w:rsidRPr="004C6CE0">
        <w:rPr>
          <w:rFonts w:ascii="Arial Narrow" w:hAnsi="Arial Narrow"/>
          <w:sz w:val="22"/>
          <w:szCs w:val="22"/>
        </w:rPr>
        <w:t>tabela no item 9.1.4.1.</w:t>
      </w:r>
      <w:r w:rsidR="00346946">
        <w:rPr>
          <w:rFonts w:ascii="Arial Narrow" w:hAnsi="Arial Narrow"/>
          <w:sz w:val="22"/>
          <w:szCs w:val="22"/>
        </w:rPr>
        <w:t>)</w:t>
      </w:r>
      <w:r w:rsidRPr="004C6CE0">
        <w:rPr>
          <w:rFonts w:ascii="Arial Narrow" w:hAnsi="Arial Narrow"/>
          <w:sz w:val="22"/>
          <w:szCs w:val="22"/>
        </w:rPr>
        <w:t>, enquanto o 2º e o 3º repres</w:t>
      </w:r>
      <w:r w:rsidR="00346946">
        <w:rPr>
          <w:rFonts w:ascii="Arial Narrow" w:hAnsi="Arial Narrow"/>
          <w:sz w:val="22"/>
          <w:szCs w:val="22"/>
        </w:rPr>
        <w:t>entam a especificação da fonte (</w:t>
      </w:r>
      <w:r w:rsidRPr="004C6CE0">
        <w:rPr>
          <w:rFonts w:ascii="Arial Narrow" w:hAnsi="Arial Narrow"/>
          <w:sz w:val="22"/>
          <w:szCs w:val="22"/>
        </w:rPr>
        <w:t>tabela no item 9.1.4.2</w:t>
      </w:r>
      <w:r w:rsidR="00346946">
        <w:rPr>
          <w:rFonts w:ascii="Arial Narrow" w:hAnsi="Arial Narrow"/>
          <w:sz w:val="22"/>
          <w:szCs w:val="22"/>
        </w:rPr>
        <w:t>)</w:t>
      </w:r>
      <w:r w:rsidRPr="004C6CE0">
        <w:rPr>
          <w:rFonts w:ascii="Arial Narrow" w:hAnsi="Arial Narrow"/>
          <w:sz w:val="22"/>
          <w:szCs w:val="22"/>
        </w:rPr>
        <w:t>. O grupo de fonte existe, na prática, estritamente para atender a finalidade de controle orçamentário dos créditos adicionais abertos com utilização de superávit financeiro. Nessa premissa, apenas quando e na medida da execução financeira dessas dotações ocorre a alteração do grupo de fonte nos saldos financeiros, de maneira a haver a conciliação da execução orçamentária e financeira nesses créditos específicos.</w:t>
      </w:r>
    </w:p>
    <w:p w14:paraId="79717A7F" w14:textId="77777777" w:rsidR="0007573C" w:rsidRDefault="0007573C" w:rsidP="001534D7">
      <w:pPr>
        <w:spacing w:before="240"/>
        <w:jc w:val="both"/>
        <w:rPr>
          <w:rFonts w:ascii="Arial Narrow" w:hAnsi="Arial Narrow"/>
          <w:sz w:val="22"/>
          <w:szCs w:val="22"/>
        </w:rPr>
      </w:pPr>
      <w:r w:rsidRPr="0007573C">
        <w:rPr>
          <w:noProof/>
        </w:rPr>
        <w:drawing>
          <wp:inline distT="0" distB="0" distL="0" distR="0" wp14:anchorId="51074EAF" wp14:editId="20627D0C">
            <wp:extent cx="4380865" cy="445135"/>
            <wp:effectExtent l="0" t="0" r="63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80865" cy="445135"/>
                    </a:xfrm>
                    <a:prstGeom prst="rect">
                      <a:avLst/>
                    </a:prstGeom>
                    <a:noFill/>
                    <a:ln>
                      <a:noFill/>
                    </a:ln>
                  </pic:spPr>
                </pic:pic>
              </a:graphicData>
            </a:graphic>
          </wp:inline>
        </w:drawing>
      </w:r>
    </w:p>
    <w:p w14:paraId="1175589E" w14:textId="77777777" w:rsidR="004B2D3E" w:rsidRDefault="0081618D" w:rsidP="0081618D">
      <w:pPr>
        <w:spacing w:before="240"/>
        <w:jc w:val="both"/>
        <w:rPr>
          <w:rFonts w:ascii="Arial Narrow" w:hAnsi="Arial Narrow"/>
          <w:sz w:val="22"/>
          <w:szCs w:val="22"/>
        </w:rPr>
      </w:pPr>
      <w:r w:rsidRPr="0081618D">
        <w:rPr>
          <w:rFonts w:ascii="Arial Narrow" w:hAnsi="Arial Narrow"/>
          <w:sz w:val="22"/>
          <w:szCs w:val="22"/>
        </w:rPr>
        <w:t xml:space="preserve">A Portaria nº 710, de </w:t>
      </w:r>
      <w:r w:rsidR="0064053A">
        <w:rPr>
          <w:rFonts w:ascii="Arial Narrow" w:hAnsi="Arial Narrow"/>
          <w:sz w:val="22"/>
          <w:szCs w:val="22"/>
        </w:rPr>
        <w:t xml:space="preserve">25 de fevereiro de 2021, </w:t>
      </w:r>
      <w:r w:rsidR="00B45005">
        <w:rPr>
          <w:rFonts w:ascii="Arial Narrow" w:hAnsi="Arial Narrow"/>
          <w:sz w:val="22"/>
          <w:szCs w:val="22"/>
        </w:rPr>
        <w:t>estabeleceu o anexo I</w:t>
      </w:r>
      <w:r w:rsidR="0064053A">
        <w:rPr>
          <w:rFonts w:ascii="Arial Narrow" w:hAnsi="Arial Narrow"/>
          <w:sz w:val="22"/>
          <w:szCs w:val="22"/>
        </w:rPr>
        <w:t>I</w:t>
      </w:r>
      <w:r w:rsidRPr="0081618D">
        <w:rPr>
          <w:rFonts w:ascii="Arial Narrow" w:hAnsi="Arial Narrow"/>
          <w:sz w:val="22"/>
          <w:szCs w:val="22"/>
        </w:rPr>
        <w:t>, contendo codificação que deverá ser enviada pelas entidades executoras ao Sistema de Informações Contábeis e Fiscais do Setor Público Brasileiro – Siconfi. Conforme observa-se na portaria, os dígitos 1 - R</w:t>
      </w:r>
      <w:r w:rsidR="00B45005">
        <w:rPr>
          <w:rFonts w:ascii="Arial Narrow" w:hAnsi="Arial Narrow"/>
          <w:sz w:val="22"/>
          <w:szCs w:val="22"/>
        </w:rPr>
        <w:t>ecursos do Exercício Corrente</w:t>
      </w:r>
      <w:r w:rsidR="00B45005" w:rsidRPr="008275AE">
        <w:rPr>
          <w:rFonts w:ascii="Arial Narrow" w:hAnsi="Arial Narrow"/>
          <w:sz w:val="22"/>
          <w:szCs w:val="22"/>
        </w:rPr>
        <w:t xml:space="preserve">, </w:t>
      </w:r>
      <w:r w:rsidR="0064053A" w:rsidRPr="008275AE">
        <w:rPr>
          <w:rFonts w:ascii="Arial Narrow" w:hAnsi="Arial Narrow"/>
          <w:sz w:val="22"/>
          <w:szCs w:val="22"/>
        </w:rPr>
        <w:t>2 – Recursos de Exercícios Anteriores</w:t>
      </w:r>
      <w:r w:rsidRPr="0081618D">
        <w:rPr>
          <w:rFonts w:ascii="Arial Narrow" w:hAnsi="Arial Narrow"/>
          <w:sz w:val="22"/>
          <w:szCs w:val="22"/>
        </w:rPr>
        <w:t xml:space="preserve"> e 9 - Recursos Condicionados, foram incluídos no quadro I do referido anexo, conforme apresentado a seguir: </w:t>
      </w:r>
    </w:p>
    <w:p w14:paraId="5DD57040" w14:textId="77777777" w:rsidR="005E20E2" w:rsidRPr="006F1422" w:rsidRDefault="005E20E2" w:rsidP="0081618D">
      <w:pPr>
        <w:spacing w:before="240"/>
        <w:jc w:val="both"/>
        <w:rPr>
          <w:rFonts w:ascii="Arial Narrow" w:hAnsi="Arial Narrow"/>
          <w:sz w:val="10"/>
          <w:szCs w:val="10"/>
        </w:rPr>
      </w:pPr>
    </w:p>
    <w:tbl>
      <w:tblPr>
        <w:tblW w:w="4882" w:type="dxa"/>
        <w:tblInd w:w="562" w:type="dxa"/>
        <w:tblCellMar>
          <w:left w:w="70" w:type="dxa"/>
          <w:right w:w="70" w:type="dxa"/>
        </w:tblCellMar>
        <w:tblLook w:val="04A0" w:firstRow="1" w:lastRow="0" w:firstColumn="1" w:lastColumn="0" w:noHBand="0" w:noVBand="1"/>
      </w:tblPr>
      <w:tblGrid>
        <w:gridCol w:w="722"/>
        <w:gridCol w:w="4160"/>
      </w:tblGrid>
      <w:tr w:rsidR="000731BA" w:rsidRPr="000731BA" w14:paraId="1E68B73E" w14:textId="77777777" w:rsidTr="000731BA">
        <w:trPr>
          <w:trHeight w:val="330"/>
        </w:trPr>
        <w:tc>
          <w:tcPr>
            <w:tcW w:w="722"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04032B2" w14:textId="77777777" w:rsidR="000731BA" w:rsidRPr="000731BA" w:rsidRDefault="000731BA" w:rsidP="000731BA">
            <w:pPr>
              <w:jc w:val="center"/>
              <w:rPr>
                <w:rFonts w:ascii="Arial Narrow" w:hAnsi="Arial Narrow"/>
                <w:b/>
                <w:bCs/>
                <w:color w:val="000000"/>
                <w:sz w:val="22"/>
                <w:szCs w:val="22"/>
              </w:rPr>
            </w:pPr>
            <w:r w:rsidRPr="000731BA">
              <w:rPr>
                <w:rFonts w:ascii="Arial Narrow" w:hAnsi="Arial Narrow"/>
                <w:b/>
                <w:bCs/>
                <w:color w:val="000000"/>
                <w:sz w:val="22"/>
                <w:szCs w:val="22"/>
              </w:rPr>
              <w:t>Cód</w:t>
            </w:r>
          </w:p>
        </w:tc>
        <w:tc>
          <w:tcPr>
            <w:tcW w:w="4160" w:type="dxa"/>
            <w:tcBorders>
              <w:top w:val="single" w:sz="4" w:space="0" w:color="auto"/>
              <w:left w:val="nil"/>
              <w:bottom w:val="single" w:sz="4" w:space="0" w:color="auto"/>
              <w:right w:val="single" w:sz="4" w:space="0" w:color="auto"/>
            </w:tcBorders>
            <w:shd w:val="clear" w:color="000000" w:fill="D0CECE"/>
            <w:noWrap/>
            <w:vAlign w:val="bottom"/>
            <w:hideMark/>
          </w:tcPr>
          <w:p w14:paraId="19E5C2A3" w14:textId="77777777" w:rsidR="000731BA" w:rsidRPr="000731BA" w:rsidRDefault="000731BA" w:rsidP="00087FED">
            <w:pPr>
              <w:rPr>
                <w:rFonts w:ascii="Arial Narrow" w:hAnsi="Arial Narrow"/>
                <w:b/>
                <w:bCs/>
                <w:color w:val="000000"/>
                <w:sz w:val="22"/>
                <w:szCs w:val="22"/>
              </w:rPr>
            </w:pPr>
            <w:r w:rsidRPr="000731BA">
              <w:rPr>
                <w:rFonts w:ascii="Arial Narrow" w:hAnsi="Arial Narrow"/>
                <w:b/>
                <w:bCs/>
                <w:color w:val="000000"/>
                <w:sz w:val="22"/>
                <w:szCs w:val="22"/>
              </w:rPr>
              <w:t>GRUPO da Fonte de Recurso (1º</w:t>
            </w:r>
            <w:r w:rsidR="00087FED">
              <w:rPr>
                <w:rFonts w:ascii="Arial Narrow" w:hAnsi="Arial Narrow"/>
                <w:b/>
                <w:bCs/>
                <w:color w:val="000000"/>
                <w:sz w:val="22"/>
                <w:szCs w:val="22"/>
              </w:rPr>
              <w:t xml:space="preserve"> Dí</w:t>
            </w:r>
            <w:r w:rsidRPr="000731BA">
              <w:rPr>
                <w:rFonts w:ascii="Arial Narrow" w:hAnsi="Arial Narrow"/>
                <w:b/>
                <w:bCs/>
                <w:color w:val="000000"/>
                <w:sz w:val="22"/>
                <w:szCs w:val="22"/>
              </w:rPr>
              <w:t>g</w:t>
            </w:r>
            <w:r w:rsidR="00087FED">
              <w:rPr>
                <w:rFonts w:ascii="Arial Narrow" w:hAnsi="Arial Narrow"/>
                <w:b/>
                <w:bCs/>
                <w:color w:val="000000"/>
                <w:sz w:val="22"/>
                <w:szCs w:val="22"/>
              </w:rPr>
              <w:t>i</w:t>
            </w:r>
            <w:r w:rsidRPr="000731BA">
              <w:rPr>
                <w:rFonts w:ascii="Arial Narrow" w:hAnsi="Arial Narrow"/>
                <w:b/>
                <w:bCs/>
                <w:color w:val="000000"/>
                <w:sz w:val="22"/>
                <w:szCs w:val="22"/>
              </w:rPr>
              <w:t>to)</w:t>
            </w:r>
          </w:p>
        </w:tc>
      </w:tr>
      <w:tr w:rsidR="000731BA" w:rsidRPr="000731BA" w14:paraId="5B88E64F" w14:textId="77777777" w:rsidTr="000731BA">
        <w:trPr>
          <w:trHeight w:val="30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14:paraId="324A78B3" w14:textId="77777777" w:rsidR="000731BA" w:rsidRPr="000731BA" w:rsidRDefault="000731BA" w:rsidP="000731BA">
            <w:pPr>
              <w:jc w:val="center"/>
              <w:rPr>
                <w:rFonts w:ascii="Arial Narrow" w:hAnsi="Arial Narrow"/>
                <w:color w:val="000000"/>
                <w:sz w:val="20"/>
                <w:szCs w:val="20"/>
              </w:rPr>
            </w:pPr>
            <w:r w:rsidRPr="000731BA">
              <w:rPr>
                <w:rFonts w:ascii="Arial Narrow" w:hAnsi="Arial Narrow"/>
                <w:color w:val="000000"/>
                <w:sz w:val="20"/>
                <w:szCs w:val="20"/>
              </w:rPr>
              <w:t>1</w:t>
            </w:r>
          </w:p>
        </w:tc>
        <w:tc>
          <w:tcPr>
            <w:tcW w:w="4160" w:type="dxa"/>
            <w:tcBorders>
              <w:top w:val="nil"/>
              <w:left w:val="nil"/>
              <w:bottom w:val="single" w:sz="4" w:space="0" w:color="auto"/>
              <w:right w:val="single" w:sz="4" w:space="0" w:color="auto"/>
            </w:tcBorders>
            <w:shd w:val="clear" w:color="auto" w:fill="auto"/>
            <w:noWrap/>
            <w:vAlign w:val="center"/>
            <w:hideMark/>
          </w:tcPr>
          <w:p w14:paraId="6E054730" w14:textId="77777777" w:rsidR="000731BA" w:rsidRPr="000731BA" w:rsidRDefault="000731BA" w:rsidP="000731BA">
            <w:pPr>
              <w:rPr>
                <w:rFonts w:ascii="Arial Narrow" w:hAnsi="Arial Narrow"/>
                <w:color w:val="000000"/>
                <w:sz w:val="20"/>
                <w:szCs w:val="20"/>
              </w:rPr>
            </w:pPr>
            <w:r w:rsidRPr="000731BA">
              <w:rPr>
                <w:rFonts w:ascii="Arial Narrow" w:hAnsi="Arial Narrow"/>
                <w:color w:val="000000"/>
                <w:sz w:val="20"/>
                <w:szCs w:val="20"/>
              </w:rPr>
              <w:t>Recursos Arrecadados no Exercício Corrente</w:t>
            </w:r>
          </w:p>
        </w:tc>
      </w:tr>
      <w:tr w:rsidR="000731BA" w:rsidRPr="000731BA" w14:paraId="27D75845" w14:textId="77777777" w:rsidTr="000731BA">
        <w:trPr>
          <w:trHeight w:val="30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14:paraId="2DF857DE" w14:textId="77777777" w:rsidR="000731BA" w:rsidRPr="008275AE" w:rsidRDefault="0064053A" w:rsidP="000731BA">
            <w:pPr>
              <w:jc w:val="center"/>
              <w:rPr>
                <w:rFonts w:ascii="Arial Narrow" w:hAnsi="Arial Narrow"/>
                <w:color w:val="000000"/>
                <w:sz w:val="20"/>
                <w:szCs w:val="20"/>
              </w:rPr>
            </w:pPr>
            <w:r w:rsidRPr="008275AE">
              <w:rPr>
                <w:rFonts w:ascii="Arial Narrow" w:hAnsi="Arial Narrow"/>
                <w:color w:val="000000"/>
                <w:sz w:val="20"/>
                <w:szCs w:val="20"/>
              </w:rPr>
              <w:t>2</w:t>
            </w:r>
          </w:p>
        </w:tc>
        <w:tc>
          <w:tcPr>
            <w:tcW w:w="4160" w:type="dxa"/>
            <w:tcBorders>
              <w:top w:val="nil"/>
              <w:left w:val="nil"/>
              <w:bottom w:val="single" w:sz="4" w:space="0" w:color="auto"/>
              <w:right w:val="single" w:sz="4" w:space="0" w:color="auto"/>
            </w:tcBorders>
            <w:shd w:val="clear" w:color="auto" w:fill="auto"/>
            <w:noWrap/>
            <w:vAlign w:val="center"/>
            <w:hideMark/>
          </w:tcPr>
          <w:p w14:paraId="2B4F9A18" w14:textId="77777777" w:rsidR="000731BA" w:rsidRPr="008275AE" w:rsidRDefault="0064053A" w:rsidP="000731BA">
            <w:pPr>
              <w:rPr>
                <w:rFonts w:ascii="Arial Narrow" w:hAnsi="Arial Narrow"/>
                <w:color w:val="000000"/>
                <w:sz w:val="20"/>
                <w:szCs w:val="20"/>
              </w:rPr>
            </w:pPr>
            <w:r w:rsidRPr="008275AE">
              <w:rPr>
                <w:rFonts w:ascii="Arial Narrow" w:hAnsi="Arial Narrow"/>
                <w:color w:val="000000"/>
                <w:sz w:val="20"/>
                <w:szCs w:val="20"/>
              </w:rPr>
              <w:t>Recursos Arrecadados nos Exercícios Anteriores</w:t>
            </w:r>
          </w:p>
        </w:tc>
      </w:tr>
      <w:tr w:rsidR="00B45005" w:rsidRPr="000731BA" w14:paraId="5CEB8923" w14:textId="77777777" w:rsidTr="00B45005">
        <w:trPr>
          <w:trHeight w:val="30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14:paraId="0B6228D6" w14:textId="77777777" w:rsidR="00B45005" w:rsidRPr="000731BA" w:rsidRDefault="00B45005" w:rsidP="00B45005">
            <w:pPr>
              <w:jc w:val="center"/>
              <w:rPr>
                <w:rFonts w:ascii="Arial Narrow" w:hAnsi="Arial Narrow"/>
                <w:color w:val="000000"/>
                <w:sz w:val="20"/>
                <w:szCs w:val="20"/>
              </w:rPr>
            </w:pPr>
            <w:r>
              <w:rPr>
                <w:rFonts w:ascii="Arial Narrow" w:hAnsi="Arial Narrow"/>
                <w:color w:val="000000"/>
                <w:sz w:val="20"/>
                <w:szCs w:val="20"/>
              </w:rPr>
              <w:t>9</w:t>
            </w:r>
          </w:p>
        </w:tc>
        <w:tc>
          <w:tcPr>
            <w:tcW w:w="4160" w:type="dxa"/>
            <w:tcBorders>
              <w:top w:val="nil"/>
              <w:left w:val="nil"/>
              <w:bottom w:val="single" w:sz="4" w:space="0" w:color="auto"/>
              <w:right w:val="single" w:sz="4" w:space="0" w:color="auto"/>
            </w:tcBorders>
            <w:shd w:val="clear" w:color="auto" w:fill="auto"/>
            <w:noWrap/>
            <w:vAlign w:val="center"/>
            <w:hideMark/>
          </w:tcPr>
          <w:p w14:paraId="4FC53E15" w14:textId="77777777" w:rsidR="00B45005" w:rsidRPr="000731BA" w:rsidRDefault="00B45005" w:rsidP="00B45005">
            <w:pPr>
              <w:jc w:val="both"/>
              <w:rPr>
                <w:rFonts w:ascii="Arial Narrow" w:hAnsi="Arial Narrow"/>
                <w:color w:val="000000"/>
                <w:sz w:val="20"/>
                <w:szCs w:val="20"/>
              </w:rPr>
            </w:pPr>
            <w:r w:rsidRPr="000731BA">
              <w:rPr>
                <w:rFonts w:ascii="Arial Narrow" w:hAnsi="Arial Narrow"/>
                <w:color w:val="000000"/>
                <w:sz w:val="20"/>
                <w:szCs w:val="20"/>
              </w:rPr>
              <w:t>Recursos Condicionados</w:t>
            </w:r>
          </w:p>
        </w:tc>
      </w:tr>
    </w:tbl>
    <w:p w14:paraId="52F8F7EE" w14:textId="77777777" w:rsidR="004B2D3E" w:rsidRPr="004B2D3E" w:rsidRDefault="001354D2" w:rsidP="005E20E2">
      <w:pPr>
        <w:spacing w:before="240"/>
        <w:jc w:val="both"/>
        <w:rPr>
          <w:rFonts w:ascii="Arial Narrow" w:hAnsi="Arial Narrow"/>
          <w:sz w:val="22"/>
          <w:szCs w:val="22"/>
          <w:u w:val="single"/>
        </w:rPr>
      </w:pPr>
      <w:hyperlink r:id="rId26" w:history="1">
        <w:r w:rsidR="004B2D3E" w:rsidRPr="0045509C">
          <w:rPr>
            <w:rStyle w:val="Hyperlink"/>
            <w:rFonts w:ascii="Arial Narrow" w:hAnsi="Arial Narrow"/>
            <w:sz w:val="22"/>
            <w:szCs w:val="22"/>
          </w:rPr>
          <w:t>https://www.cnm.org.br/cms/images/stories/Links/02032022_Contabilidade_PerguntaseRespostas_Fontes.pdf</w:t>
        </w:r>
      </w:hyperlink>
    </w:p>
    <w:p w14:paraId="344C34BC" w14:textId="50015A56" w:rsidR="005A266D" w:rsidRPr="004C6CE0" w:rsidRDefault="002034DA" w:rsidP="00303A76">
      <w:pPr>
        <w:pStyle w:val="Ttulo3"/>
        <w:jc w:val="both"/>
        <w:rPr>
          <w:rFonts w:ascii="Arial Narrow" w:hAnsi="Arial Narrow" w:cs="Calibri"/>
          <w:color w:val="auto"/>
          <w:sz w:val="22"/>
          <w:szCs w:val="22"/>
        </w:rPr>
      </w:pPr>
      <w:bookmarkStart w:id="85" w:name="_Toc206061457"/>
      <w:r>
        <w:rPr>
          <w:rFonts w:ascii="Arial Narrow" w:hAnsi="Arial Narrow" w:cs="Calibri"/>
          <w:color w:val="auto"/>
          <w:sz w:val="22"/>
          <w:szCs w:val="22"/>
        </w:rPr>
        <w:t>5</w:t>
      </w:r>
      <w:r w:rsidR="00A22D9E" w:rsidRPr="004C6CE0">
        <w:rPr>
          <w:rFonts w:ascii="Arial Narrow" w:hAnsi="Arial Narrow" w:cs="Calibri"/>
          <w:color w:val="auto"/>
          <w:sz w:val="22"/>
          <w:szCs w:val="22"/>
        </w:rPr>
        <w:t>.4.8</w:t>
      </w:r>
      <w:r w:rsidR="005A266D" w:rsidRPr="004C6CE0">
        <w:rPr>
          <w:rFonts w:ascii="Arial Narrow" w:hAnsi="Arial Narrow" w:cs="Calibri"/>
          <w:color w:val="auto"/>
          <w:sz w:val="22"/>
          <w:szCs w:val="22"/>
        </w:rPr>
        <w:t>. C</w:t>
      </w:r>
      <w:r w:rsidR="00457717">
        <w:rPr>
          <w:rFonts w:ascii="Arial Narrow" w:hAnsi="Arial Narrow" w:cs="Calibri"/>
          <w:color w:val="auto"/>
          <w:sz w:val="22"/>
          <w:szCs w:val="22"/>
        </w:rPr>
        <w:t>lassificação por Esfera Orçamentária</w:t>
      </w:r>
      <w:bookmarkEnd w:id="85"/>
    </w:p>
    <w:p w14:paraId="6A8FF0E1"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A classificação por esfera orçamentária tem por finalidade identificar se a receita pertence ao Orçamento Fiscal, da Seguridade Social ou de Investimento das Empresas Estatais, conforme distingue o § 5º do art. 165 da CF.</w:t>
      </w:r>
    </w:p>
    <w:p w14:paraId="2F18C6C0"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Além das características comuns à classificação da d</w:t>
      </w:r>
      <w:r w:rsidR="008F71AD">
        <w:rPr>
          <w:rFonts w:ascii="Arial Narrow" w:hAnsi="Arial Narrow"/>
          <w:sz w:val="22"/>
          <w:szCs w:val="22"/>
        </w:rPr>
        <w:t>espesa por esfera orçamentária (</w:t>
      </w:r>
      <w:r w:rsidRPr="004C6CE0">
        <w:rPr>
          <w:rFonts w:ascii="Arial Narrow" w:hAnsi="Arial Narrow"/>
          <w:sz w:val="22"/>
          <w:szCs w:val="22"/>
        </w:rPr>
        <w:t>vide item 4.2</w:t>
      </w:r>
      <w:r w:rsidR="008F71AD">
        <w:rPr>
          <w:rFonts w:ascii="Arial Narrow" w:hAnsi="Arial Narrow"/>
          <w:sz w:val="22"/>
          <w:szCs w:val="22"/>
        </w:rPr>
        <w:t>)</w:t>
      </w:r>
      <w:r w:rsidRPr="004C6CE0">
        <w:rPr>
          <w:rFonts w:ascii="Arial Narrow" w:hAnsi="Arial Narrow"/>
          <w:sz w:val="22"/>
          <w:szCs w:val="22"/>
        </w:rPr>
        <w:t>, vale destacar os seguintes pontos:</w:t>
      </w:r>
    </w:p>
    <w:p w14:paraId="648D7383"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 xml:space="preserve">Receitas do Orçamento Fiscal: Referem-se às receitas arrecadadas pelos Poderes da União, </w:t>
      </w:r>
      <w:r w:rsidR="00323B4B" w:rsidRPr="004C6CE0">
        <w:rPr>
          <w:rFonts w:ascii="Arial Narrow" w:hAnsi="Arial Narrow"/>
          <w:sz w:val="22"/>
          <w:szCs w:val="22"/>
        </w:rPr>
        <w:t>seus órgãos</w:t>
      </w:r>
      <w:r w:rsidRPr="004C6CE0">
        <w:rPr>
          <w:rFonts w:ascii="Arial Narrow" w:hAnsi="Arial Narrow"/>
          <w:sz w:val="22"/>
          <w:szCs w:val="22"/>
        </w:rPr>
        <w:t>, entidades fundos e fundações, inclusive pelas</w:t>
      </w:r>
      <w:r w:rsidR="008F71AD">
        <w:rPr>
          <w:rFonts w:ascii="Arial Narrow" w:hAnsi="Arial Narrow"/>
          <w:sz w:val="22"/>
          <w:szCs w:val="22"/>
        </w:rPr>
        <w:t xml:space="preserve"> empresas estatais dependentes (</w:t>
      </w:r>
      <w:r w:rsidRPr="004C6CE0">
        <w:rPr>
          <w:rFonts w:ascii="Arial Narrow" w:hAnsi="Arial Narrow"/>
          <w:sz w:val="22"/>
          <w:szCs w:val="22"/>
        </w:rPr>
        <w:t>vide art. 2º, inciso III, da LRF</w:t>
      </w:r>
      <w:r w:rsidR="008F71AD">
        <w:rPr>
          <w:rFonts w:ascii="Arial Narrow" w:hAnsi="Arial Narrow"/>
          <w:sz w:val="22"/>
          <w:szCs w:val="22"/>
        </w:rPr>
        <w:t>)</w:t>
      </w:r>
      <w:r w:rsidRPr="004C6CE0">
        <w:rPr>
          <w:rFonts w:ascii="Arial Narrow" w:hAnsi="Arial Narrow"/>
          <w:sz w:val="22"/>
          <w:szCs w:val="22"/>
        </w:rPr>
        <w:t>, excluídas as receitas vinculadas à Seguridade Social e as receitas das Empresas Estatais não dependentes que compõe o Orçamento de Investimento.</w:t>
      </w:r>
    </w:p>
    <w:p w14:paraId="21955889"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 xml:space="preserve">Receitas do Orçamento da Seguridade Social: as destinadas por lei à Seguridade Social; as </w:t>
      </w:r>
      <w:r w:rsidR="00323B4B" w:rsidRPr="004C6CE0">
        <w:rPr>
          <w:rFonts w:ascii="Arial Narrow" w:hAnsi="Arial Narrow"/>
          <w:sz w:val="22"/>
          <w:szCs w:val="22"/>
        </w:rPr>
        <w:t>receitas de</w:t>
      </w:r>
      <w:r w:rsidRPr="004C6CE0">
        <w:rPr>
          <w:rFonts w:ascii="Arial Narrow" w:hAnsi="Arial Narrow"/>
          <w:sz w:val="22"/>
          <w:szCs w:val="22"/>
        </w:rPr>
        <w:t xml:space="preserve"> todos os órgãos, entidades, fundos e fundações vinculados à Seguridade Social, ou seja, das áreas de Saúde, Previdência Social e Assistência Social; e as receitas cuja classificação orçamentária caracterizem-nas como originárias da prestação de serviços de saúde, independente das entidades a que pertençam.</w:t>
      </w:r>
    </w:p>
    <w:p w14:paraId="7972417A"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No caso do Orçamento da Seguridade Social, a complementação dos recursos para financiar a totalidade das despesas de seguridade provém de transferências do Orçamento Fiscal.</w:t>
      </w:r>
    </w:p>
    <w:p w14:paraId="2F46F0FD" w14:textId="77777777" w:rsidR="005A266D" w:rsidRPr="004C6CE0" w:rsidRDefault="005A266D" w:rsidP="0007573C">
      <w:pPr>
        <w:spacing w:before="120"/>
        <w:ind w:right="15"/>
        <w:jc w:val="both"/>
        <w:rPr>
          <w:rFonts w:ascii="Arial Narrow" w:hAnsi="Arial Narrow"/>
          <w:sz w:val="22"/>
          <w:szCs w:val="22"/>
        </w:rPr>
      </w:pPr>
      <w:r w:rsidRPr="004C6CE0">
        <w:rPr>
          <w:rFonts w:ascii="Arial Narrow" w:hAnsi="Arial Narrow"/>
          <w:sz w:val="22"/>
          <w:szCs w:val="22"/>
        </w:rPr>
        <w:t xml:space="preserve">Receitas do Orçamento de Investimento das Empresas Estatais: referem-se aos recursos </w:t>
      </w:r>
      <w:r w:rsidR="00323B4B" w:rsidRPr="004C6CE0">
        <w:rPr>
          <w:rFonts w:ascii="Arial Narrow" w:hAnsi="Arial Narrow"/>
          <w:sz w:val="22"/>
          <w:szCs w:val="22"/>
        </w:rPr>
        <w:t>das empresas</w:t>
      </w:r>
      <w:r w:rsidRPr="004C6CE0">
        <w:rPr>
          <w:rFonts w:ascii="Arial Narrow" w:hAnsi="Arial Narrow"/>
          <w:sz w:val="22"/>
          <w:szCs w:val="22"/>
        </w:rPr>
        <w:t xml:space="preserve"> estatais não dependentes (não enquadradas no art. 2º, inciso III, da LRF) em que a União, direta ou indiretamente, detenha a maioria do capital social com direito a voto.</w:t>
      </w:r>
    </w:p>
    <w:p w14:paraId="4F97E390" w14:textId="2A7D05D5" w:rsidR="009F2C17" w:rsidRPr="004C6CE0" w:rsidRDefault="002034DA" w:rsidP="0007573C">
      <w:pPr>
        <w:pStyle w:val="Ttulo2"/>
        <w:spacing w:before="120"/>
        <w:jc w:val="both"/>
        <w:rPr>
          <w:rFonts w:ascii="Arial Narrow" w:hAnsi="Arial Narrow" w:cs="Calibri"/>
          <w:color w:val="auto"/>
          <w:sz w:val="22"/>
          <w:szCs w:val="22"/>
        </w:rPr>
      </w:pPr>
      <w:bookmarkStart w:id="86" w:name="_Toc206061458"/>
      <w:r>
        <w:rPr>
          <w:rFonts w:ascii="Arial Narrow" w:hAnsi="Arial Narrow" w:cs="Calibri"/>
          <w:color w:val="auto"/>
          <w:sz w:val="22"/>
          <w:szCs w:val="22"/>
        </w:rPr>
        <w:t>5</w:t>
      </w:r>
      <w:r w:rsidR="005E0221" w:rsidRPr="004C6CE0">
        <w:rPr>
          <w:rFonts w:ascii="Arial Narrow" w:hAnsi="Arial Narrow" w:cs="Calibri"/>
          <w:color w:val="auto"/>
          <w:sz w:val="22"/>
          <w:szCs w:val="22"/>
        </w:rPr>
        <w:t>.</w:t>
      </w:r>
      <w:r w:rsidR="007E318F" w:rsidRPr="004C6CE0">
        <w:rPr>
          <w:rFonts w:ascii="Arial Narrow" w:hAnsi="Arial Narrow" w:cs="Calibri"/>
          <w:color w:val="auto"/>
          <w:sz w:val="22"/>
          <w:szCs w:val="22"/>
        </w:rPr>
        <w:t>5</w:t>
      </w:r>
      <w:r w:rsidR="005E0221" w:rsidRPr="004C6CE0">
        <w:rPr>
          <w:rFonts w:ascii="Arial Narrow" w:hAnsi="Arial Narrow" w:cs="Calibri"/>
          <w:color w:val="auto"/>
          <w:sz w:val="22"/>
          <w:szCs w:val="22"/>
        </w:rPr>
        <w:t xml:space="preserve">. </w:t>
      </w:r>
      <w:r w:rsidR="009F2C17" w:rsidRPr="004C6CE0">
        <w:rPr>
          <w:rFonts w:ascii="Arial Narrow" w:hAnsi="Arial Narrow" w:cs="Calibri"/>
          <w:color w:val="auto"/>
          <w:sz w:val="22"/>
          <w:szCs w:val="22"/>
        </w:rPr>
        <w:t>E</w:t>
      </w:r>
      <w:r w:rsidR="00884124" w:rsidRPr="004C6CE0">
        <w:rPr>
          <w:rFonts w:ascii="Arial Narrow" w:hAnsi="Arial Narrow" w:cs="Calibri"/>
          <w:color w:val="auto"/>
          <w:sz w:val="22"/>
          <w:szCs w:val="22"/>
        </w:rPr>
        <w:t>tapas da r</w:t>
      </w:r>
      <w:r w:rsidR="004878F9" w:rsidRPr="004C6CE0">
        <w:rPr>
          <w:rFonts w:ascii="Arial Narrow" w:hAnsi="Arial Narrow" w:cs="Calibri"/>
          <w:color w:val="auto"/>
          <w:sz w:val="22"/>
          <w:szCs w:val="22"/>
        </w:rPr>
        <w:t>e</w:t>
      </w:r>
      <w:r w:rsidR="00884124" w:rsidRPr="004C6CE0">
        <w:rPr>
          <w:rFonts w:ascii="Arial Narrow" w:hAnsi="Arial Narrow" w:cs="Calibri"/>
          <w:color w:val="auto"/>
          <w:sz w:val="22"/>
          <w:szCs w:val="22"/>
        </w:rPr>
        <w:t>ceita orçamentária</w:t>
      </w:r>
      <w:bookmarkEnd w:id="86"/>
    </w:p>
    <w:p w14:paraId="1101FA5C" w14:textId="77777777" w:rsidR="00575544" w:rsidRDefault="009F2C17" w:rsidP="0007573C">
      <w:pPr>
        <w:autoSpaceDE w:val="0"/>
        <w:autoSpaceDN w:val="0"/>
        <w:adjustRightInd w:val="0"/>
        <w:spacing w:before="120"/>
        <w:jc w:val="both"/>
        <w:rPr>
          <w:rFonts w:ascii="Arial Narrow" w:hAnsi="Arial Narrow"/>
          <w:sz w:val="22"/>
          <w:szCs w:val="22"/>
        </w:rPr>
      </w:pPr>
      <w:r w:rsidRPr="004C6CE0">
        <w:rPr>
          <w:rFonts w:ascii="Arial Narrow" w:hAnsi="Arial Narrow"/>
          <w:sz w:val="22"/>
          <w:szCs w:val="22"/>
        </w:rPr>
        <w:t>As etapas da receita seguem a ordem de ocorrência dos fenômenos econômicos, levando</w:t>
      </w:r>
      <w:r w:rsidR="003272C5" w:rsidRPr="004C6CE0">
        <w:rPr>
          <w:rFonts w:ascii="Arial Narrow" w:hAnsi="Arial Narrow"/>
          <w:sz w:val="22"/>
          <w:szCs w:val="22"/>
        </w:rPr>
        <w:t>-</w:t>
      </w:r>
      <w:r w:rsidRPr="004C6CE0">
        <w:rPr>
          <w:rFonts w:ascii="Arial Narrow" w:hAnsi="Arial Narrow"/>
          <w:sz w:val="22"/>
          <w:szCs w:val="22"/>
        </w:rPr>
        <w:t>se em consideração o modelo de orçamento existente no País</w:t>
      </w:r>
      <w:r w:rsidR="005E0221" w:rsidRPr="004C6CE0">
        <w:rPr>
          <w:rFonts w:ascii="Arial Narrow" w:hAnsi="Arial Narrow"/>
          <w:sz w:val="22"/>
          <w:szCs w:val="22"/>
        </w:rPr>
        <w:t xml:space="preserve">. </w:t>
      </w:r>
      <w:r w:rsidR="007772B9" w:rsidRPr="00F715C4">
        <w:rPr>
          <w:rFonts w:ascii="Arial Narrow" w:hAnsi="Arial Narrow"/>
          <w:sz w:val="22"/>
          <w:szCs w:val="22"/>
        </w:rPr>
        <w:t>Dest</w:t>
      </w:r>
      <w:r w:rsidRPr="00F715C4">
        <w:rPr>
          <w:rFonts w:ascii="Arial Narrow" w:hAnsi="Arial Narrow"/>
          <w:sz w:val="22"/>
          <w:szCs w:val="22"/>
        </w:rPr>
        <w:t>a forma</w:t>
      </w:r>
      <w:r w:rsidRPr="004C6CE0">
        <w:rPr>
          <w:rFonts w:ascii="Arial Narrow" w:hAnsi="Arial Narrow"/>
          <w:sz w:val="22"/>
          <w:szCs w:val="22"/>
        </w:rPr>
        <w:t>, a ordem sistemática inicia</w:t>
      </w:r>
      <w:r w:rsidR="002B39BD" w:rsidRPr="004C6CE0">
        <w:rPr>
          <w:rFonts w:ascii="Arial Narrow" w:hAnsi="Arial Narrow"/>
          <w:sz w:val="22"/>
          <w:szCs w:val="22"/>
        </w:rPr>
        <w:t>-</w:t>
      </w:r>
      <w:r w:rsidRPr="004C6CE0">
        <w:rPr>
          <w:rFonts w:ascii="Arial Narrow" w:hAnsi="Arial Narrow"/>
          <w:sz w:val="22"/>
          <w:szCs w:val="22"/>
        </w:rPr>
        <w:t>se com a etapa de previsão e termina com a de recolhimento</w:t>
      </w:r>
      <w:r w:rsidR="005E0221" w:rsidRPr="004C6CE0">
        <w:rPr>
          <w:rFonts w:ascii="Arial Narrow" w:hAnsi="Arial Narrow"/>
          <w:sz w:val="22"/>
          <w:szCs w:val="22"/>
        </w:rPr>
        <w:t xml:space="preserve">. </w:t>
      </w:r>
    </w:p>
    <w:p w14:paraId="13EE563E" w14:textId="77777777" w:rsidR="00096BAC" w:rsidRPr="004C6CE0" w:rsidRDefault="00096BAC" w:rsidP="0007573C">
      <w:pPr>
        <w:autoSpaceDE w:val="0"/>
        <w:autoSpaceDN w:val="0"/>
        <w:adjustRightInd w:val="0"/>
        <w:spacing w:before="120"/>
        <w:jc w:val="both"/>
        <w:rPr>
          <w:rFonts w:ascii="Arial Narrow" w:hAnsi="Arial Narrow"/>
          <w:sz w:val="22"/>
          <w:szCs w:val="22"/>
        </w:rPr>
      </w:pPr>
    </w:p>
    <w:p w14:paraId="396F528E" w14:textId="77777777" w:rsidR="00CA0F30" w:rsidRPr="00B661B5" w:rsidRDefault="00D53CC0" w:rsidP="000E7100">
      <w:pPr>
        <w:autoSpaceDE w:val="0"/>
        <w:autoSpaceDN w:val="0"/>
        <w:adjustRightInd w:val="0"/>
        <w:spacing w:before="80" w:after="80"/>
        <w:ind w:right="-1"/>
        <w:jc w:val="center"/>
      </w:pPr>
      <w:r w:rsidRPr="00B661B5">
        <w:rPr>
          <w:noProof/>
        </w:rPr>
        <w:drawing>
          <wp:inline distT="0" distB="0" distL="0" distR="0" wp14:anchorId="7D63F74B" wp14:editId="7F12F273">
            <wp:extent cx="4279392" cy="613333"/>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9856" cy="621999"/>
                    </a:xfrm>
                    <a:prstGeom prst="rect">
                      <a:avLst/>
                    </a:prstGeom>
                    <a:noFill/>
                    <a:ln>
                      <a:noFill/>
                    </a:ln>
                  </pic:spPr>
                </pic:pic>
              </a:graphicData>
            </a:graphic>
          </wp:inline>
        </w:drawing>
      </w:r>
    </w:p>
    <w:p w14:paraId="7EBED6BE" w14:textId="77777777" w:rsidR="00096BAC" w:rsidRDefault="00096BAC" w:rsidP="0007573C">
      <w:pPr>
        <w:autoSpaceDE w:val="0"/>
        <w:autoSpaceDN w:val="0"/>
        <w:adjustRightInd w:val="0"/>
        <w:spacing w:before="120"/>
        <w:ind w:right="-1"/>
        <w:jc w:val="both"/>
        <w:rPr>
          <w:rFonts w:ascii="Arial Narrow" w:hAnsi="Arial Narrow"/>
          <w:b/>
          <w:sz w:val="22"/>
          <w:szCs w:val="22"/>
        </w:rPr>
      </w:pPr>
    </w:p>
    <w:p w14:paraId="7A4129F6" w14:textId="77777777" w:rsidR="00353618" w:rsidRPr="004C6CE0" w:rsidRDefault="00353618" w:rsidP="0007573C">
      <w:pPr>
        <w:autoSpaceDE w:val="0"/>
        <w:autoSpaceDN w:val="0"/>
        <w:adjustRightInd w:val="0"/>
        <w:spacing w:before="120"/>
        <w:ind w:right="-1"/>
        <w:jc w:val="both"/>
        <w:rPr>
          <w:rFonts w:ascii="Arial Narrow" w:hAnsi="Arial Narrow"/>
          <w:b/>
          <w:sz w:val="22"/>
          <w:szCs w:val="22"/>
        </w:rPr>
      </w:pPr>
      <w:r w:rsidRPr="004C6CE0">
        <w:rPr>
          <w:rFonts w:ascii="Arial Narrow" w:hAnsi="Arial Narrow"/>
          <w:b/>
          <w:sz w:val="22"/>
          <w:szCs w:val="22"/>
        </w:rPr>
        <w:t>Exceção às Etapas da Receita</w:t>
      </w:r>
    </w:p>
    <w:p w14:paraId="30F3B4C9" w14:textId="790348A8" w:rsidR="00353618" w:rsidRDefault="00353618" w:rsidP="0007573C">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Nem todas as etapas citadas ocorrem para todos os tipos de receitas orçamentárias</w:t>
      </w:r>
      <w:r w:rsidR="005E0221" w:rsidRPr="004C6CE0">
        <w:rPr>
          <w:rFonts w:ascii="Arial Narrow" w:hAnsi="Arial Narrow"/>
          <w:sz w:val="22"/>
          <w:szCs w:val="22"/>
        </w:rPr>
        <w:t xml:space="preserve">. </w:t>
      </w:r>
      <w:r w:rsidRPr="004C6CE0">
        <w:rPr>
          <w:rFonts w:ascii="Arial Narrow" w:hAnsi="Arial Narrow"/>
          <w:sz w:val="22"/>
          <w:szCs w:val="22"/>
        </w:rPr>
        <w:t xml:space="preserve">Pode ocorrer arrecadação de receitas não previstas </w:t>
      </w:r>
      <w:r w:rsidR="003D6BE2" w:rsidRPr="004C6CE0">
        <w:rPr>
          <w:rFonts w:ascii="Arial Narrow" w:hAnsi="Arial Narrow"/>
          <w:sz w:val="22"/>
          <w:szCs w:val="22"/>
        </w:rPr>
        <w:t>e</w:t>
      </w:r>
      <w:r w:rsidRPr="004C6CE0">
        <w:rPr>
          <w:rFonts w:ascii="Arial Narrow" w:hAnsi="Arial Narrow"/>
          <w:sz w:val="22"/>
          <w:szCs w:val="22"/>
        </w:rPr>
        <w:t xml:space="preserve"> das que não foram lançadas, como é o caso de uma doação em espécie recebida pelos entes públicos</w:t>
      </w:r>
      <w:r w:rsidR="005E0221" w:rsidRPr="004C6CE0">
        <w:rPr>
          <w:rFonts w:ascii="Arial Narrow" w:hAnsi="Arial Narrow"/>
          <w:sz w:val="22"/>
          <w:szCs w:val="22"/>
        </w:rPr>
        <w:t xml:space="preserve">. </w:t>
      </w:r>
    </w:p>
    <w:p w14:paraId="106B4496" w14:textId="56D96998" w:rsidR="00CA0F30" w:rsidRPr="004C6CE0" w:rsidRDefault="002034DA" w:rsidP="0007573C">
      <w:pPr>
        <w:pStyle w:val="Ttulo3"/>
        <w:spacing w:before="120"/>
        <w:jc w:val="both"/>
        <w:rPr>
          <w:rFonts w:ascii="Arial Narrow" w:hAnsi="Arial Narrow"/>
          <w:color w:val="auto"/>
          <w:sz w:val="22"/>
          <w:szCs w:val="22"/>
        </w:rPr>
      </w:pPr>
      <w:bookmarkStart w:id="87" w:name="_Toc105576995"/>
      <w:bookmarkStart w:id="88" w:name="_Toc206061459"/>
      <w:r>
        <w:rPr>
          <w:rFonts w:ascii="Arial Narrow" w:hAnsi="Arial Narrow"/>
          <w:color w:val="auto"/>
          <w:sz w:val="22"/>
          <w:szCs w:val="22"/>
        </w:rPr>
        <w:t>5</w:t>
      </w:r>
      <w:r w:rsidR="005E0221" w:rsidRPr="004C6CE0">
        <w:rPr>
          <w:rFonts w:ascii="Arial Narrow" w:hAnsi="Arial Narrow"/>
          <w:color w:val="auto"/>
          <w:sz w:val="22"/>
          <w:szCs w:val="22"/>
        </w:rPr>
        <w:t>.</w:t>
      </w:r>
      <w:r w:rsidR="007E318F" w:rsidRPr="004C6CE0">
        <w:rPr>
          <w:rFonts w:ascii="Arial Narrow" w:hAnsi="Arial Narrow"/>
          <w:color w:val="auto"/>
          <w:sz w:val="22"/>
          <w:szCs w:val="22"/>
        </w:rPr>
        <w:t>5</w:t>
      </w:r>
      <w:r w:rsidR="005E0221" w:rsidRPr="004C6CE0">
        <w:rPr>
          <w:rFonts w:ascii="Arial Narrow" w:hAnsi="Arial Narrow"/>
          <w:color w:val="auto"/>
          <w:sz w:val="22"/>
          <w:szCs w:val="22"/>
        </w:rPr>
        <w:t>.</w:t>
      </w:r>
      <w:r w:rsidR="009F2C17" w:rsidRPr="004C6CE0">
        <w:rPr>
          <w:rFonts w:ascii="Arial Narrow" w:hAnsi="Arial Narrow"/>
          <w:color w:val="auto"/>
          <w:sz w:val="22"/>
          <w:szCs w:val="22"/>
        </w:rPr>
        <w:t>1</w:t>
      </w:r>
      <w:r w:rsidR="005E0221" w:rsidRPr="004C6CE0">
        <w:rPr>
          <w:rFonts w:ascii="Arial Narrow" w:hAnsi="Arial Narrow"/>
          <w:color w:val="auto"/>
          <w:sz w:val="22"/>
          <w:szCs w:val="22"/>
        </w:rPr>
        <w:t>.</w:t>
      </w:r>
      <w:r w:rsidR="00074491" w:rsidRPr="004C6CE0">
        <w:rPr>
          <w:rFonts w:ascii="Arial Narrow" w:hAnsi="Arial Narrow"/>
          <w:color w:val="auto"/>
          <w:sz w:val="22"/>
          <w:szCs w:val="22"/>
        </w:rPr>
        <w:t xml:space="preserve"> </w:t>
      </w:r>
      <w:r w:rsidR="00C81189" w:rsidRPr="004C6CE0">
        <w:rPr>
          <w:rFonts w:ascii="Arial Narrow" w:hAnsi="Arial Narrow"/>
          <w:color w:val="auto"/>
          <w:sz w:val="22"/>
          <w:szCs w:val="22"/>
        </w:rPr>
        <w:t xml:space="preserve">Metodologia da </w:t>
      </w:r>
      <w:r w:rsidR="009F2C17" w:rsidRPr="004C6CE0">
        <w:rPr>
          <w:rFonts w:ascii="Arial Narrow" w:hAnsi="Arial Narrow"/>
          <w:color w:val="auto"/>
          <w:sz w:val="22"/>
          <w:szCs w:val="22"/>
        </w:rPr>
        <w:t>P</w:t>
      </w:r>
      <w:r w:rsidR="00884124" w:rsidRPr="004C6CE0">
        <w:rPr>
          <w:rFonts w:ascii="Arial Narrow" w:hAnsi="Arial Narrow"/>
          <w:color w:val="auto"/>
          <w:sz w:val="22"/>
          <w:szCs w:val="22"/>
        </w:rPr>
        <w:t>revisão</w:t>
      </w:r>
      <w:r w:rsidR="00C81189" w:rsidRPr="004C6CE0">
        <w:rPr>
          <w:rFonts w:ascii="Arial Narrow" w:hAnsi="Arial Narrow"/>
          <w:color w:val="auto"/>
          <w:sz w:val="22"/>
          <w:szCs w:val="22"/>
        </w:rPr>
        <w:t xml:space="preserve"> da Receita</w:t>
      </w:r>
      <w:bookmarkEnd w:id="87"/>
      <w:bookmarkEnd w:id="88"/>
      <w:r w:rsidR="009F2C17" w:rsidRPr="004C6CE0">
        <w:rPr>
          <w:rFonts w:ascii="Arial Narrow" w:hAnsi="Arial Narrow"/>
          <w:color w:val="auto"/>
          <w:sz w:val="22"/>
          <w:szCs w:val="22"/>
        </w:rPr>
        <w:t xml:space="preserve"> </w:t>
      </w:r>
    </w:p>
    <w:p w14:paraId="7E32DF7E" w14:textId="6C2426E8" w:rsidR="00FB4BB3" w:rsidRPr="004C6CE0" w:rsidRDefault="002034DA" w:rsidP="00FB4BB3">
      <w:pPr>
        <w:pStyle w:val="Ttulo3"/>
        <w:spacing w:before="120"/>
        <w:jc w:val="both"/>
        <w:rPr>
          <w:rFonts w:ascii="Arial Narrow" w:hAnsi="Arial Narrow"/>
          <w:color w:val="auto"/>
          <w:sz w:val="22"/>
          <w:szCs w:val="22"/>
        </w:rPr>
      </w:pPr>
      <w:bookmarkStart w:id="89" w:name="_Toc206061460"/>
      <w:r>
        <w:rPr>
          <w:rFonts w:ascii="Arial Narrow" w:hAnsi="Arial Narrow"/>
          <w:color w:val="auto"/>
          <w:sz w:val="22"/>
          <w:szCs w:val="22"/>
        </w:rPr>
        <w:t>5</w:t>
      </w:r>
      <w:r w:rsidR="00FB4BB3" w:rsidRPr="004C6CE0">
        <w:rPr>
          <w:rFonts w:ascii="Arial Narrow" w:hAnsi="Arial Narrow"/>
          <w:color w:val="auto"/>
          <w:sz w:val="22"/>
          <w:szCs w:val="22"/>
        </w:rPr>
        <w:t>.5.1.</w:t>
      </w:r>
      <w:r w:rsidR="00FB4BB3">
        <w:rPr>
          <w:rFonts w:ascii="Arial Narrow" w:hAnsi="Arial Narrow"/>
          <w:color w:val="auto"/>
          <w:sz w:val="22"/>
          <w:szCs w:val="22"/>
        </w:rPr>
        <w:t>1.</w:t>
      </w:r>
      <w:r w:rsidR="00144887">
        <w:rPr>
          <w:rFonts w:ascii="Arial Narrow" w:hAnsi="Arial Narrow"/>
          <w:color w:val="auto"/>
          <w:sz w:val="22"/>
          <w:szCs w:val="22"/>
        </w:rPr>
        <w:t xml:space="preserve"> </w:t>
      </w:r>
      <w:r w:rsidR="00FB4BB3">
        <w:rPr>
          <w:rFonts w:ascii="Arial Narrow" w:hAnsi="Arial Narrow"/>
          <w:color w:val="auto"/>
          <w:sz w:val="22"/>
          <w:szCs w:val="22"/>
        </w:rPr>
        <w:t>Introdução</w:t>
      </w:r>
      <w:bookmarkEnd w:id="89"/>
      <w:r w:rsidR="00FB4BB3" w:rsidRPr="004C6CE0">
        <w:rPr>
          <w:rFonts w:ascii="Arial Narrow" w:hAnsi="Arial Narrow"/>
          <w:color w:val="auto"/>
          <w:sz w:val="22"/>
          <w:szCs w:val="22"/>
        </w:rPr>
        <w:t xml:space="preserve"> </w:t>
      </w:r>
    </w:p>
    <w:p w14:paraId="00B4DD0A"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sz w:val="22"/>
          <w:szCs w:val="22"/>
        </w:rPr>
        <w:t>A demonstraç</w:t>
      </w:r>
      <w:r w:rsidR="000E7100" w:rsidRPr="004C6CE0">
        <w:rPr>
          <w:rFonts w:ascii="Arial Narrow" w:hAnsi="Arial Narrow"/>
          <w:sz w:val="22"/>
          <w:szCs w:val="22"/>
        </w:rPr>
        <w:t>ão da previsão da receita, tem como</w:t>
      </w:r>
      <w:r w:rsidRPr="004C6CE0">
        <w:rPr>
          <w:rFonts w:ascii="Arial Narrow" w:hAnsi="Arial Narrow"/>
          <w:sz w:val="22"/>
          <w:szCs w:val="22"/>
        </w:rPr>
        <w:t xml:space="preserve"> finalidade o atendimento dos preceitos legais c</w:t>
      </w:r>
      <w:r w:rsidR="0044699B" w:rsidRPr="004C6CE0">
        <w:rPr>
          <w:rFonts w:ascii="Arial Narrow" w:hAnsi="Arial Narrow"/>
          <w:sz w:val="22"/>
          <w:szCs w:val="22"/>
        </w:rPr>
        <w:t xml:space="preserve">ontidos na Lei Federal nº 4.320, </w:t>
      </w:r>
      <w:r w:rsidRPr="004C6CE0">
        <w:rPr>
          <w:rFonts w:ascii="Arial Narrow" w:hAnsi="Arial Narrow"/>
          <w:sz w:val="22"/>
          <w:szCs w:val="22"/>
        </w:rPr>
        <w:t>de 17 de março de 1964 e na Lei Complementar Federal nº 101</w:t>
      </w:r>
      <w:r w:rsidR="0044699B" w:rsidRPr="004C6CE0">
        <w:rPr>
          <w:rFonts w:ascii="Arial Narrow" w:hAnsi="Arial Narrow"/>
          <w:sz w:val="22"/>
          <w:szCs w:val="22"/>
        </w:rPr>
        <w:t>,</w:t>
      </w:r>
      <w:r w:rsidRPr="004C6CE0">
        <w:rPr>
          <w:rFonts w:ascii="Arial Narrow" w:hAnsi="Arial Narrow"/>
          <w:sz w:val="22"/>
          <w:szCs w:val="22"/>
        </w:rPr>
        <w:t xml:space="preserve"> de 4 de maio de 2000 e propiciar maior precisão na tomada de decisão na fixação de metas e prioridades.</w:t>
      </w:r>
    </w:p>
    <w:p w14:paraId="35906A47"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sz w:val="22"/>
          <w:szCs w:val="22"/>
        </w:rPr>
        <w:t>Diante das inúmeras metodologias de previsão de receita adotadas pelos Entes Federados, observamos a inexistência de um padrão legalmente estabelecido, diante da necessidade de utilização de metodologia diferenciada para cada natureza de receita.</w:t>
      </w:r>
    </w:p>
    <w:p w14:paraId="0049EEA1"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sz w:val="22"/>
          <w:szCs w:val="22"/>
        </w:rPr>
        <w:t>O Estado de Mato Grosso do Sul, na arrecadação centralizada do tesouro estadual adota o modelo matemático incremental, considerando a série histórica das três últimas arrecadações, agregando índices de variação de preços, de quantidade (crescimento econômico), de alteração na legislação aplicado a cada natureza de receita e ainda</w:t>
      </w:r>
      <w:r w:rsidR="0044699B" w:rsidRPr="004C6CE0">
        <w:rPr>
          <w:rFonts w:ascii="Arial Narrow" w:hAnsi="Arial Narrow"/>
          <w:sz w:val="22"/>
          <w:szCs w:val="22"/>
        </w:rPr>
        <w:t>,</w:t>
      </w:r>
      <w:r w:rsidRPr="004C6CE0">
        <w:rPr>
          <w:rFonts w:ascii="Arial Narrow" w:hAnsi="Arial Narrow"/>
          <w:sz w:val="22"/>
          <w:szCs w:val="22"/>
        </w:rPr>
        <w:t xml:space="preserve"> e de outros fatores relevantes que possam afetar à arrecadação.</w:t>
      </w:r>
    </w:p>
    <w:p w14:paraId="2F544459" w14:textId="77777777" w:rsidR="0085731B" w:rsidRPr="004C6CE0" w:rsidRDefault="0085731B" w:rsidP="0007573C">
      <w:pPr>
        <w:spacing w:before="120"/>
        <w:jc w:val="both"/>
        <w:rPr>
          <w:rFonts w:ascii="Arial Narrow" w:hAnsi="Arial Narrow"/>
          <w:sz w:val="22"/>
          <w:szCs w:val="22"/>
        </w:rPr>
      </w:pPr>
      <w:r w:rsidRPr="004C6CE0">
        <w:rPr>
          <w:rFonts w:ascii="Arial Narrow" w:hAnsi="Arial Narrow"/>
          <w:b/>
          <w:sz w:val="22"/>
          <w:szCs w:val="22"/>
        </w:rPr>
        <w:t>Índice de preços</w:t>
      </w:r>
      <w:r w:rsidRPr="004C6CE0">
        <w:rPr>
          <w:rFonts w:ascii="Arial Narrow" w:hAnsi="Arial Narrow"/>
          <w:sz w:val="22"/>
          <w:szCs w:val="22"/>
        </w:rPr>
        <w:t xml:space="preserve"> – É o índice que fornece a variação média dos preços medida pelo IPCA/IBGE nos exercícios anteriores e estimada pelo Banco Central para os exercícios futuros. </w:t>
      </w:r>
    </w:p>
    <w:p w14:paraId="4ECEC41A" w14:textId="77777777" w:rsidR="0085731B" w:rsidRPr="004C6CE0" w:rsidRDefault="0085731B" w:rsidP="0007573C">
      <w:pPr>
        <w:spacing w:before="120"/>
        <w:jc w:val="both"/>
        <w:rPr>
          <w:rFonts w:ascii="Arial Narrow" w:hAnsi="Arial Narrow"/>
          <w:strike/>
          <w:sz w:val="22"/>
          <w:szCs w:val="22"/>
        </w:rPr>
      </w:pPr>
      <w:r w:rsidRPr="004C6CE0">
        <w:rPr>
          <w:rFonts w:ascii="Arial Narrow" w:hAnsi="Arial Narrow"/>
          <w:b/>
          <w:sz w:val="22"/>
          <w:szCs w:val="22"/>
        </w:rPr>
        <w:t>Crescimento Econômico</w:t>
      </w:r>
      <w:r w:rsidRPr="004C6CE0">
        <w:rPr>
          <w:rFonts w:ascii="Arial Narrow" w:hAnsi="Arial Narrow"/>
          <w:sz w:val="22"/>
          <w:szCs w:val="22"/>
        </w:rPr>
        <w:t xml:space="preserve"> - É o índice que fornece a variação média do crescimento da economia, medida pelo PIB/IBGE, nos exercícios anteriores e estimada pelo Banco Central para os exercícios futuros.</w:t>
      </w:r>
    </w:p>
    <w:p w14:paraId="6D460364" w14:textId="77777777" w:rsidR="00F83D1E" w:rsidRPr="004C6CE0" w:rsidRDefault="0085731B" w:rsidP="0007573C">
      <w:pPr>
        <w:spacing w:before="120"/>
        <w:jc w:val="both"/>
        <w:rPr>
          <w:rFonts w:ascii="Arial Narrow" w:hAnsi="Arial Narrow"/>
          <w:sz w:val="22"/>
          <w:szCs w:val="22"/>
        </w:rPr>
      </w:pPr>
      <w:r w:rsidRPr="004C6CE0">
        <w:rPr>
          <w:rFonts w:ascii="Arial Narrow" w:hAnsi="Arial Narrow"/>
          <w:b/>
          <w:sz w:val="22"/>
          <w:szCs w:val="22"/>
        </w:rPr>
        <w:t>Efeito legislação</w:t>
      </w:r>
      <w:r w:rsidRPr="004C6CE0">
        <w:rPr>
          <w:rFonts w:ascii="Arial Narrow" w:hAnsi="Arial Narrow"/>
          <w:sz w:val="22"/>
          <w:szCs w:val="22"/>
        </w:rPr>
        <w:t xml:space="preserve"> - Leva em consideração as mudanças de alíquotas ou de base de cálculo de tributos estaduais, tarifas públicas e receitas tributárias, decorrentes de ajustes na legislação ou nos contratos públicos.</w:t>
      </w:r>
    </w:p>
    <w:p w14:paraId="31FD0D63" w14:textId="77777777" w:rsidR="0085731B" w:rsidRPr="004C6CE0" w:rsidRDefault="0085731B" w:rsidP="0007573C">
      <w:pPr>
        <w:spacing w:before="120"/>
        <w:jc w:val="both"/>
        <w:rPr>
          <w:rFonts w:ascii="Arial Narrow" w:hAnsi="Arial Narrow"/>
          <w:sz w:val="22"/>
          <w:szCs w:val="22"/>
        </w:rPr>
      </w:pPr>
      <w:r w:rsidRPr="004C6CE0">
        <w:rPr>
          <w:rFonts w:ascii="Arial Narrow" w:hAnsi="Arial Narrow"/>
          <w:b/>
          <w:sz w:val="22"/>
          <w:szCs w:val="22"/>
        </w:rPr>
        <w:t>Desempenho Fiscal</w:t>
      </w:r>
      <w:r w:rsidRPr="004C6CE0">
        <w:rPr>
          <w:rFonts w:ascii="Arial Narrow" w:hAnsi="Arial Narrow"/>
          <w:sz w:val="22"/>
          <w:szCs w:val="22"/>
        </w:rPr>
        <w:t xml:space="preserve"> – É o índice que fornece a variação da receita tributária decorrente do esforço da máquina arrecadadora, que excede as variações do PIB e do IPCA e independe de alterações na legislação tributária. </w:t>
      </w:r>
    </w:p>
    <w:p w14:paraId="53F764C2"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b/>
          <w:sz w:val="22"/>
          <w:szCs w:val="22"/>
        </w:rPr>
        <w:t xml:space="preserve">Outros fatores relevantes - </w:t>
      </w:r>
      <w:r w:rsidRPr="004C6CE0">
        <w:rPr>
          <w:rFonts w:ascii="Arial Narrow" w:hAnsi="Arial Narrow"/>
          <w:sz w:val="22"/>
          <w:szCs w:val="22"/>
        </w:rPr>
        <w:t>Receitas que não sofrem influências estatísticas, mas dependem de outros fatores tais como, existências de estudos e projetos na captação de receita de convênios, aprovaç</w:t>
      </w:r>
      <w:r w:rsidR="00755E2C" w:rsidRPr="004C6CE0">
        <w:rPr>
          <w:rFonts w:ascii="Arial Narrow" w:hAnsi="Arial Narrow"/>
          <w:sz w:val="22"/>
          <w:szCs w:val="22"/>
        </w:rPr>
        <w:t>ão de emendas parlamentares ao o</w:t>
      </w:r>
      <w:r w:rsidRPr="004C6CE0">
        <w:rPr>
          <w:rFonts w:ascii="Arial Narrow" w:hAnsi="Arial Narrow"/>
          <w:sz w:val="22"/>
          <w:szCs w:val="22"/>
        </w:rPr>
        <w:t xml:space="preserve">rçamento geral da União, disponibilidades de recursos na geração de renumeração de depósitos bancários, disponibilidade de bens para alienação, compensações ambientais, dentre outras ocorrências </w:t>
      </w:r>
      <w:r w:rsidR="00323B4B" w:rsidRPr="004C6CE0">
        <w:rPr>
          <w:rFonts w:ascii="Arial Narrow" w:hAnsi="Arial Narrow"/>
          <w:sz w:val="22"/>
          <w:szCs w:val="22"/>
        </w:rPr>
        <w:t>previsíveis</w:t>
      </w:r>
      <w:r w:rsidRPr="004C6CE0">
        <w:rPr>
          <w:rFonts w:ascii="Arial Narrow" w:hAnsi="Arial Narrow"/>
          <w:sz w:val="22"/>
          <w:szCs w:val="22"/>
        </w:rPr>
        <w:t>.</w:t>
      </w:r>
    </w:p>
    <w:p w14:paraId="54E13F7E"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sz w:val="22"/>
          <w:szCs w:val="22"/>
        </w:rPr>
        <w:t xml:space="preserve">A adequada previsão das receitas públicas é de suma importância no processo de planejamento, na medida </w:t>
      </w:r>
      <w:r w:rsidR="00FB52CC" w:rsidRPr="004C6CE0">
        <w:rPr>
          <w:rFonts w:ascii="Arial Narrow" w:hAnsi="Arial Narrow"/>
          <w:sz w:val="22"/>
          <w:szCs w:val="22"/>
        </w:rPr>
        <w:t xml:space="preserve">em </w:t>
      </w:r>
      <w:r w:rsidRPr="004C6CE0">
        <w:rPr>
          <w:rFonts w:ascii="Arial Narrow" w:hAnsi="Arial Narrow"/>
          <w:sz w:val="22"/>
          <w:szCs w:val="22"/>
        </w:rPr>
        <w:t>que possibilita a otimização na alocação dos recursos, dentre as elevadas demandas e as excessivas vinculações constitucionais e legais.</w:t>
      </w:r>
    </w:p>
    <w:p w14:paraId="604D9685" w14:textId="12E723E3" w:rsidR="00FB4BB3" w:rsidRPr="004C6CE0" w:rsidRDefault="002034DA" w:rsidP="00FB4BB3">
      <w:pPr>
        <w:pStyle w:val="Ttulo3"/>
        <w:spacing w:before="120"/>
        <w:jc w:val="both"/>
        <w:rPr>
          <w:rFonts w:ascii="Arial Narrow" w:hAnsi="Arial Narrow"/>
          <w:color w:val="auto"/>
          <w:sz w:val="22"/>
          <w:szCs w:val="22"/>
        </w:rPr>
      </w:pPr>
      <w:bookmarkStart w:id="90" w:name="_Toc206061461"/>
      <w:r>
        <w:rPr>
          <w:rFonts w:ascii="Arial Narrow" w:hAnsi="Arial Narrow"/>
          <w:color w:val="auto"/>
          <w:sz w:val="22"/>
          <w:szCs w:val="22"/>
        </w:rPr>
        <w:t>5</w:t>
      </w:r>
      <w:r w:rsidR="00FB4BB3" w:rsidRPr="004C6CE0">
        <w:rPr>
          <w:rFonts w:ascii="Arial Narrow" w:hAnsi="Arial Narrow"/>
          <w:color w:val="auto"/>
          <w:sz w:val="22"/>
          <w:szCs w:val="22"/>
        </w:rPr>
        <w:t>.5.1.</w:t>
      </w:r>
      <w:r w:rsidR="00FB4BB3">
        <w:rPr>
          <w:rFonts w:ascii="Arial Narrow" w:hAnsi="Arial Narrow"/>
          <w:color w:val="auto"/>
          <w:sz w:val="22"/>
          <w:szCs w:val="22"/>
        </w:rPr>
        <w:t>2.</w:t>
      </w:r>
      <w:r w:rsidR="00FB4BB3" w:rsidRPr="004C6CE0">
        <w:rPr>
          <w:rFonts w:ascii="Arial Narrow" w:hAnsi="Arial Narrow"/>
          <w:color w:val="auto"/>
          <w:sz w:val="22"/>
          <w:szCs w:val="22"/>
        </w:rPr>
        <w:t xml:space="preserve"> </w:t>
      </w:r>
      <w:r w:rsidR="00FB4BB3" w:rsidRPr="00FB4BB3">
        <w:rPr>
          <w:rFonts w:ascii="Arial Narrow" w:hAnsi="Arial Narrow"/>
          <w:color w:val="auto"/>
          <w:sz w:val="22"/>
          <w:szCs w:val="22"/>
        </w:rPr>
        <w:t>Fundamentação Legal</w:t>
      </w:r>
      <w:bookmarkEnd w:id="90"/>
    </w:p>
    <w:p w14:paraId="1B944CAD" w14:textId="77777777" w:rsidR="00C81189" w:rsidRPr="004C6CE0" w:rsidRDefault="00C81189" w:rsidP="0007573C">
      <w:pPr>
        <w:spacing w:before="120"/>
        <w:jc w:val="both"/>
        <w:rPr>
          <w:rFonts w:ascii="Arial Narrow" w:hAnsi="Arial Narrow"/>
          <w:sz w:val="22"/>
          <w:szCs w:val="22"/>
        </w:rPr>
      </w:pPr>
      <w:r w:rsidRPr="004C6CE0">
        <w:rPr>
          <w:rFonts w:ascii="Arial Narrow" w:hAnsi="Arial Narrow"/>
          <w:sz w:val="22"/>
          <w:szCs w:val="22"/>
        </w:rPr>
        <w:t xml:space="preserve">Conforme dispõe a Lei nº 4.320/64 que estatui Normas Gerais de Direito Financeiro para elaboração e controle dos orçamentos e balanços da União, dos Estados, </w:t>
      </w:r>
      <w:r w:rsidR="00E614FA" w:rsidRPr="004C6CE0">
        <w:rPr>
          <w:rFonts w:ascii="Arial Narrow" w:hAnsi="Arial Narrow"/>
          <w:sz w:val="22"/>
          <w:szCs w:val="22"/>
        </w:rPr>
        <w:t>do Distrito Federal e dos Municípios</w:t>
      </w:r>
      <w:r w:rsidRPr="004C6CE0">
        <w:rPr>
          <w:rFonts w:ascii="Arial Narrow" w:hAnsi="Arial Narrow"/>
          <w:sz w:val="22"/>
          <w:szCs w:val="22"/>
        </w:rPr>
        <w:t>, a estimativa da receita terá como base a arrecadação histórica dos três últimos exercícios, pelo menos, apuradas com base nos demonstrativos de receitas, conforme transcrição dos artigos abaixo:</w:t>
      </w:r>
    </w:p>
    <w:p w14:paraId="234E52F4" w14:textId="77777777" w:rsidR="006F7C0A" w:rsidRPr="004C6CE0" w:rsidRDefault="006F7C0A" w:rsidP="004E09FD">
      <w:pPr>
        <w:jc w:val="both"/>
        <w:rPr>
          <w:rFonts w:ascii="Arial Narrow" w:hAnsi="Arial Narrow"/>
          <w:sz w:val="22"/>
          <w:szCs w:val="22"/>
        </w:rPr>
      </w:pPr>
    </w:p>
    <w:p w14:paraId="0ED126C5" w14:textId="77777777" w:rsidR="00C81189" w:rsidRPr="004C6CE0" w:rsidRDefault="00C81189" w:rsidP="00D31438">
      <w:pPr>
        <w:ind w:left="708"/>
        <w:jc w:val="both"/>
        <w:rPr>
          <w:rFonts w:ascii="Arial Narrow" w:hAnsi="Arial Narrow"/>
          <w:i/>
          <w:sz w:val="22"/>
          <w:szCs w:val="22"/>
        </w:rPr>
      </w:pPr>
      <w:r w:rsidRPr="004C6CE0">
        <w:rPr>
          <w:rFonts w:ascii="Arial Narrow" w:hAnsi="Arial Narrow"/>
          <w:i/>
          <w:sz w:val="22"/>
          <w:szCs w:val="22"/>
        </w:rPr>
        <w:t>Art. 29. Caberá aos órgãos de contabilidade ou de arrecadação organizar demonstrações mensais da receita arrecadada, segundo as rubricas, para servirem de base a estimativa da receita, na proposta orçamentária.</w:t>
      </w:r>
    </w:p>
    <w:p w14:paraId="08C91C07" w14:textId="77777777" w:rsidR="00C81189" w:rsidRPr="004C6CE0" w:rsidRDefault="00C81189" w:rsidP="00D31438">
      <w:pPr>
        <w:ind w:firstLine="708"/>
        <w:jc w:val="both"/>
        <w:rPr>
          <w:rFonts w:ascii="Arial Narrow" w:hAnsi="Arial Narrow"/>
          <w:i/>
          <w:sz w:val="22"/>
          <w:szCs w:val="22"/>
        </w:rPr>
      </w:pPr>
      <w:r w:rsidRPr="004C6CE0">
        <w:rPr>
          <w:rFonts w:ascii="Arial Narrow" w:hAnsi="Arial Narrow"/>
          <w:i/>
          <w:sz w:val="22"/>
          <w:szCs w:val="22"/>
        </w:rPr>
        <w:t>Parágrafo único. Quando houver órgão central de orçamento, essas demonstrações ser-lhe-ão remetidas mensalmente.</w:t>
      </w:r>
    </w:p>
    <w:p w14:paraId="2644DE75" w14:textId="77777777" w:rsidR="00C81189" w:rsidRPr="004C6CE0" w:rsidRDefault="00C81189" w:rsidP="004E09FD">
      <w:pPr>
        <w:jc w:val="both"/>
        <w:rPr>
          <w:rFonts w:ascii="Arial Narrow" w:hAnsi="Arial Narrow"/>
          <w:i/>
          <w:sz w:val="22"/>
          <w:szCs w:val="22"/>
        </w:rPr>
      </w:pPr>
    </w:p>
    <w:p w14:paraId="3B1704E6" w14:textId="77777777" w:rsidR="00C81189" w:rsidRPr="004C6CE0" w:rsidRDefault="003B6C16" w:rsidP="00D31438">
      <w:pPr>
        <w:ind w:left="708"/>
        <w:jc w:val="both"/>
        <w:rPr>
          <w:rFonts w:ascii="Arial Narrow" w:hAnsi="Arial Narrow"/>
          <w:i/>
          <w:sz w:val="22"/>
          <w:szCs w:val="22"/>
        </w:rPr>
      </w:pPr>
      <w:r w:rsidRPr="004C6CE0">
        <w:rPr>
          <w:rFonts w:ascii="Arial Narrow" w:hAnsi="Arial Narrow"/>
          <w:i/>
          <w:sz w:val="22"/>
          <w:szCs w:val="22"/>
        </w:rPr>
        <w:t>Art.</w:t>
      </w:r>
      <w:r w:rsidR="00074491" w:rsidRPr="004C6CE0">
        <w:rPr>
          <w:rFonts w:ascii="Arial Narrow" w:hAnsi="Arial Narrow"/>
          <w:i/>
          <w:sz w:val="22"/>
          <w:szCs w:val="22"/>
        </w:rPr>
        <w:t xml:space="preserve"> </w:t>
      </w:r>
      <w:r w:rsidR="00C01645" w:rsidRPr="004C6CE0">
        <w:rPr>
          <w:rFonts w:ascii="Arial Narrow" w:hAnsi="Arial Narrow"/>
          <w:i/>
          <w:sz w:val="22"/>
          <w:szCs w:val="22"/>
        </w:rPr>
        <w:t>30.</w:t>
      </w:r>
      <w:r w:rsidR="00C81189" w:rsidRPr="004C6CE0">
        <w:rPr>
          <w:rFonts w:ascii="Arial Narrow" w:hAnsi="Arial Narrow"/>
          <w:i/>
          <w:sz w:val="22"/>
          <w:szCs w:val="22"/>
        </w:rPr>
        <w:t xml:space="preserve"> A estimativa da receita terá por base as demonstrações a que se refere o artigo anterior, a arrecadação dos três últimos exercícios, pelo menos, bem como as circunstâncias de ordem conjuntural e outras que possam afetar a produtividade de cada fonte de receita. </w:t>
      </w:r>
    </w:p>
    <w:p w14:paraId="7D23AF96" w14:textId="77777777" w:rsidR="00C81189" w:rsidRPr="004C6CE0" w:rsidRDefault="00C81189" w:rsidP="004E09FD">
      <w:pPr>
        <w:jc w:val="both"/>
        <w:rPr>
          <w:rFonts w:ascii="Arial Narrow" w:hAnsi="Arial Narrow"/>
          <w:i/>
          <w:sz w:val="22"/>
          <w:szCs w:val="22"/>
        </w:rPr>
      </w:pPr>
    </w:p>
    <w:p w14:paraId="5D140AFF" w14:textId="77777777" w:rsidR="00C81189" w:rsidRPr="004C6CE0" w:rsidRDefault="003B6C16" w:rsidP="00D31438">
      <w:pPr>
        <w:ind w:left="708"/>
        <w:jc w:val="both"/>
        <w:rPr>
          <w:rFonts w:ascii="Arial Narrow" w:hAnsi="Arial Narrow"/>
          <w:i/>
          <w:sz w:val="22"/>
          <w:szCs w:val="22"/>
        </w:rPr>
      </w:pPr>
      <w:r w:rsidRPr="004C6CE0">
        <w:rPr>
          <w:rFonts w:ascii="Arial Narrow" w:hAnsi="Arial Narrow"/>
          <w:i/>
          <w:sz w:val="22"/>
          <w:szCs w:val="22"/>
        </w:rPr>
        <w:t>Art.</w:t>
      </w:r>
      <w:r w:rsidR="00C01645" w:rsidRPr="004C6CE0">
        <w:rPr>
          <w:rFonts w:ascii="Arial Narrow" w:hAnsi="Arial Narrow"/>
          <w:i/>
          <w:sz w:val="22"/>
          <w:szCs w:val="22"/>
        </w:rPr>
        <w:t xml:space="preserve"> 31.</w:t>
      </w:r>
      <w:r w:rsidR="00C81189" w:rsidRPr="004C6CE0">
        <w:rPr>
          <w:rFonts w:ascii="Arial Narrow" w:hAnsi="Arial Narrow"/>
          <w:i/>
          <w:sz w:val="22"/>
          <w:szCs w:val="22"/>
        </w:rPr>
        <w:t xml:space="preserve"> As propostas orçamentárias parciais serão revistas e coordenadas na proposta geral, considerando-se a receita estimada e as novas circunstâncias.</w:t>
      </w:r>
    </w:p>
    <w:p w14:paraId="64F6BC11" w14:textId="77777777" w:rsidR="00C81189" w:rsidRPr="004C6CE0" w:rsidRDefault="00C81189" w:rsidP="004E09FD">
      <w:pPr>
        <w:jc w:val="both"/>
        <w:rPr>
          <w:rFonts w:ascii="Arial Narrow" w:hAnsi="Arial Narrow"/>
          <w:i/>
          <w:sz w:val="22"/>
          <w:szCs w:val="22"/>
        </w:rPr>
      </w:pPr>
    </w:p>
    <w:p w14:paraId="6899B370" w14:textId="77777777" w:rsidR="00C81189" w:rsidRPr="004C6CE0" w:rsidRDefault="00C81189" w:rsidP="006F7C0A">
      <w:pPr>
        <w:spacing w:after="240"/>
        <w:jc w:val="both"/>
        <w:rPr>
          <w:rFonts w:ascii="Arial Narrow" w:hAnsi="Arial Narrow"/>
          <w:sz w:val="22"/>
          <w:szCs w:val="22"/>
        </w:rPr>
      </w:pPr>
      <w:r w:rsidRPr="004C6CE0">
        <w:rPr>
          <w:rFonts w:ascii="Arial Narrow" w:hAnsi="Arial Narrow"/>
          <w:sz w:val="22"/>
          <w:szCs w:val="22"/>
        </w:rPr>
        <w:t xml:space="preserve">Dispõe ainda, quanto à elaboração </w:t>
      </w:r>
      <w:r w:rsidRPr="004C6CE0">
        <w:rPr>
          <w:rFonts w:ascii="Arial Narrow" w:hAnsi="Arial Narrow"/>
          <w:b/>
          <w:sz w:val="22"/>
          <w:szCs w:val="22"/>
        </w:rPr>
        <w:t>da Previsão de Receita</w:t>
      </w:r>
      <w:r w:rsidRPr="004C6CE0">
        <w:rPr>
          <w:rFonts w:ascii="Arial Narrow" w:hAnsi="Arial Narrow"/>
          <w:sz w:val="22"/>
          <w:szCs w:val="22"/>
        </w:rPr>
        <w:t>, a Lei nº 101/00 que estabelece normas de finanças públicas voltadas para a responsabilidade na gestão fiscal:</w:t>
      </w:r>
    </w:p>
    <w:p w14:paraId="6B85B2AA" w14:textId="7B3024B1" w:rsidR="00C81189" w:rsidRPr="004C6CE0" w:rsidRDefault="00C81189" w:rsidP="00D31438">
      <w:pPr>
        <w:ind w:left="708" w:firstLine="45"/>
        <w:jc w:val="both"/>
        <w:rPr>
          <w:rFonts w:ascii="Arial Narrow" w:hAnsi="Arial Narrow"/>
          <w:i/>
          <w:sz w:val="22"/>
          <w:szCs w:val="22"/>
        </w:rPr>
      </w:pPr>
      <w:r w:rsidRPr="004C6CE0">
        <w:rPr>
          <w:rFonts w:ascii="Arial Narrow" w:hAnsi="Arial Narrow"/>
          <w:i/>
          <w:sz w:val="22"/>
          <w:szCs w:val="22"/>
        </w:rPr>
        <w:t>Art. 11</w:t>
      </w:r>
      <w:r w:rsidR="00C01645" w:rsidRPr="004C6CE0">
        <w:rPr>
          <w:rFonts w:ascii="Arial Narrow" w:hAnsi="Arial Narrow"/>
          <w:i/>
          <w:sz w:val="22"/>
          <w:szCs w:val="22"/>
        </w:rPr>
        <w:t>.</w:t>
      </w:r>
      <w:r w:rsidR="00074491" w:rsidRPr="004C6CE0">
        <w:rPr>
          <w:rFonts w:ascii="Arial Narrow" w:hAnsi="Arial Narrow"/>
          <w:i/>
          <w:sz w:val="22"/>
          <w:szCs w:val="22"/>
        </w:rPr>
        <w:t xml:space="preserve"> </w:t>
      </w:r>
      <w:r w:rsidRPr="004C6CE0">
        <w:rPr>
          <w:rFonts w:ascii="Arial Narrow" w:hAnsi="Arial Narrow"/>
          <w:i/>
          <w:sz w:val="22"/>
          <w:szCs w:val="22"/>
        </w:rPr>
        <w:t>Constituem requisitos essenciais da responsabilidade na gestão fiscal a instituição, previsão e efetiva arrecadação de todos os tributos da competência constitucional do ente da Federação.</w:t>
      </w:r>
    </w:p>
    <w:p w14:paraId="032421F1" w14:textId="448D6286" w:rsidR="00C81189" w:rsidRPr="004C6CE0" w:rsidRDefault="00C81189" w:rsidP="00D31438">
      <w:pPr>
        <w:ind w:left="705"/>
        <w:jc w:val="both"/>
        <w:rPr>
          <w:rFonts w:ascii="Arial Narrow" w:hAnsi="Arial Narrow"/>
          <w:i/>
          <w:sz w:val="22"/>
          <w:szCs w:val="22"/>
        </w:rPr>
      </w:pPr>
      <w:r w:rsidRPr="004C6CE0">
        <w:rPr>
          <w:rFonts w:ascii="Arial Narrow" w:hAnsi="Arial Narrow"/>
          <w:i/>
          <w:sz w:val="22"/>
          <w:szCs w:val="22"/>
        </w:rPr>
        <w:t>Parágrafo único. É vedada a realização de transferências voluntárias para o ente que não observe o disposto no caput, no que se refere aos impostos.</w:t>
      </w:r>
    </w:p>
    <w:p w14:paraId="1C36C989" w14:textId="77777777" w:rsidR="00C81189" w:rsidRPr="004C6CE0" w:rsidRDefault="00C81189" w:rsidP="004E09FD">
      <w:pPr>
        <w:jc w:val="both"/>
        <w:rPr>
          <w:rFonts w:ascii="Arial Narrow" w:hAnsi="Arial Narrow"/>
          <w:i/>
          <w:sz w:val="22"/>
          <w:szCs w:val="22"/>
        </w:rPr>
      </w:pPr>
    </w:p>
    <w:p w14:paraId="7CDE3BF9" w14:textId="50BF8819" w:rsidR="00C81189" w:rsidRPr="004C6CE0" w:rsidRDefault="00C81189" w:rsidP="00D31438">
      <w:pPr>
        <w:ind w:left="705" w:firstLine="45"/>
        <w:jc w:val="both"/>
        <w:rPr>
          <w:rFonts w:ascii="Arial Narrow" w:hAnsi="Arial Narrow"/>
          <w:i/>
          <w:sz w:val="22"/>
          <w:szCs w:val="22"/>
        </w:rPr>
      </w:pPr>
      <w:bookmarkStart w:id="91" w:name="art12"/>
      <w:bookmarkEnd w:id="91"/>
      <w:r w:rsidRPr="004C6CE0">
        <w:rPr>
          <w:rFonts w:ascii="Arial Narrow" w:hAnsi="Arial Narrow"/>
          <w:i/>
          <w:sz w:val="22"/>
          <w:szCs w:val="22"/>
        </w:rPr>
        <w:t>Art. 12</w:t>
      </w:r>
      <w:r w:rsidR="00C01645" w:rsidRPr="004C6CE0">
        <w:rPr>
          <w:rFonts w:ascii="Arial Narrow" w:hAnsi="Arial Narrow"/>
          <w:i/>
          <w:sz w:val="22"/>
          <w:szCs w:val="22"/>
        </w:rPr>
        <w:t>.</w:t>
      </w:r>
      <w:r w:rsidR="00E23D3C">
        <w:rPr>
          <w:rFonts w:ascii="Arial Narrow" w:hAnsi="Arial Narrow"/>
          <w:i/>
          <w:sz w:val="22"/>
          <w:szCs w:val="22"/>
        </w:rPr>
        <w:t xml:space="preserve"> </w:t>
      </w:r>
      <w:r w:rsidRPr="004C6CE0">
        <w:rPr>
          <w:rFonts w:ascii="Arial Narrow" w:hAnsi="Arial Narrow"/>
          <w:i/>
          <w:sz w:val="22"/>
          <w:szCs w:val="22"/>
        </w:rPr>
        <w:t>As previsões de receita observarão as normas técnicas e legais, considerarão os efeitos das alterações na legislação, da variação do índice de preços, do crescimento econômico ou de qualquer outro fator relevante e serão acompanhadas de demonstrativo de sua evolução nos últimos três anos, da projeção para os dois seguintes àquele a que se referirem, e da metodologia de cálculo e premissas utilizadas.</w:t>
      </w:r>
    </w:p>
    <w:p w14:paraId="74AFC0EE" w14:textId="69164FF7" w:rsidR="00C81189" w:rsidRPr="004C6CE0" w:rsidRDefault="00C81189" w:rsidP="00D31438">
      <w:pPr>
        <w:ind w:left="705" w:firstLine="45"/>
        <w:jc w:val="both"/>
        <w:rPr>
          <w:rFonts w:ascii="Arial Narrow" w:hAnsi="Arial Narrow"/>
          <w:i/>
          <w:sz w:val="22"/>
          <w:szCs w:val="22"/>
        </w:rPr>
      </w:pPr>
      <w:r w:rsidRPr="004C6CE0">
        <w:rPr>
          <w:rFonts w:ascii="Arial Narrow" w:hAnsi="Arial Narrow"/>
          <w:i/>
          <w:sz w:val="22"/>
          <w:szCs w:val="22"/>
        </w:rPr>
        <w:t>§ 1</w:t>
      </w:r>
      <w:r w:rsidR="00A458DC" w:rsidRPr="004C6CE0">
        <w:rPr>
          <w:rFonts w:ascii="Arial Narrow" w:hAnsi="Arial Narrow"/>
          <w:i/>
          <w:sz w:val="22"/>
          <w:szCs w:val="22"/>
        </w:rPr>
        <w:t>º</w:t>
      </w:r>
      <w:r w:rsidRPr="004C6CE0">
        <w:rPr>
          <w:rFonts w:ascii="Arial Narrow" w:hAnsi="Arial Narrow"/>
          <w:i/>
          <w:sz w:val="22"/>
          <w:szCs w:val="22"/>
        </w:rPr>
        <w:t xml:space="preserve"> Reestimativa de receita por parte do Poder Legislativo só será admitida se comprovado erro ou omissão de ordem técnica ou legal.</w:t>
      </w:r>
    </w:p>
    <w:p w14:paraId="158965DF" w14:textId="1374AC69" w:rsidR="00C81189" w:rsidRPr="004C6CE0" w:rsidRDefault="00A458DC" w:rsidP="00D31438">
      <w:pPr>
        <w:ind w:left="705" w:firstLine="45"/>
        <w:jc w:val="both"/>
        <w:rPr>
          <w:rFonts w:ascii="Arial Narrow" w:hAnsi="Arial Narrow"/>
          <w:i/>
          <w:sz w:val="22"/>
          <w:szCs w:val="22"/>
        </w:rPr>
      </w:pPr>
      <w:r w:rsidRPr="004C6CE0">
        <w:rPr>
          <w:rFonts w:ascii="Arial Narrow" w:hAnsi="Arial Narrow"/>
          <w:i/>
          <w:sz w:val="22"/>
          <w:szCs w:val="22"/>
        </w:rPr>
        <w:t>§ 2º</w:t>
      </w:r>
      <w:r w:rsidR="00C81189" w:rsidRPr="004C6CE0">
        <w:rPr>
          <w:rFonts w:ascii="Arial Narrow" w:hAnsi="Arial Narrow"/>
          <w:i/>
          <w:sz w:val="22"/>
          <w:szCs w:val="22"/>
        </w:rPr>
        <w:t xml:space="preserve"> O montante previsto para as receitas de operações de crédito não poderá ser superior ao das despesas de capital constantes do projeto de lei orçamentária.</w:t>
      </w:r>
      <w:r w:rsidR="00E23D3C">
        <w:rPr>
          <w:rFonts w:ascii="Arial Narrow" w:hAnsi="Arial Narrow"/>
          <w:i/>
          <w:sz w:val="22"/>
          <w:szCs w:val="22"/>
        </w:rPr>
        <w:t xml:space="preserve"> </w:t>
      </w:r>
      <w:hyperlink r:id="rId28" w:history="1">
        <w:r w:rsidR="00C81189" w:rsidRPr="004C6CE0">
          <w:rPr>
            <w:rFonts w:ascii="Arial Narrow" w:hAnsi="Arial Narrow"/>
            <w:i/>
            <w:sz w:val="22"/>
            <w:szCs w:val="22"/>
          </w:rPr>
          <w:t>(Vide ADIN 2.238-5)</w:t>
        </w:r>
      </w:hyperlink>
    </w:p>
    <w:p w14:paraId="5315D5C8" w14:textId="1B7676D6" w:rsidR="00C81189" w:rsidRPr="004C6CE0" w:rsidRDefault="00C81189" w:rsidP="00D31438">
      <w:pPr>
        <w:ind w:left="705"/>
        <w:jc w:val="both"/>
        <w:rPr>
          <w:rFonts w:ascii="Arial Narrow" w:hAnsi="Arial Narrow"/>
          <w:sz w:val="22"/>
          <w:szCs w:val="22"/>
        </w:rPr>
      </w:pPr>
      <w:r w:rsidRPr="004C6CE0">
        <w:rPr>
          <w:rFonts w:ascii="Arial Narrow" w:hAnsi="Arial Narrow"/>
          <w:i/>
          <w:sz w:val="22"/>
          <w:szCs w:val="22"/>
        </w:rPr>
        <w:t>§ 3</w:t>
      </w:r>
      <w:r w:rsidR="00A458DC" w:rsidRPr="004C6CE0">
        <w:rPr>
          <w:rFonts w:ascii="Arial Narrow" w:hAnsi="Arial Narrow"/>
          <w:i/>
          <w:sz w:val="22"/>
          <w:szCs w:val="22"/>
        </w:rPr>
        <w:t>º</w:t>
      </w:r>
      <w:r w:rsidRPr="004C6CE0">
        <w:rPr>
          <w:rFonts w:ascii="Arial Narrow" w:hAnsi="Arial Narrow"/>
          <w:i/>
          <w:sz w:val="22"/>
          <w:szCs w:val="22"/>
        </w:rPr>
        <w:t xml:space="preserve"> O Poder Executivo de cada ente colocará à disposição dos demais Poderes e do Ministério Público, no mínimo trinta dias antes do prazo final para encaminhamento de suas propostas orçamentárias, os estudos e as estimativas das receitas para o exercício subsequente, inclusive da corrente líquida, e as respectivas memórias de cálculo.</w:t>
      </w:r>
    </w:p>
    <w:p w14:paraId="07B73539" w14:textId="77777777" w:rsidR="00645B5C" w:rsidRPr="004C6CE0" w:rsidRDefault="00645B5C" w:rsidP="004E09FD">
      <w:pPr>
        <w:jc w:val="both"/>
        <w:rPr>
          <w:rFonts w:ascii="Arial Narrow" w:hAnsi="Arial Narrow"/>
          <w:sz w:val="22"/>
          <w:szCs w:val="22"/>
        </w:rPr>
      </w:pPr>
    </w:p>
    <w:p w14:paraId="1A817DD6" w14:textId="77777777" w:rsidR="00C81189" w:rsidRPr="004C6CE0" w:rsidRDefault="00C81189" w:rsidP="004E09FD">
      <w:pPr>
        <w:jc w:val="both"/>
        <w:rPr>
          <w:rFonts w:ascii="Arial Narrow" w:hAnsi="Arial Narrow"/>
          <w:sz w:val="22"/>
          <w:szCs w:val="22"/>
        </w:rPr>
      </w:pPr>
      <w:r w:rsidRPr="004C6CE0">
        <w:rPr>
          <w:rFonts w:ascii="Arial Narrow" w:hAnsi="Arial Narrow"/>
          <w:sz w:val="22"/>
          <w:szCs w:val="22"/>
        </w:rPr>
        <w:t xml:space="preserve">No âmbito federal, a metodologia de projeção de receitas orçamentárias adotada está baseada na série histórica de arrecadação das receitas ao longo dos anos ou meses anteriores (base de cálculo), corrigida por parâmetros de preço (efeito preço), de quantidade (efeito quantidade) e de alguma mudança de aplicação de alíquota em sua base de cálculo (efeito legislação). Esta metodologia busca traduzir matematicamente o comportamento da arrecadação de uma determinada receita ao longo dos meses e anos anteriores e refleti-la para os meses ou anos seguintes, utilizando-se de modelos matemáticos. A busca deste modelo dependerá em grande parte da série histórica de arrecadação e de informações dos Órgãos ou Unidades Arrecadadoras, que estão diretamente envolvidas com a receita que se pretende projetar. </w:t>
      </w:r>
    </w:p>
    <w:p w14:paraId="74C54212" w14:textId="77777777" w:rsidR="00E653CF" w:rsidRPr="004C6CE0" w:rsidRDefault="00E653CF" w:rsidP="004E09FD">
      <w:pPr>
        <w:jc w:val="both"/>
        <w:rPr>
          <w:rFonts w:ascii="Arial Narrow" w:hAnsi="Arial Narrow"/>
          <w:sz w:val="22"/>
          <w:szCs w:val="22"/>
        </w:rPr>
      </w:pPr>
    </w:p>
    <w:p w14:paraId="4E84A9BE" w14:textId="77777777" w:rsidR="00C81189" w:rsidRPr="004C6CE0" w:rsidRDefault="00C81189" w:rsidP="004E09FD">
      <w:pPr>
        <w:jc w:val="both"/>
        <w:rPr>
          <w:rFonts w:ascii="Arial Narrow" w:hAnsi="Arial Narrow"/>
          <w:sz w:val="22"/>
          <w:szCs w:val="22"/>
        </w:rPr>
      </w:pPr>
      <w:r w:rsidRPr="004C6CE0">
        <w:rPr>
          <w:rFonts w:ascii="Arial Narrow" w:hAnsi="Arial Narrow"/>
          <w:sz w:val="22"/>
          <w:szCs w:val="22"/>
        </w:rPr>
        <w:t xml:space="preserve">De modo geral, a metodologia utilizada varia de acordo com a espécie de receita orçamentária que se quer projetar. Assim, para cada receita deve ser avaliado o modelo matemático mais adequado para projeção, de acordo com a série histórica da sua arrecadação. Se necessário, podem ser desenvolvidos novos modelos. </w:t>
      </w:r>
    </w:p>
    <w:p w14:paraId="5270CBF1" w14:textId="77777777" w:rsidR="00E653CF" w:rsidRPr="004C6CE0" w:rsidRDefault="00E653CF" w:rsidP="004E09FD">
      <w:pPr>
        <w:jc w:val="both"/>
        <w:rPr>
          <w:rFonts w:ascii="Arial Narrow" w:hAnsi="Arial Narrow"/>
          <w:sz w:val="22"/>
          <w:szCs w:val="22"/>
        </w:rPr>
      </w:pPr>
    </w:p>
    <w:p w14:paraId="4C4CC84C" w14:textId="77777777" w:rsidR="00C81189" w:rsidRPr="004C6CE0" w:rsidRDefault="00C81189" w:rsidP="004E09FD">
      <w:pPr>
        <w:jc w:val="both"/>
        <w:rPr>
          <w:rFonts w:ascii="Arial Narrow" w:hAnsi="Arial Narrow"/>
          <w:sz w:val="22"/>
          <w:szCs w:val="22"/>
        </w:rPr>
      </w:pPr>
      <w:r w:rsidRPr="004C6CE0">
        <w:rPr>
          <w:rFonts w:ascii="Arial Narrow" w:hAnsi="Arial Narrow"/>
          <w:sz w:val="22"/>
          <w:szCs w:val="22"/>
        </w:rPr>
        <w:t xml:space="preserve">A projeção das receitas é fundamental na determinação das despesas, pois é a base para a fixação destas na Lei Orçamentária Anual, na execução do orçamento e para a determinação das necessidades de financiamento do Governo. Além disso, é primordial sua análise na concessão de créditos suplementares e especiais por excesso de arrecadação. </w:t>
      </w:r>
    </w:p>
    <w:p w14:paraId="38ACED18" w14:textId="7406A830" w:rsidR="00131C07" w:rsidRPr="004C6CE0" w:rsidRDefault="002034DA" w:rsidP="00E653CF">
      <w:pPr>
        <w:pStyle w:val="Ttulo3"/>
        <w:spacing w:after="240"/>
        <w:jc w:val="both"/>
        <w:rPr>
          <w:rFonts w:ascii="Arial Narrow" w:hAnsi="Arial Narrow"/>
          <w:sz w:val="22"/>
          <w:szCs w:val="22"/>
        </w:rPr>
      </w:pPr>
      <w:bookmarkStart w:id="92" w:name="_Toc206061462"/>
      <w:r>
        <w:rPr>
          <w:rFonts w:ascii="Arial Narrow" w:hAnsi="Arial Narrow"/>
          <w:color w:val="auto"/>
          <w:sz w:val="22"/>
          <w:szCs w:val="22"/>
        </w:rPr>
        <w:t>5</w:t>
      </w:r>
      <w:r w:rsidR="0091490B" w:rsidRPr="004C6CE0">
        <w:rPr>
          <w:rFonts w:ascii="Arial Narrow" w:hAnsi="Arial Narrow"/>
          <w:color w:val="auto"/>
          <w:sz w:val="22"/>
          <w:szCs w:val="22"/>
        </w:rPr>
        <w:t>.5.2</w:t>
      </w:r>
      <w:r w:rsidR="00A14A68">
        <w:rPr>
          <w:rFonts w:ascii="Arial Narrow" w:hAnsi="Arial Narrow"/>
          <w:color w:val="auto"/>
          <w:sz w:val="22"/>
          <w:szCs w:val="22"/>
        </w:rPr>
        <w:t>.</w:t>
      </w:r>
      <w:r w:rsidR="0091490B" w:rsidRPr="004C6CE0">
        <w:rPr>
          <w:rFonts w:ascii="Arial Narrow" w:hAnsi="Arial Narrow"/>
          <w:color w:val="auto"/>
          <w:sz w:val="22"/>
          <w:szCs w:val="22"/>
        </w:rPr>
        <w:t xml:space="preserve"> </w:t>
      </w:r>
      <w:r w:rsidR="00131C07" w:rsidRPr="004C6CE0">
        <w:rPr>
          <w:rFonts w:ascii="Arial Narrow" w:hAnsi="Arial Narrow"/>
          <w:color w:val="auto"/>
          <w:sz w:val="22"/>
          <w:szCs w:val="22"/>
        </w:rPr>
        <w:t>Previsão</w:t>
      </w:r>
      <w:bookmarkEnd w:id="92"/>
    </w:p>
    <w:p w14:paraId="5D107142" w14:textId="77777777" w:rsidR="00131C07" w:rsidRPr="004C6CE0" w:rsidRDefault="00131C07" w:rsidP="00E653CF">
      <w:pPr>
        <w:jc w:val="both"/>
        <w:rPr>
          <w:rFonts w:ascii="Arial Narrow" w:hAnsi="Arial Narrow"/>
          <w:sz w:val="22"/>
          <w:szCs w:val="22"/>
        </w:rPr>
      </w:pPr>
      <w:r w:rsidRPr="004C6CE0">
        <w:rPr>
          <w:rFonts w:ascii="Arial Narrow" w:hAnsi="Arial Narrow"/>
          <w:sz w:val="22"/>
          <w:szCs w:val="22"/>
        </w:rPr>
        <w:t xml:space="preserve"> Efetuar a previsão implica planejar e estimar a arrecadação das receitas que constará na proposta orçamentária. Isso deverá ser realizado em conformidade com as normas técnicas e legais correlatas e, em especial, com as disposições constantes na LRF. Sobre o assunto, vale citar o art. 12 da referida norma:</w:t>
      </w:r>
    </w:p>
    <w:p w14:paraId="5AD5CC03" w14:textId="77777777" w:rsidR="00131C07" w:rsidRPr="004C6CE0" w:rsidRDefault="00131C07" w:rsidP="00D31438">
      <w:pPr>
        <w:ind w:left="708"/>
        <w:jc w:val="both"/>
        <w:rPr>
          <w:rFonts w:ascii="Arial Narrow" w:hAnsi="Arial Narrow"/>
          <w:i/>
          <w:sz w:val="22"/>
          <w:szCs w:val="22"/>
        </w:rPr>
      </w:pPr>
      <w:r w:rsidRPr="004C6CE0">
        <w:rPr>
          <w:rFonts w:ascii="Arial Narrow" w:hAnsi="Arial Narrow"/>
          <w:i/>
          <w:sz w:val="22"/>
          <w:szCs w:val="22"/>
        </w:rPr>
        <w:t>Art. 12. As previsões de receita observarão as normas técnicas e legais, considerarão os efeitos das alterações na legislação, da variação do índice de preços, do crescimento econômico ou de qualquer outro fator relevante e serão acompanhadas de demonstrativo de sua evolução nos últimos três anos, da projeção para os dois seguintes àquele a que se referirem, e da metodologia de cálculo e premissas utilizadas.</w:t>
      </w:r>
    </w:p>
    <w:p w14:paraId="57008387" w14:textId="52599A80" w:rsidR="00605A39" w:rsidRPr="004C6CE0" w:rsidRDefault="002034DA" w:rsidP="004E09FD">
      <w:pPr>
        <w:pStyle w:val="Ttulo3"/>
        <w:spacing w:after="240"/>
        <w:jc w:val="both"/>
        <w:rPr>
          <w:rFonts w:ascii="Arial Narrow" w:hAnsi="Arial Narrow"/>
          <w:color w:val="auto"/>
          <w:sz w:val="22"/>
          <w:szCs w:val="22"/>
        </w:rPr>
      </w:pPr>
      <w:bookmarkStart w:id="93" w:name="_Toc105576996"/>
      <w:bookmarkStart w:id="94" w:name="_Toc206061463"/>
      <w:r>
        <w:rPr>
          <w:rFonts w:ascii="Arial Narrow" w:hAnsi="Arial Narrow"/>
          <w:color w:val="auto"/>
          <w:sz w:val="22"/>
          <w:szCs w:val="22"/>
        </w:rPr>
        <w:t>5</w:t>
      </w:r>
      <w:r w:rsidR="005E0221" w:rsidRPr="004C6CE0">
        <w:rPr>
          <w:rFonts w:ascii="Arial Narrow" w:hAnsi="Arial Narrow"/>
          <w:color w:val="auto"/>
          <w:sz w:val="22"/>
          <w:szCs w:val="22"/>
        </w:rPr>
        <w:t>.</w:t>
      </w:r>
      <w:r w:rsidR="007E318F" w:rsidRPr="004C6CE0">
        <w:rPr>
          <w:rFonts w:ascii="Arial Narrow" w:hAnsi="Arial Narrow"/>
          <w:color w:val="auto"/>
          <w:sz w:val="22"/>
          <w:szCs w:val="22"/>
        </w:rPr>
        <w:t>5</w:t>
      </w:r>
      <w:r w:rsidR="005E0221" w:rsidRPr="004C6CE0">
        <w:rPr>
          <w:rFonts w:ascii="Arial Narrow" w:hAnsi="Arial Narrow"/>
          <w:color w:val="auto"/>
          <w:sz w:val="22"/>
          <w:szCs w:val="22"/>
        </w:rPr>
        <w:t>.</w:t>
      </w:r>
      <w:r w:rsidR="0091490B" w:rsidRPr="004C6CE0">
        <w:rPr>
          <w:rFonts w:ascii="Arial Narrow" w:hAnsi="Arial Narrow"/>
          <w:color w:val="auto"/>
          <w:sz w:val="22"/>
          <w:szCs w:val="22"/>
        </w:rPr>
        <w:t>3</w:t>
      </w:r>
      <w:r w:rsidR="005E0221" w:rsidRPr="004C6CE0">
        <w:rPr>
          <w:rFonts w:ascii="Arial Narrow" w:hAnsi="Arial Narrow"/>
          <w:color w:val="auto"/>
          <w:sz w:val="22"/>
          <w:szCs w:val="22"/>
        </w:rPr>
        <w:t xml:space="preserve">. </w:t>
      </w:r>
      <w:r w:rsidR="009F2C17" w:rsidRPr="004C6CE0">
        <w:rPr>
          <w:rFonts w:ascii="Arial Narrow" w:hAnsi="Arial Narrow"/>
          <w:color w:val="auto"/>
          <w:sz w:val="22"/>
          <w:szCs w:val="22"/>
        </w:rPr>
        <w:t>L</w:t>
      </w:r>
      <w:r w:rsidR="00884124" w:rsidRPr="004C6CE0">
        <w:rPr>
          <w:rFonts w:ascii="Arial Narrow" w:hAnsi="Arial Narrow"/>
          <w:color w:val="auto"/>
          <w:sz w:val="22"/>
          <w:szCs w:val="22"/>
        </w:rPr>
        <w:t>ançamento</w:t>
      </w:r>
      <w:bookmarkEnd w:id="93"/>
      <w:bookmarkEnd w:id="94"/>
      <w:r w:rsidR="009F2C17" w:rsidRPr="004C6CE0">
        <w:rPr>
          <w:rFonts w:ascii="Arial Narrow" w:hAnsi="Arial Narrow"/>
          <w:color w:val="auto"/>
          <w:sz w:val="22"/>
          <w:szCs w:val="22"/>
        </w:rPr>
        <w:t xml:space="preserve"> </w:t>
      </w:r>
    </w:p>
    <w:p w14:paraId="49C2B639" w14:textId="77777777" w:rsidR="00FF0445" w:rsidRPr="004C6CE0" w:rsidRDefault="009F2C17" w:rsidP="004E09FD">
      <w:pPr>
        <w:pStyle w:val="Default"/>
        <w:ind w:right="-1"/>
        <w:jc w:val="both"/>
        <w:rPr>
          <w:rFonts w:ascii="Arial Narrow" w:hAnsi="Arial Narrow"/>
          <w:color w:val="auto"/>
          <w:sz w:val="22"/>
          <w:szCs w:val="22"/>
        </w:rPr>
      </w:pPr>
      <w:r w:rsidRPr="004C6CE0">
        <w:rPr>
          <w:rFonts w:ascii="Arial Narrow" w:hAnsi="Arial Narrow"/>
          <w:color w:val="auto"/>
          <w:sz w:val="22"/>
          <w:szCs w:val="22"/>
        </w:rPr>
        <w:t xml:space="preserve">O </w:t>
      </w:r>
      <w:r w:rsidR="00C01645" w:rsidRPr="004C6CE0">
        <w:rPr>
          <w:rFonts w:ascii="Arial Narrow" w:hAnsi="Arial Narrow"/>
          <w:color w:val="auto"/>
          <w:sz w:val="22"/>
          <w:szCs w:val="22"/>
        </w:rPr>
        <w:t>art. 53</w:t>
      </w:r>
      <w:r w:rsidRPr="004C6CE0">
        <w:rPr>
          <w:rFonts w:ascii="Arial Narrow" w:hAnsi="Arial Narrow"/>
          <w:color w:val="auto"/>
          <w:sz w:val="22"/>
          <w:szCs w:val="22"/>
        </w:rPr>
        <w:t xml:space="preserve"> da </w:t>
      </w:r>
      <w:r w:rsidR="001930EC" w:rsidRPr="004C6CE0">
        <w:rPr>
          <w:rFonts w:ascii="Arial Narrow" w:hAnsi="Arial Narrow"/>
          <w:color w:val="auto"/>
          <w:sz w:val="22"/>
          <w:szCs w:val="22"/>
        </w:rPr>
        <w:t>Lei n°4.320</w:t>
      </w:r>
      <w:r w:rsidRPr="004C6CE0">
        <w:rPr>
          <w:rFonts w:ascii="Arial Narrow" w:hAnsi="Arial Narrow"/>
          <w:color w:val="auto"/>
          <w:sz w:val="22"/>
          <w:szCs w:val="22"/>
        </w:rPr>
        <w:t>, de 1964, define o lançamento como ato da repartição competente, que verifica a procedência do crédito fiscal e a pessoa que lhe é devedora e inscreve o débito desta</w:t>
      </w:r>
      <w:r w:rsidR="005E0221" w:rsidRPr="004C6CE0">
        <w:rPr>
          <w:rFonts w:ascii="Arial Narrow" w:hAnsi="Arial Narrow"/>
          <w:color w:val="auto"/>
          <w:sz w:val="22"/>
          <w:szCs w:val="22"/>
        </w:rPr>
        <w:t xml:space="preserve">. </w:t>
      </w:r>
      <w:r w:rsidRPr="004C6CE0">
        <w:rPr>
          <w:rFonts w:ascii="Arial Narrow" w:hAnsi="Arial Narrow"/>
          <w:color w:val="auto"/>
          <w:sz w:val="22"/>
          <w:szCs w:val="22"/>
        </w:rPr>
        <w:t xml:space="preserve">Por sua vez, conforme o </w:t>
      </w:r>
      <w:r w:rsidR="00BB24BB" w:rsidRPr="004C6CE0">
        <w:rPr>
          <w:rFonts w:ascii="Arial Narrow" w:hAnsi="Arial Narrow"/>
          <w:color w:val="auto"/>
          <w:sz w:val="22"/>
          <w:szCs w:val="22"/>
        </w:rPr>
        <w:t>art. 1</w:t>
      </w:r>
      <w:r w:rsidR="000C7D2B" w:rsidRPr="004C6CE0">
        <w:rPr>
          <w:rFonts w:ascii="Arial Narrow" w:hAnsi="Arial Narrow"/>
          <w:color w:val="auto"/>
          <w:sz w:val="22"/>
          <w:szCs w:val="22"/>
        </w:rPr>
        <w:t>42</w:t>
      </w:r>
      <w:r w:rsidR="003272C5" w:rsidRPr="004C6CE0">
        <w:rPr>
          <w:rFonts w:ascii="Arial Narrow" w:hAnsi="Arial Narrow"/>
          <w:color w:val="auto"/>
          <w:sz w:val="22"/>
          <w:szCs w:val="22"/>
        </w:rPr>
        <w:t>, da Lei n° 5.17</w:t>
      </w:r>
      <w:r w:rsidR="00D10448" w:rsidRPr="004C6CE0">
        <w:rPr>
          <w:rFonts w:ascii="Arial Narrow" w:hAnsi="Arial Narrow"/>
          <w:color w:val="auto"/>
          <w:sz w:val="22"/>
          <w:szCs w:val="22"/>
        </w:rPr>
        <w:t>2 de 25 de outubro de 1966</w:t>
      </w:r>
      <w:r w:rsidRPr="004C6CE0">
        <w:rPr>
          <w:rFonts w:ascii="Arial Narrow" w:hAnsi="Arial Narrow"/>
          <w:color w:val="auto"/>
          <w:sz w:val="22"/>
          <w:szCs w:val="22"/>
        </w:rPr>
        <w:t xml:space="preserve"> do</w:t>
      </w:r>
      <w:r w:rsidR="00881EB6" w:rsidRPr="004C6CE0">
        <w:rPr>
          <w:rFonts w:ascii="Arial Narrow" w:hAnsi="Arial Narrow"/>
          <w:color w:val="auto"/>
          <w:sz w:val="22"/>
          <w:szCs w:val="22"/>
        </w:rPr>
        <w:t xml:space="preserve"> </w:t>
      </w:r>
      <w:r w:rsidR="0066547E" w:rsidRPr="004C6CE0">
        <w:rPr>
          <w:rFonts w:ascii="Arial Narrow" w:hAnsi="Arial Narrow"/>
          <w:color w:val="auto"/>
          <w:sz w:val="22"/>
          <w:szCs w:val="22"/>
        </w:rPr>
        <w:t>Código Tributário Nacional</w:t>
      </w:r>
      <w:r w:rsidR="00D10448" w:rsidRPr="004C6CE0">
        <w:rPr>
          <w:rFonts w:ascii="Arial Narrow" w:hAnsi="Arial Narrow"/>
          <w:color w:val="auto"/>
          <w:sz w:val="22"/>
          <w:szCs w:val="22"/>
        </w:rPr>
        <w:t>-CNT</w:t>
      </w:r>
      <w:r w:rsidRPr="004C6CE0">
        <w:rPr>
          <w:rFonts w:ascii="Arial Narrow" w:hAnsi="Arial Narrow"/>
          <w:color w:val="auto"/>
          <w:sz w:val="22"/>
          <w:szCs w:val="22"/>
        </w:rPr>
        <w:t>, lançamento é o procedimento administrativo que verifica a ocorrência do fat</w:t>
      </w:r>
      <w:r w:rsidR="002C6E3B" w:rsidRPr="004C6CE0">
        <w:rPr>
          <w:rFonts w:ascii="Arial Narrow" w:hAnsi="Arial Narrow"/>
          <w:color w:val="auto"/>
          <w:sz w:val="22"/>
          <w:szCs w:val="22"/>
        </w:rPr>
        <w:t>o</w:t>
      </w:r>
      <w:r w:rsidR="00074491" w:rsidRPr="004C6CE0">
        <w:rPr>
          <w:rFonts w:ascii="Arial Narrow" w:hAnsi="Arial Narrow"/>
          <w:color w:val="auto"/>
          <w:sz w:val="22"/>
          <w:szCs w:val="22"/>
        </w:rPr>
        <w:t xml:space="preserve"> </w:t>
      </w:r>
      <w:r w:rsidRPr="004C6CE0">
        <w:rPr>
          <w:rFonts w:ascii="Arial Narrow" w:hAnsi="Arial Narrow"/>
          <w:color w:val="auto"/>
          <w:sz w:val="22"/>
          <w:szCs w:val="22"/>
        </w:rPr>
        <w:t>gerador da obrigação correspondente, determina a matéria tributável, calcula o montante do tributo devido, identifica o sujeito passivo e, sendo o caso, propõe a aplicação da penalidade cabível</w:t>
      </w:r>
      <w:r w:rsidR="005E0221" w:rsidRPr="004C6CE0">
        <w:rPr>
          <w:rFonts w:ascii="Arial Narrow" w:hAnsi="Arial Narrow"/>
          <w:color w:val="auto"/>
          <w:sz w:val="22"/>
          <w:szCs w:val="22"/>
        </w:rPr>
        <w:t xml:space="preserve">. </w:t>
      </w:r>
    </w:p>
    <w:p w14:paraId="4DD57CED" w14:textId="77777777" w:rsidR="00605A39" w:rsidRPr="004C6CE0" w:rsidRDefault="009F2C17"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Observa</w:t>
      </w:r>
      <w:r w:rsidR="002B39BD" w:rsidRPr="004C6CE0">
        <w:rPr>
          <w:rFonts w:ascii="Arial Narrow" w:hAnsi="Arial Narrow"/>
          <w:sz w:val="22"/>
          <w:szCs w:val="22"/>
        </w:rPr>
        <w:t>-</w:t>
      </w:r>
      <w:r w:rsidRPr="004C6CE0">
        <w:rPr>
          <w:rFonts w:ascii="Arial Narrow" w:hAnsi="Arial Narrow"/>
          <w:sz w:val="22"/>
          <w:szCs w:val="22"/>
        </w:rPr>
        <w:t xml:space="preserve">se que, segundo o disposto nos </w:t>
      </w:r>
      <w:r w:rsidR="000C7D2B" w:rsidRPr="004C6CE0">
        <w:rPr>
          <w:rFonts w:ascii="Arial Narrow" w:hAnsi="Arial Narrow"/>
          <w:sz w:val="22"/>
          <w:szCs w:val="22"/>
        </w:rPr>
        <w:t>arts. 142 a 150</w:t>
      </w:r>
      <w:r w:rsidRPr="004C6CE0">
        <w:rPr>
          <w:rFonts w:ascii="Arial Narrow" w:hAnsi="Arial Narrow"/>
          <w:sz w:val="22"/>
          <w:szCs w:val="22"/>
        </w:rPr>
        <w:t xml:space="preserve"> do CTN, a etapa de lançamento situa</w:t>
      </w:r>
      <w:r w:rsidR="002B39BD" w:rsidRPr="004C6CE0">
        <w:rPr>
          <w:rFonts w:ascii="Arial Narrow" w:hAnsi="Arial Narrow"/>
          <w:sz w:val="22"/>
          <w:szCs w:val="22"/>
        </w:rPr>
        <w:t>-</w:t>
      </w:r>
      <w:r w:rsidRPr="004C6CE0">
        <w:rPr>
          <w:rFonts w:ascii="Arial Narrow" w:hAnsi="Arial Narrow"/>
          <w:sz w:val="22"/>
          <w:szCs w:val="22"/>
        </w:rPr>
        <w:t>se no contexto de constituição do crédito tributário, ou seja, aplica</w:t>
      </w:r>
      <w:r w:rsidR="002B39BD" w:rsidRPr="004C6CE0">
        <w:rPr>
          <w:rFonts w:ascii="Arial Narrow" w:hAnsi="Arial Narrow"/>
          <w:sz w:val="22"/>
          <w:szCs w:val="22"/>
        </w:rPr>
        <w:t>-</w:t>
      </w:r>
      <w:r w:rsidRPr="004C6CE0">
        <w:rPr>
          <w:rFonts w:ascii="Arial Narrow" w:hAnsi="Arial Narrow"/>
          <w:sz w:val="22"/>
          <w:szCs w:val="22"/>
        </w:rPr>
        <w:t>se a impostos, taxas e contribuições de melhoria</w:t>
      </w:r>
      <w:r w:rsidR="005E0221" w:rsidRPr="004C6CE0">
        <w:rPr>
          <w:rFonts w:ascii="Arial Narrow" w:hAnsi="Arial Narrow"/>
          <w:sz w:val="22"/>
          <w:szCs w:val="22"/>
        </w:rPr>
        <w:t xml:space="preserve">. </w:t>
      </w:r>
    </w:p>
    <w:p w14:paraId="1226703C" w14:textId="03C03609" w:rsidR="00605A39" w:rsidRPr="004C6CE0" w:rsidRDefault="002034DA" w:rsidP="004E09FD">
      <w:pPr>
        <w:pStyle w:val="Ttulo3"/>
        <w:jc w:val="both"/>
        <w:rPr>
          <w:rFonts w:ascii="Arial Narrow" w:hAnsi="Arial Narrow"/>
          <w:color w:val="auto"/>
          <w:sz w:val="22"/>
          <w:szCs w:val="22"/>
        </w:rPr>
      </w:pPr>
      <w:bookmarkStart w:id="95" w:name="_Toc105576997"/>
      <w:bookmarkStart w:id="96" w:name="_Toc206061464"/>
      <w:r>
        <w:rPr>
          <w:rFonts w:ascii="Arial Narrow" w:hAnsi="Arial Narrow"/>
          <w:color w:val="auto"/>
          <w:sz w:val="22"/>
          <w:szCs w:val="22"/>
        </w:rPr>
        <w:t>5</w:t>
      </w:r>
      <w:r w:rsidR="005E0221" w:rsidRPr="004C6CE0">
        <w:rPr>
          <w:rFonts w:ascii="Arial Narrow" w:hAnsi="Arial Narrow"/>
          <w:color w:val="auto"/>
          <w:sz w:val="22"/>
          <w:szCs w:val="22"/>
        </w:rPr>
        <w:t>.</w:t>
      </w:r>
      <w:r w:rsidR="007E318F" w:rsidRPr="004C6CE0">
        <w:rPr>
          <w:rFonts w:ascii="Arial Narrow" w:hAnsi="Arial Narrow"/>
          <w:color w:val="auto"/>
          <w:sz w:val="22"/>
          <w:szCs w:val="22"/>
        </w:rPr>
        <w:t>5</w:t>
      </w:r>
      <w:r w:rsidR="00091809" w:rsidRPr="004C6CE0">
        <w:rPr>
          <w:rFonts w:ascii="Arial Narrow" w:hAnsi="Arial Narrow"/>
          <w:color w:val="auto"/>
          <w:sz w:val="22"/>
          <w:szCs w:val="22"/>
        </w:rPr>
        <w:t>.</w:t>
      </w:r>
      <w:r w:rsidR="0091490B" w:rsidRPr="004C6CE0">
        <w:rPr>
          <w:rFonts w:ascii="Arial Narrow" w:hAnsi="Arial Narrow"/>
          <w:color w:val="auto"/>
          <w:sz w:val="22"/>
          <w:szCs w:val="22"/>
        </w:rPr>
        <w:t>4</w:t>
      </w:r>
      <w:r w:rsidR="005E0221" w:rsidRPr="004C6CE0">
        <w:rPr>
          <w:rFonts w:ascii="Arial Narrow" w:hAnsi="Arial Narrow"/>
          <w:color w:val="auto"/>
          <w:sz w:val="22"/>
          <w:szCs w:val="22"/>
        </w:rPr>
        <w:t xml:space="preserve">. </w:t>
      </w:r>
      <w:r w:rsidR="009F2C17" w:rsidRPr="004C6CE0">
        <w:rPr>
          <w:rFonts w:ascii="Arial Narrow" w:hAnsi="Arial Narrow"/>
          <w:color w:val="auto"/>
          <w:sz w:val="22"/>
          <w:szCs w:val="22"/>
        </w:rPr>
        <w:t>A</w:t>
      </w:r>
      <w:r w:rsidR="00884124" w:rsidRPr="004C6CE0">
        <w:rPr>
          <w:rFonts w:ascii="Arial Narrow" w:hAnsi="Arial Narrow"/>
          <w:color w:val="auto"/>
          <w:sz w:val="22"/>
          <w:szCs w:val="22"/>
        </w:rPr>
        <w:t>rrecadação</w:t>
      </w:r>
      <w:bookmarkEnd w:id="95"/>
      <w:bookmarkEnd w:id="96"/>
      <w:r w:rsidR="009F2C17" w:rsidRPr="004C6CE0">
        <w:rPr>
          <w:rFonts w:ascii="Arial Narrow" w:hAnsi="Arial Narrow"/>
          <w:color w:val="auto"/>
          <w:sz w:val="22"/>
          <w:szCs w:val="22"/>
        </w:rPr>
        <w:t xml:space="preserve"> </w:t>
      </w:r>
    </w:p>
    <w:p w14:paraId="67AC62FE" w14:textId="77777777" w:rsidR="00605A39" w:rsidRPr="004C6CE0" w:rsidRDefault="009F2C17"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 xml:space="preserve">Corresponde à entrega dos recursos devidos ao Tesouro </w:t>
      </w:r>
      <w:r w:rsidR="006F7C0A" w:rsidRPr="004C6CE0">
        <w:rPr>
          <w:rFonts w:ascii="Arial Narrow" w:hAnsi="Arial Narrow"/>
          <w:sz w:val="22"/>
          <w:szCs w:val="22"/>
        </w:rPr>
        <w:t xml:space="preserve">estadual </w:t>
      </w:r>
      <w:r w:rsidRPr="004C6CE0">
        <w:rPr>
          <w:rFonts w:ascii="Arial Narrow" w:hAnsi="Arial Narrow"/>
          <w:sz w:val="22"/>
          <w:szCs w:val="22"/>
        </w:rPr>
        <w:t>pelos contribuintes ou devedores, por meio dos agentes arrecadadores ou instituições financeiras autorizadas pelo ente</w:t>
      </w:r>
      <w:r w:rsidR="005E0221" w:rsidRPr="004C6CE0">
        <w:rPr>
          <w:rFonts w:ascii="Arial Narrow" w:hAnsi="Arial Narrow"/>
          <w:sz w:val="22"/>
          <w:szCs w:val="22"/>
        </w:rPr>
        <w:t xml:space="preserve">. </w:t>
      </w:r>
    </w:p>
    <w:p w14:paraId="5B5EA920" w14:textId="77777777" w:rsidR="00605A39" w:rsidRPr="004C6CE0" w:rsidRDefault="009F2C17"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 xml:space="preserve">Vale destacar que, segundo o </w:t>
      </w:r>
      <w:r w:rsidR="00323E76" w:rsidRPr="004C6CE0">
        <w:rPr>
          <w:rFonts w:ascii="Arial Narrow" w:hAnsi="Arial Narrow"/>
          <w:sz w:val="22"/>
          <w:szCs w:val="22"/>
        </w:rPr>
        <w:t>art. 3</w:t>
      </w:r>
      <w:r w:rsidR="00C01645" w:rsidRPr="004C6CE0">
        <w:rPr>
          <w:rFonts w:ascii="Arial Narrow" w:hAnsi="Arial Narrow"/>
          <w:sz w:val="22"/>
          <w:szCs w:val="22"/>
        </w:rPr>
        <w:t>5</w:t>
      </w:r>
      <w:r w:rsidRPr="004C6CE0">
        <w:rPr>
          <w:rFonts w:ascii="Arial Narrow" w:hAnsi="Arial Narrow"/>
          <w:sz w:val="22"/>
          <w:szCs w:val="22"/>
        </w:rPr>
        <w:t xml:space="preserve"> da </w:t>
      </w:r>
      <w:r w:rsidR="001930EC" w:rsidRPr="004C6CE0">
        <w:rPr>
          <w:rFonts w:ascii="Arial Narrow" w:hAnsi="Arial Narrow"/>
          <w:sz w:val="22"/>
          <w:szCs w:val="22"/>
        </w:rPr>
        <w:t>Lei n°4.320</w:t>
      </w:r>
      <w:r w:rsidRPr="004C6CE0">
        <w:rPr>
          <w:rFonts w:ascii="Arial Narrow" w:hAnsi="Arial Narrow"/>
          <w:sz w:val="22"/>
          <w:szCs w:val="22"/>
        </w:rPr>
        <w:t>, de 1964, pertencem ao exercício financeiro as receitas nele arrecadadas, o que representa a adoção do regime de caixa para o ingresso das receitas públicas</w:t>
      </w:r>
      <w:r w:rsidR="005E0221" w:rsidRPr="004C6CE0">
        <w:rPr>
          <w:rFonts w:ascii="Arial Narrow" w:hAnsi="Arial Narrow"/>
          <w:sz w:val="22"/>
          <w:szCs w:val="22"/>
        </w:rPr>
        <w:t xml:space="preserve">. </w:t>
      </w:r>
    </w:p>
    <w:p w14:paraId="598B1E52" w14:textId="2F8A02EC" w:rsidR="00605A39" w:rsidRPr="004C6CE0" w:rsidRDefault="002034DA" w:rsidP="004E09FD">
      <w:pPr>
        <w:pStyle w:val="Ttulo3"/>
        <w:jc w:val="both"/>
        <w:rPr>
          <w:rFonts w:ascii="Arial Narrow" w:hAnsi="Arial Narrow"/>
          <w:color w:val="auto"/>
          <w:sz w:val="22"/>
          <w:szCs w:val="22"/>
        </w:rPr>
      </w:pPr>
      <w:bookmarkStart w:id="97" w:name="_Toc105576998"/>
      <w:bookmarkStart w:id="98" w:name="_Toc206061465"/>
      <w:r>
        <w:rPr>
          <w:rFonts w:ascii="Arial Narrow" w:hAnsi="Arial Narrow"/>
          <w:color w:val="auto"/>
          <w:sz w:val="22"/>
          <w:szCs w:val="22"/>
        </w:rPr>
        <w:t>5</w:t>
      </w:r>
      <w:r w:rsidR="005E0221" w:rsidRPr="004C6CE0">
        <w:rPr>
          <w:rFonts w:ascii="Arial Narrow" w:hAnsi="Arial Narrow"/>
          <w:color w:val="auto"/>
          <w:sz w:val="22"/>
          <w:szCs w:val="22"/>
        </w:rPr>
        <w:t>.</w:t>
      </w:r>
      <w:r w:rsidR="007E318F" w:rsidRPr="004C6CE0">
        <w:rPr>
          <w:rFonts w:ascii="Arial Narrow" w:hAnsi="Arial Narrow"/>
          <w:color w:val="auto"/>
          <w:sz w:val="22"/>
          <w:szCs w:val="22"/>
        </w:rPr>
        <w:t>5</w:t>
      </w:r>
      <w:r w:rsidR="005E0221" w:rsidRPr="004C6CE0">
        <w:rPr>
          <w:rFonts w:ascii="Arial Narrow" w:hAnsi="Arial Narrow"/>
          <w:color w:val="auto"/>
          <w:sz w:val="22"/>
          <w:szCs w:val="22"/>
        </w:rPr>
        <w:t>.</w:t>
      </w:r>
      <w:r w:rsidR="0091490B" w:rsidRPr="004C6CE0">
        <w:rPr>
          <w:rFonts w:ascii="Arial Narrow" w:hAnsi="Arial Narrow"/>
          <w:color w:val="auto"/>
          <w:sz w:val="22"/>
          <w:szCs w:val="22"/>
        </w:rPr>
        <w:t>5</w:t>
      </w:r>
      <w:r w:rsidR="005E0221" w:rsidRPr="004C6CE0">
        <w:rPr>
          <w:rFonts w:ascii="Arial Narrow" w:hAnsi="Arial Narrow"/>
          <w:color w:val="auto"/>
          <w:sz w:val="22"/>
          <w:szCs w:val="22"/>
        </w:rPr>
        <w:t xml:space="preserve">. </w:t>
      </w:r>
      <w:r w:rsidR="009F2C17" w:rsidRPr="004C6CE0">
        <w:rPr>
          <w:rFonts w:ascii="Arial Narrow" w:hAnsi="Arial Narrow"/>
          <w:color w:val="auto"/>
          <w:sz w:val="22"/>
          <w:szCs w:val="22"/>
        </w:rPr>
        <w:t>R</w:t>
      </w:r>
      <w:r w:rsidR="00884124" w:rsidRPr="004C6CE0">
        <w:rPr>
          <w:rFonts w:ascii="Arial Narrow" w:hAnsi="Arial Narrow"/>
          <w:color w:val="auto"/>
          <w:sz w:val="22"/>
          <w:szCs w:val="22"/>
        </w:rPr>
        <w:t>ecolhimento</w:t>
      </w:r>
      <w:bookmarkEnd w:id="97"/>
      <w:bookmarkEnd w:id="98"/>
    </w:p>
    <w:p w14:paraId="491706A1" w14:textId="77777777" w:rsidR="00605A39" w:rsidRPr="004C6CE0" w:rsidRDefault="009F2C17"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 xml:space="preserve">Consiste na transferência dos valores arrecadados à conta específica do Tesouro </w:t>
      </w:r>
      <w:r w:rsidR="006F7C0A" w:rsidRPr="004C6CE0">
        <w:rPr>
          <w:rFonts w:ascii="Arial Narrow" w:hAnsi="Arial Narrow"/>
          <w:sz w:val="22"/>
          <w:szCs w:val="22"/>
        </w:rPr>
        <w:t>estadual</w:t>
      </w:r>
      <w:r w:rsidRPr="004C6CE0">
        <w:rPr>
          <w:rFonts w:ascii="Arial Narrow" w:hAnsi="Arial Narrow"/>
          <w:sz w:val="22"/>
          <w:szCs w:val="22"/>
        </w:rPr>
        <w:t>, responsável pela administração e controle da arrecadação e pela programação financeira, observando</w:t>
      </w:r>
      <w:r w:rsidR="002B39BD" w:rsidRPr="004C6CE0">
        <w:rPr>
          <w:rFonts w:ascii="Arial Narrow" w:hAnsi="Arial Narrow"/>
          <w:sz w:val="22"/>
          <w:szCs w:val="22"/>
        </w:rPr>
        <w:t>-</w:t>
      </w:r>
      <w:r w:rsidRPr="004C6CE0">
        <w:rPr>
          <w:rFonts w:ascii="Arial Narrow" w:hAnsi="Arial Narrow"/>
          <w:sz w:val="22"/>
          <w:szCs w:val="22"/>
        </w:rPr>
        <w:t xml:space="preserve">se o princípio da unidade de tesouraria ou de caixa, conforme determina o </w:t>
      </w:r>
      <w:r w:rsidR="000C7D2B" w:rsidRPr="004C6CE0">
        <w:rPr>
          <w:rFonts w:ascii="Arial Narrow" w:hAnsi="Arial Narrow"/>
          <w:sz w:val="22"/>
          <w:szCs w:val="22"/>
        </w:rPr>
        <w:t>art. 56</w:t>
      </w:r>
      <w:r w:rsidRPr="004C6CE0">
        <w:rPr>
          <w:rFonts w:ascii="Arial Narrow" w:hAnsi="Arial Narrow"/>
          <w:sz w:val="22"/>
          <w:szCs w:val="22"/>
        </w:rPr>
        <w:t xml:space="preserve"> da </w:t>
      </w:r>
      <w:r w:rsidR="001930EC" w:rsidRPr="004C6CE0">
        <w:rPr>
          <w:rFonts w:ascii="Arial Narrow" w:hAnsi="Arial Narrow"/>
          <w:sz w:val="22"/>
          <w:szCs w:val="22"/>
        </w:rPr>
        <w:t>Lei n°4.320</w:t>
      </w:r>
      <w:r w:rsidRPr="004C6CE0">
        <w:rPr>
          <w:rFonts w:ascii="Arial Narrow" w:hAnsi="Arial Narrow"/>
          <w:sz w:val="22"/>
          <w:szCs w:val="22"/>
        </w:rPr>
        <w:t>, de 1964, a seguir transcrito:</w:t>
      </w:r>
    </w:p>
    <w:p w14:paraId="13663C56" w14:textId="77777777" w:rsidR="009F2C17" w:rsidRPr="004C6CE0" w:rsidRDefault="000C7D2B" w:rsidP="00D31438">
      <w:pPr>
        <w:autoSpaceDE w:val="0"/>
        <w:autoSpaceDN w:val="0"/>
        <w:adjustRightInd w:val="0"/>
        <w:spacing w:before="80" w:after="80"/>
        <w:ind w:left="708" w:right="-1"/>
        <w:jc w:val="both"/>
        <w:rPr>
          <w:rFonts w:ascii="Arial Narrow" w:hAnsi="Arial Narrow"/>
          <w:i/>
          <w:sz w:val="22"/>
          <w:szCs w:val="22"/>
        </w:rPr>
      </w:pPr>
      <w:r w:rsidRPr="004C6CE0">
        <w:rPr>
          <w:rFonts w:ascii="Arial Narrow" w:hAnsi="Arial Narrow"/>
          <w:i/>
          <w:sz w:val="22"/>
          <w:szCs w:val="22"/>
        </w:rPr>
        <w:t>Art. 56</w:t>
      </w:r>
      <w:r w:rsidR="005E0221" w:rsidRPr="004C6CE0">
        <w:rPr>
          <w:rFonts w:ascii="Arial Narrow" w:hAnsi="Arial Narrow"/>
          <w:i/>
          <w:sz w:val="22"/>
          <w:szCs w:val="22"/>
        </w:rPr>
        <w:t xml:space="preserve">. </w:t>
      </w:r>
      <w:r w:rsidR="009F2C17" w:rsidRPr="004C6CE0">
        <w:rPr>
          <w:rFonts w:ascii="Arial Narrow" w:hAnsi="Arial Narrow"/>
          <w:i/>
          <w:sz w:val="22"/>
          <w:szCs w:val="22"/>
        </w:rPr>
        <w:t>O recolhimento de todas as receitas far</w:t>
      </w:r>
      <w:r w:rsidR="002B39BD" w:rsidRPr="004C6CE0">
        <w:rPr>
          <w:rFonts w:ascii="Arial Narrow" w:hAnsi="Arial Narrow"/>
          <w:i/>
          <w:sz w:val="22"/>
          <w:szCs w:val="22"/>
        </w:rPr>
        <w:t>-</w:t>
      </w:r>
      <w:r w:rsidR="009F2C17" w:rsidRPr="004C6CE0">
        <w:rPr>
          <w:rFonts w:ascii="Arial Narrow" w:hAnsi="Arial Narrow"/>
          <w:i/>
          <w:sz w:val="22"/>
          <w:szCs w:val="22"/>
        </w:rPr>
        <w:t>se</w:t>
      </w:r>
      <w:r w:rsidR="002B39BD" w:rsidRPr="004C6CE0">
        <w:rPr>
          <w:rFonts w:ascii="Arial Narrow" w:hAnsi="Arial Narrow"/>
          <w:i/>
          <w:sz w:val="22"/>
          <w:szCs w:val="22"/>
        </w:rPr>
        <w:t>-</w:t>
      </w:r>
      <w:r w:rsidR="009F2C17" w:rsidRPr="004C6CE0">
        <w:rPr>
          <w:rFonts w:ascii="Arial Narrow" w:hAnsi="Arial Narrow"/>
          <w:i/>
          <w:sz w:val="22"/>
          <w:szCs w:val="22"/>
        </w:rPr>
        <w:t>á em estrita observância ao princípio de unidade de tesouraria, vedada qualquer fragmentação para criação de caixas especiais</w:t>
      </w:r>
      <w:r w:rsidR="00E653CF" w:rsidRPr="004C6CE0">
        <w:rPr>
          <w:rFonts w:ascii="Arial Narrow" w:hAnsi="Arial Narrow"/>
          <w:i/>
          <w:sz w:val="22"/>
          <w:szCs w:val="22"/>
        </w:rPr>
        <w:t>.</w:t>
      </w:r>
    </w:p>
    <w:p w14:paraId="54256DA8" w14:textId="2016CB11" w:rsidR="00A03BCC" w:rsidRPr="00634097" w:rsidRDefault="002034DA" w:rsidP="00634097">
      <w:pPr>
        <w:pStyle w:val="Ttulo2"/>
        <w:spacing w:before="120"/>
        <w:jc w:val="both"/>
        <w:rPr>
          <w:rFonts w:ascii="Arial Narrow" w:hAnsi="Arial Narrow" w:cs="Calibri"/>
          <w:color w:val="auto"/>
          <w:sz w:val="22"/>
          <w:szCs w:val="22"/>
        </w:rPr>
      </w:pPr>
      <w:bookmarkStart w:id="99" w:name="_Toc206061466"/>
      <w:r>
        <w:rPr>
          <w:rFonts w:ascii="Arial Narrow" w:hAnsi="Arial Narrow" w:cs="Calibri"/>
          <w:color w:val="auto"/>
          <w:sz w:val="22"/>
          <w:szCs w:val="22"/>
        </w:rPr>
        <w:t>5</w:t>
      </w:r>
      <w:r w:rsidR="005E0221" w:rsidRPr="00634097">
        <w:rPr>
          <w:rFonts w:ascii="Arial Narrow" w:hAnsi="Arial Narrow" w:cs="Calibri"/>
          <w:color w:val="auto"/>
          <w:sz w:val="22"/>
          <w:szCs w:val="22"/>
        </w:rPr>
        <w:t>.</w:t>
      </w:r>
      <w:r w:rsidR="007E318F" w:rsidRPr="00634097">
        <w:rPr>
          <w:rFonts w:ascii="Arial Narrow" w:hAnsi="Arial Narrow" w:cs="Calibri"/>
          <w:color w:val="auto"/>
          <w:sz w:val="22"/>
          <w:szCs w:val="22"/>
        </w:rPr>
        <w:t>6</w:t>
      </w:r>
      <w:r w:rsidR="005E0221" w:rsidRPr="00634097">
        <w:rPr>
          <w:rFonts w:ascii="Arial Narrow" w:hAnsi="Arial Narrow" w:cs="Calibri"/>
          <w:color w:val="auto"/>
          <w:sz w:val="22"/>
          <w:szCs w:val="22"/>
        </w:rPr>
        <w:t xml:space="preserve">. </w:t>
      </w:r>
      <w:r w:rsidR="00A03BCC" w:rsidRPr="00634097">
        <w:rPr>
          <w:rFonts w:ascii="Arial Narrow" w:hAnsi="Arial Narrow" w:cs="Calibri"/>
          <w:color w:val="auto"/>
          <w:sz w:val="22"/>
          <w:szCs w:val="22"/>
        </w:rPr>
        <w:t>Captação das Receitas</w:t>
      </w:r>
      <w:bookmarkEnd w:id="99"/>
    </w:p>
    <w:p w14:paraId="3AECABA2" w14:textId="77777777" w:rsidR="00A03BCC" w:rsidRPr="004C6CE0" w:rsidRDefault="00A03BCC" w:rsidP="00D63B57">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O detalhamento dos critérios utilizados para o cálculo das receitas (metodologia e memória</w:t>
      </w:r>
      <w:r w:rsidR="003B6C16" w:rsidRPr="004C6CE0">
        <w:rPr>
          <w:rFonts w:ascii="Arial Narrow" w:hAnsi="Arial Narrow"/>
          <w:sz w:val="22"/>
          <w:szCs w:val="22"/>
        </w:rPr>
        <w:t xml:space="preserve"> de cálculo nos termos do art.</w:t>
      </w:r>
      <w:r w:rsidRPr="004C6CE0">
        <w:rPr>
          <w:rFonts w:ascii="Arial Narrow" w:hAnsi="Arial Narrow"/>
          <w:sz w:val="22"/>
          <w:szCs w:val="22"/>
        </w:rPr>
        <w:t xml:space="preserve"> 1</w:t>
      </w:r>
      <w:r w:rsidR="00A93592" w:rsidRPr="004C6CE0">
        <w:rPr>
          <w:rFonts w:ascii="Arial Narrow" w:hAnsi="Arial Narrow"/>
          <w:sz w:val="22"/>
          <w:szCs w:val="22"/>
        </w:rPr>
        <w:t>°</w:t>
      </w:r>
      <w:r w:rsidRPr="004C6CE0">
        <w:rPr>
          <w:rFonts w:ascii="Arial Narrow" w:hAnsi="Arial Narrow"/>
          <w:sz w:val="22"/>
          <w:szCs w:val="22"/>
        </w:rPr>
        <w:t xml:space="preserve"> e seguintes da LRF </w:t>
      </w:r>
      <w:r w:rsidR="00EB0D3D" w:rsidRPr="004C6CE0">
        <w:rPr>
          <w:rFonts w:ascii="Arial Narrow" w:hAnsi="Arial Narrow"/>
          <w:sz w:val="22"/>
          <w:szCs w:val="22"/>
        </w:rPr>
        <w:t>n°</w:t>
      </w:r>
      <w:r w:rsidRPr="004C6CE0">
        <w:rPr>
          <w:rFonts w:ascii="Arial Narrow" w:hAnsi="Arial Narrow"/>
          <w:sz w:val="22"/>
          <w:szCs w:val="22"/>
        </w:rPr>
        <w:t>101 de 04 de maio de 2000</w:t>
      </w:r>
      <w:r w:rsidR="002B39BD" w:rsidRPr="004C6CE0">
        <w:rPr>
          <w:rFonts w:ascii="Arial Narrow" w:hAnsi="Arial Narrow"/>
          <w:sz w:val="22"/>
          <w:szCs w:val="22"/>
        </w:rPr>
        <w:t>-</w:t>
      </w:r>
      <w:r w:rsidR="00446EDB" w:rsidRPr="004C6CE0">
        <w:rPr>
          <w:rFonts w:ascii="Arial Narrow" w:hAnsi="Arial Narrow"/>
          <w:sz w:val="22"/>
          <w:szCs w:val="22"/>
        </w:rPr>
        <w:t>LRF</w:t>
      </w:r>
      <w:r w:rsidRPr="004C6CE0">
        <w:rPr>
          <w:rFonts w:ascii="Arial Narrow" w:hAnsi="Arial Narrow"/>
          <w:sz w:val="22"/>
          <w:szCs w:val="22"/>
        </w:rPr>
        <w:t>), está disponível no SPF, no módulo de Planejamento e Orçamento:</w:t>
      </w:r>
    </w:p>
    <w:p w14:paraId="24814B62" w14:textId="77777777" w:rsidR="00A03BCC" w:rsidRPr="004C6CE0" w:rsidRDefault="00A03BCC" w:rsidP="00D63B57">
      <w:pPr>
        <w:pStyle w:val="PargrafodaLista"/>
        <w:autoSpaceDE w:val="0"/>
        <w:autoSpaceDN w:val="0"/>
        <w:adjustRightInd w:val="0"/>
        <w:spacing w:before="120"/>
        <w:ind w:left="0"/>
        <w:jc w:val="both"/>
        <w:rPr>
          <w:rFonts w:ascii="Arial Narrow" w:hAnsi="Arial Narrow"/>
          <w:i/>
          <w:sz w:val="22"/>
          <w:szCs w:val="22"/>
        </w:rPr>
      </w:pPr>
      <w:r w:rsidRPr="004C6CE0">
        <w:rPr>
          <w:rFonts w:ascii="Arial Narrow" w:hAnsi="Arial Narrow"/>
          <w:i/>
          <w:sz w:val="22"/>
          <w:szCs w:val="22"/>
        </w:rPr>
        <w:t>Captação de Receita;</w:t>
      </w:r>
    </w:p>
    <w:p w14:paraId="0F35A6CD" w14:textId="77777777" w:rsidR="00A03BCC" w:rsidRPr="004C6CE0" w:rsidRDefault="00A03BCC" w:rsidP="00D63B57">
      <w:pPr>
        <w:pStyle w:val="PargrafodaLista"/>
        <w:autoSpaceDE w:val="0"/>
        <w:autoSpaceDN w:val="0"/>
        <w:adjustRightInd w:val="0"/>
        <w:spacing w:before="120"/>
        <w:ind w:left="0"/>
        <w:jc w:val="both"/>
        <w:rPr>
          <w:rFonts w:ascii="Arial Narrow" w:hAnsi="Arial Narrow"/>
          <w:i/>
          <w:sz w:val="22"/>
          <w:szCs w:val="22"/>
        </w:rPr>
      </w:pPr>
      <w:r w:rsidRPr="004C6CE0">
        <w:rPr>
          <w:rFonts w:ascii="Arial Narrow" w:hAnsi="Arial Narrow"/>
          <w:i/>
          <w:sz w:val="22"/>
          <w:szCs w:val="22"/>
        </w:rPr>
        <w:t>Aprovação de Captação de Receita</w:t>
      </w:r>
      <w:r w:rsidR="005E0221" w:rsidRPr="004C6CE0">
        <w:rPr>
          <w:rFonts w:ascii="Arial Narrow" w:hAnsi="Arial Narrow"/>
          <w:i/>
          <w:sz w:val="22"/>
          <w:szCs w:val="22"/>
        </w:rPr>
        <w:t xml:space="preserve">. </w:t>
      </w:r>
    </w:p>
    <w:p w14:paraId="184CC2CB" w14:textId="77777777" w:rsidR="00790733" w:rsidRDefault="009637B8" w:rsidP="00D63B57">
      <w:pPr>
        <w:autoSpaceDE w:val="0"/>
        <w:autoSpaceDN w:val="0"/>
        <w:adjustRightInd w:val="0"/>
        <w:spacing w:before="120"/>
        <w:ind w:right="-1"/>
        <w:jc w:val="both"/>
        <w:rPr>
          <w:rFonts w:ascii="Arial Narrow" w:hAnsi="Arial Narrow"/>
          <w:sz w:val="22"/>
          <w:szCs w:val="22"/>
        </w:rPr>
      </w:pPr>
      <w:r w:rsidRPr="004C6CE0">
        <w:rPr>
          <w:rFonts w:ascii="Arial Narrow" w:hAnsi="Arial Narrow"/>
          <w:sz w:val="22"/>
          <w:szCs w:val="22"/>
        </w:rPr>
        <w:t>A</w:t>
      </w:r>
      <w:r w:rsidR="002C3511" w:rsidRPr="004C6CE0">
        <w:rPr>
          <w:rFonts w:ascii="Arial Narrow" w:hAnsi="Arial Narrow"/>
          <w:sz w:val="22"/>
          <w:szCs w:val="22"/>
        </w:rPr>
        <w:t xml:space="preserve">s receitas serão fixadas </w:t>
      </w:r>
      <w:r w:rsidRPr="004C6CE0">
        <w:rPr>
          <w:rFonts w:ascii="Arial Narrow" w:hAnsi="Arial Narrow"/>
          <w:sz w:val="22"/>
          <w:szCs w:val="22"/>
        </w:rPr>
        <w:t xml:space="preserve">pelo Conselho de Governança </w:t>
      </w:r>
      <w:r w:rsidR="0065494C" w:rsidRPr="004C6CE0">
        <w:rPr>
          <w:rFonts w:ascii="Arial Narrow" w:hAnsi="Arial Narrow"/>
          <w:sz w:val="22"/>
          <w:szCs w:val="22"/>
        </w:rPr>
        <w:t xml:space="preserve">de Mato Grosso do Sul (CGMS), </w:t>
      </w:r>
      <w:r w:rsidRPr="004C6CE0">
        <w:rPr>
          <w:rFonts w:ascii="Arial Narrow" w:hAnsi="Arial Narrow"/>
          <w:sz w:val="22"/>
          <w:szCs w:val="22"/>
        </w:rPr>
        <w:t xml:space="preserve">e disponibilizada no SPF, </w:t>
      </w:r>
      <w:r w:rsidR="002C3511" w:rsidRPr="004C6CE0">
        <w:rPr>
          <w:rFonts w:ascii="Arial Narrow" w:hAnsi="Arial Narrow"/>
          <w:sz w:val="22"/>
          <w:szCs w:val="22"/>
        </w:rPr>
        <w:t>pela Superintendência de Orçamento, observadas as normas estabelecidas no art. 30 da Lei Federal nº 4.320 de 17 de março de 1964 e no art. 12 da Lei Complementar Federal nº 101</w:t>
      </w:r>
      <w:r w:rsidR="00C01645" w:rsidRPr="004C6CE0">
        <w:rPr>
          <w:rFonts w:ascii="Arial Narrow" w:hAnsi="Arial Narrow"/>
          <w:sz w:val="22"/>
          <w:szCs w:val="22"/>
        </w:rPr>
        <w:t>,</w:t>
      </w:r>
      <w:r w:rsidR="00E51AD4" w:rsidRPr="004C6CE0">
        <w:rPr>
          <w:rFonts w:ascii="Arial Narrow" w:hAnsi="Arial Narrow"/>
          <w:sz w:val="22"/>
          <w:szCs w:val="22"/>
        </w:rPr>
        <w:t xml:space="preserve"> de 4 de maio de 2000.</w:t>
      </w:r>
    </w:p>
    <w:p w14:paraId="53D9A1B0" w14:textId="77777777" w:rsidR="006F1422" w:rsidRPr="004C6CE0" w:rsidRDefault="006F1422" w:rsidP="00D63B57">
      <w:pPr>
        <w:autoSpaceDE w:val="0"/>
        <w:autoSpaceDN w:val="0"/>
        <w:adjustRightInd w:val="0"/>
        <w:spacing w:before="120"/>
        <w:ind w:right="-1"/>
        <w:jc w:val="both"/>
        <w:rPr>
          <w:rFonts w:ascii="Arial Narrow" w:hAnsi="Arial Narrow"/>
          <w:sz w:val="22"/>
          <w:szCs w:val="22"/>
        </w:rPr>
      </w:pPr>
    </w:p>
    <w:p w14:paraId="5F1CC2C3" w14:textId="3C457FEC" w:rsidR="00A03BCC" w:rsidRPr="00465A17" w:rsidRDefault="002034DA" w:rsidP="00CE5312">
      <w:pPr>
        <w:pStyle w:val="Ttulo1"/>
        <w:spacing w:before="120" w:beforeAutospacing="0" w:after="0" w:afterAutospacing="0"/>
        <w:jc w:val="both"/>
        <w:rPr>
          <w:rFonts w:ascii="Arial Narrow" w:hAnsi="Arial Narrow"/>
          <w:sz w:val="24"/>
          <w:szCs w:val="24"/>
        </w:rPr>
      </w:pPr>
      <w:bookmarkStart w:id="100" w:name="_Toc206061467"/>
      <w:r>
        <w:rPr>
          <w:rFonts w:ascii="Arial Narrow" w:hAnsi="Arial Narrow"/>
          <w:sz w:val="24"/>
          <w:szCs w:val="24"/>
        </w:rPr>
        <w:t>6</w:t>
      </w:r>
      <w:r w:rsidR="005E0221" w:rsidRPr="00465A17">
        <w:rPr>
          <w:rFonts w:ascii="Arial Narrow" w:hAnsi="Arial Narrow"/>
          <w:sz w:val="24"/>
          <w:szCs w:val="24"/>
        </w:rPr>
        <w:t xml:space="preserve">. </w:t>
      </w:r>
      <w:r w:rsidR="00A03BCC" w:rsidRPr="00465A17">
        <w:rPr>
          <w:rFonts w:ascii="Arial Narrow" w:hAnsi="Arial Narrow"/>
          <w:sz w:val="24"/>
          <w:szCs w:val="24"/>
        </w:rPr>
        <w:t>ATUALIZAÇÃO DA RECEITA E DA DESPESA</w:t>
      </w:r>
      <w:bookmarkEnd w:id="100"/>
    </w:p>
    <w:p w14:paraId="6D68AD45" w14:textId="77777777" w:rsidR="00A03BCC" w:rsidRPr="00D8098D" w:rsidRDefault="00A03BCC" w:rsidP="00D63B57">
      <w:pPr>
        <w:pStyle w:val="Default"/>
        <w:spacing w:before="120"/>
        <w:ind w:right="-1"/>
        <w:jc w:val="both"/>
        <w:rPr>
          <w:rFonts w:ascii="Arial Narrow" w:hAnsi="Arial Narrow" w:cs="Times New Roman"/>
          <w:color w:val="auto"/>
          <w:sz w:val="22"/>
          <w:szCs w:val="22"/>
        </w:rPr>
      </w:pPr>
      <w:r w:rsidRPr="00D8098D">
        <w:rPr>
          <w:rFonts w:ascii="Arial Narrow" w:hAnsi="Arial Narrow" w:cs="Times New Roman"/>
          <w:color w:val="auto"/>
          <w:sz w:val="22"/>
          <w:szCs w:val="22"/>
        </w:rPr>
        <w:t>A LRF estabelece normas de finanças públicas visando disciplinar a gestão fiscal e dar transparência na apuração dos resultados fiscais dos governos</w:t>
      </w:r>
      <w:r w:rsidR="005E0221" w:rsidRPr="00D8098D">
        <w:rPr>
          <w:rFonts w:ascii="Arial Narrow" w:hAnsi="Arial Narrow" w:cs="Times New Roman"/>
          <w:color w:val="auto"/>
          <w:sz w:val="22"/>
          <w:szCs w:val="22"/>
        </w:rPr>
        <w:t xml:space="preserve">. </w:t>
      </w:r>
    </w:p>
    <w:p w14:paraId="63CC28A0" w14:textId="0E073FF5" w:rsidR="00A03BCC" w:rsidRDefault="00A03BCC" w:rsidP="00D63B57">
      <w:pPr>
        <w:pStyle w:val="Default"/>
        <w:spacing w:before="120"/>
        <w:ind w:right="-1"/>
        <w:jc w:val="both"/>
        <w:rPr>
          <w:rFonts w:ascii="Arial Narrow" w:hAnsi="Arial Narrow" w:cs="Times New Roman"/>
          <w:color w:val="auto"/>
          <w:sz w:val="22"/>
          <w:szCs w:val="22"/>
        </w:rPr>
      </w:pPr>
      <w:r w:rsidRPr="00D8098D">
        <w:rPr>
          <w:rFonts w:ascii="Arial Narrow" w:hAnsi="Arial Narrow" w:cs="Times New Roman"/>
          <w:color w:val="auto"/>
          <w:sz w:val="22"/>
          <w:szCs w:val="22"/>
        </w:rPr>
        <w:t>Nesse sentido, as normas contidas na LRF reforçam a obrigatoriedade de se prever a receita orçamentária, observando as normas técnicas e le</w:t>
      </w:r>
      <w:r w:rsidR="00636993" w:rsidRPr="00D8098D">
        <w:rPr>
          <w:rFonts w:ascii="Arial Narrow" w:hAnsi="Arial Narrow" w:cs="Times New Roman"/>
          <w:color w:val="auto"/>
          <w:sz w:val="22"/>
          <w:szCs w:val="22"/>
        </w:rPr>
        <w:t>gais, conforme consta nos art</w:t>
      </w:r>
      <w:r w:rsidRPr="00D8098D">
        <w:rPr>
          <w:rFonts w:ascii="Arial Narrow" w:hAnsi="Arial Narrow" w:cs="Times New Roman"/>
          <w:color w:val="auto"/>
          <w:sz w:val="22"/>
          <w:szCs w:val="22"/>
        </w:rPr>
        <w:t>s 11 e 12 do mencionado instrumento legal</w:t>
      </w:r>
      <w:r w:rsidR="005E0221" w:rsidRPr="00D8098D">
        <w:rPr>
          <w:rFonts w:ascii="Arial Narrow" w:hAnsi="Arial Narrow" w:cs="Times New Roman"/>
          <w:color w:val="auto"/>
          <w:sz w:val="22"/>
          <w:szCs w:val="22"/>
        </w:rPr>
        <w:t>.</w:t>
      </w:r>
    </w:p>
    <w:p w14:paraId="2A3F6602" w14:textId="77777777" w:rsidR="00A03BCC" w:rsidRPr="00D8098D" w:rsidRDefault="00634131" w:rsidP="00D31438">
      <w:pPr>
        <w:autoSpaceDE w:val="0"/>
        <w:autoSpaceDN w:val="0"/>
        <w:adjustRightInd w:val="0"/>
        <w:ind w:left="708"/>
        <w:jc w:val="both"/>
        <w:rPr>
          <w:rFonts w:ascii="Arial Narrow" w:hAnsi="Arial Narrow"/>
          <w:i/>
          <w:sz w:val="22"/>
          <w:szCs w:val="22"/>
        </w:rPr>
      </w:pPr>
      <w:r w:rsidRPr="00D8098D">
        <w:rPr>
          <w:rFonts w:ascii="Arial Narrow" w:hAnsi="Arial Narrow"/>
          <w:i/>
          <w:sz w:val="22"/>
          <w:szCs w:val="22"/>
        </w:rPr>
        <w:t xml:space="preserve">Art. 11. </w:t>
      </w:r>
      <w:r w:rsidR="00A03BCC" w:rsidRPr="00D8098D">
        <w:rPr>
          <w:rFonts w:ascii="Arial Narrow" w:hAnsi="Arial Narrow"/>
          <w:i/>
          <w:sz w:val="22"/>
          <w:szCs w:val="22"/>
        </w:rPr>
        <w:t>Constituem requisitos essenciais da responsabilidade na gestão fiscal a instituição, previsão e efetiva arrecadação de todos os tributos da competência constitucional do ente da Federação</w:t>
      </w:r>
      <w:r w:rsidR="005E0221" w:rsidRPr="00D8098D">
        <w:rPr>
          <w:rFonts w:ascii="Arial Narrow" w:hAnsi="Arial Narrow"/>
          <w:i/>
          <w:sz w:val="22"/>
          <w:szCs w:val="22"/>
        </w:rPr>
        <w:t xml:space="preserve">. </w:t>
      </w:r>
    </w:p>
    <w:p w14:paraId="5D391312" w14:textId="77777777" w:rsidR="00A03BCC" w:rsidRPr="00D8098D" w:rsidRDefault="00A03BCC" w:rsidP="00D31438">
      <w:pPr>
        <w:autoSpaceDE w:val="0"/>
        <w:autoSpaceDN w:val="0"/>
        <w:adjustRightInd w:val="0"/>
        <w:ind w:left="708"/>
        <w:jc w:val="both"/>
        <w:rPr>
          <w:rFonts w:ascii="Arial Narrow" w:hAnsi="Arial Narrow"/>
          <w:i/>
          <w:sz w:val="22"/>
          <w:szCs w:val="22"/>
        </w:rPr>
      </w:pPr>
      <w:r w:rsidRPr="00D8098D">
        <w:rPr>
          <w:rFonts w:ascii="Arial Narrow" w:hAnsi="Arial Narrow"/>
          <w:i/>
          <w:sz w:val="22"/>
          <w:szCs w:val="22"/>
        </w:rPr>
        <w:t>Parágrafo único</w:t>
      </w:r>
      <w:r w:rsidR="005E0221" w:rsidRPr="00D8098D">
        <w:rPr>
          <w:rFonts w:ascii="Arial Narrow" w:hAnsi="Arial Narrow"/>
          <w:i/>
          <w:sz w:val="22"/>
          <w:szCs w:val="22"/>
        </w:rPr>
        <w:t xml:space="preserve">. </w:t>
      </w:r>
      <w:r w:rsidRPr="00D8098D">
        <w:rPr>
          <w:rFonts w:ascii="Arial Narrow" w:hAnsi="Arial Narrow"/>
          <w:i/>
          <w:sz w:val="22"/>
          <w:szCs w:val="22"/>
        </w:rPr>
        <w:t>É vedada a realização de transferências voluntárias para o ente que não observe o disposto no caput, no que se refere aos impostos</w:t>
      </w:r>
      <w:r w:rsidR="005E0221" w:rsidRPr="00D8098D">
        <w:rPr>
          <w:rFonts w:ascii="Arial Narrow" w:hAnsi="Arial Narrow"/>
          <w:i/>
          <w:sz w:val="22"/>
          <w:szCs w:val="22"/>
        </w:rPr>
        <w:t xml:space="preserve">. </w:t>
      </w:r>
    </w:p>
    <w:p w14:paraId="719D8A27" w14:textId="77777777" w:rsidR="001C4C11" w:rsidRDefault="001C4C11" w:rsidP="001C4C11">
      <w:pPr>
        <w:autoSpaceDE w:val="0"/>
        <w:autoSpaceDN w:val="0"/>
        <w:adjustRightInd w:val="0"/>
        <w:jc w:val="both"/>
        <w:rPr>
          <w:rFonts w:ascii="Arial Narrow" w:hAnsi="Arial Narrow"/>
          <w:i/>
          <w:sz w:val="22"/>
          <w:szCs w:val="22"/>
        </w:rPr>
      </w:pPr>
    </w:p>
    <w:p w14:paraId="43C9FA98" w14:textId="77777777" w:rsidR="00A03BCC" w:rsidRPr="00D8098D" w:rsidRDefault="00863A8B" w:rsidP="00D31438">
      <w:pPr>
        <w:autoSpaceDE w:val="0"/>
        <w:autoSpaceDN w:val="0"/>
        <w:adjustRightInd w:val="0"/>
        <w:ind w:left="708"/>
        <w:jc w:val="both"/>
        <w:rPr>
          <w:rFonts w:ascii="Arial Narrow" w:hAnsi="Arial Narrow"/>
          <w:i/>
          <w:sz w:val="22"/>
          <w:szCs w:val="22"/>
        </w:rPr>
      </w:pPr>
      <w:r w:rsidRPr="00D8098D">
        <w:rPr>
          <w:rFonts w:ascii="Arial Narrow" w:hAnsi="Arial Narrow"/>
          <w:i/>
          <w:sz w:val="22"/>
          <w:szCs w:val="22"/>
        </w:rPr>
        <w:t>Art. 1</w:t>
      </w:r>
      <w:r w:rsidR="00634131" w:rsidRPr="00D8098D">
        <w:rPr>
          <w:rFonts w:ascii="Arial Narrow" w:hAnsi="Arial Narrow"/>
          <w:i/>
          <w:sz w:val="22"/>
          <w:szCs w:val="22"/>
        </w:rPr>
        <w:t>2.</w:t>
      </w:r>
      <w:r w:rsidR="00A03BCC" w:rsidRPr="00D8098D">
        <w:rPr>
          <w:rFonts w:ascii="Arial Narrow" w:hAnsi="Arial Narrow"/>
          <w:i/>
          <w:sz w:val="22"/>
          <w:szCs w:val="22"/>
        </w:rPr>
        <w:t xml:space="preserve"> As previsões de receita observarão as normas técnicas e legais, considerarão os efeitos das alterações na legislação, da variação do índice de preços, do crescimento econômico ou de qualquer outro fator relevante e serão acompanhadas de demonstrativo de sua evolução nos últimos três anos, da projeção para os dois seguintes àquele a que se referirem, e da metodologia de cálculo e premissas utilizadas</w:t>
      </w:r>
      <w:r w:rsidR="005E0221" w:rsidRPr="00D8098D">
        <w:rPr>
          <w:rFonts w:ascii="Arial Narrow" w:hAnsi="Arial Narrow"/>
          <w:i/>
          <w:sz w:val="22"/>
          <w:szCs w:val="22"/>
        </w:rPr>
        <w:t xml:space="preserve">. </w:t>
      </w:r>
    </w:p>
    <w:p w14:paraId="369F7FF2" w14:textId="77777777" w:rsidR="00A03BCC" w:rsidRPr="00D8098D" w:rsidRDefault="00A03BCC" w:rsidP="00D63B57">
      <w:pPr>
        <w:pStyle w:val="Default"/>
        <w:spacing w:before="120"/>
        <w:ind w:right="-1"/>
        <w:jc w:val="both"/>
        <w:rPr>
          <w:rFonts w:ascii="Arial Narrow" w:hAnsi="Arial Narrow" w:cs="Times New Roman"/>
          <w:color w:val="auto"/>
          <w:sz w:val="22"/>
          <w:szCs w:val="22"/>
        </w:rPr>
      </w:pPr>
      <w:r w:rsidRPr="00D8098D">
        <w:rPr>
          <w:rFonts w:ascii="Arial Narrow" w:hAnsi="Arial Narrow" w:cs="Times New Roman"/>
          <w:color w:val="auto"/>
          <w:sz w:val="22"/>
          <w:szCs w:val="22"/>
        </w:rPr>
        <w:t>Sendo que, as bases para a fixação das despesas devem estar pautadas na busca do equilíbrio fiscal, por meio de parâmetros estabelecidos que subsidiem as projeções da despesa da Administração Pública Estadual</w:t>
      </w:r>
      <w:r w:rsidR="005E0221" w:rsidRPr="00D8098D">
        <w:rPr>
          <w:rFonts w:ascii="Arial Narrow" w:hAnsi="Arial Narrow" w:cs="Times New Roman"/>
          <w:color w:val="auto"/>
          <w:sz w:val="22"/>
          <w:szCs w:val="22"/>
        </w:rPr>
        <w:t xml:space="preserve">. </w:t>
      </w:r>
    </w:p>
    <w:p w14:paraId="1FFC41E1" w14:textId="77777777" w:rsidR="00AE7D49" w:rsidRPr="00D8098D" w:rsidRDefault="0069732E" w:rsidP="00D63B57">
      <w:pPr>
        <w:pStyle w:val="Default"/>
        <w:spacing w:before="120"/>
        <w:ind w:right="-1"/>
        <w:jc w:val="both"/>
        <w:rPr>
          <w:rFonts w:ascii="Arial Narrow" w:hAnsi="Arial Narrow" w:cs="Times New Roman"/>
          <w:color w:val="auto"/>
          <w:sz w:val="22"/>
          <w:szCs w:val="22"/>
        </w:rPr>
      </w:pPr>
      <w:r w:rsidRPr="00F715C4">
        <w:rPr>
          <w:rFonts w:ascii="Arial Narrow" w:hAnsi="Arial Narrow" w:cs="Times New Roman"/>
          <w:color w:val="auto"/>
          <w:sz w:val="22"/>
          <w:szCs w:val="22"/>
        </w:rPr>
        <w:t>Dest</w:t>
      </w:r>
      <w:r w:rsidR="00A03BCC" w:rsidRPr="00F715C4">
        <w:rPr>
          <w:rFonts w:ascii="Arial Narrow" w:hAnsi="Arial Narrow" w:cs="Times New Roman"/>
          <w:color w:val="auto"/>
          <w:sz w:val="22"/>
          <w:szCs w:val="22"/>
        </w:rPr>
        <w:t>a forma</w:t>
      </w:r>
      <w:r w:rsidR="00A03BCC" w:rsidRPr="00D8098D">
        <w:rPr>
          <w:rFonts w:ascii="Arial Narrow" w:hAnsi="Arial Narrow" w:cs="Times New Roman"/>
          <w:color w:val="auto"/>
          <w:sz w:val="22"/>
          <w:szCs w:val="22"/>
        </w:rPr>
        <w:t>, a utilização de metodologias de previsão e parâmetros estabelecidos pela legislação é necessária para melhorar a projeção da receita e da despesa pública estadual</w:t>
      </w:r>
      <w:r w:rsidR="005E0221" w:rsidRPr="00D8098D">
        <w:rPr>
          <w:rFonts w:ascii="Arial Narrow" w:hAnsi="Arial Narrow" w:cs="Times New Roman"/>
          <w:color w:val="auto"/>
          <w:sz w:val="22"/>
          <w:szCs w:val="22"/>
        </w:rPr>
        <w:t>.</w:t>
      </w:r>
    </w:p>
    <w:p w14:paraId="2B781BD9" w14:textId="77777777" w:rsidR="00A03BCC" w:rsidRPr="00D8098D" w:rsidRDefault="00AE7D49" w:rsidP="00D63B57">
      <w:pPr>
        <w:pStyle w:val="Default"/>
        <w:spacing w:before="120"/>
        <w:ind w:right="-1"/>
        <w:jc w:val="both"/>
        <w:rPr>
          <w:rFonts w:ascii="Arial Narrow" w:hAnsi="Arial Narrow" w:cs="Times New Roman"/>
          <w:color w:val="auto"/>
          <w:sz w:val="22"/>
          <w:szCs w:val="22"/>
        </w:rPr>
      </w:pPr>
      <w:r w:rsidRPr="00D8098D">
        <w:rPr>
          <w:rFonts w:ascii="Arial Narrow" w:hAnsi="Arial Narrow"/>
          <w:sz w:val="22"/>
          <w:szCs w:val="22"/>
        </w:rPr>
        <w:t>Em decorrência da</w:t>
      </w:r>
      <w:r w:rsidR="00E820DB" w:rsidRPr="00D8098D">
        <w:rPr>
          <w:rFonts w:ascii="Arial Narrow" w:hAnsi="Arial Narrow"/>
          <w:sz w:val="22"/>
          <w:szCs w:val="22"/>
        </w:rPr>
        <w:t>s limitações impostas nos art</w:t>
      </w:r>
      <w:r w:rsidRPr="00D8098D">
        <w:rPr>
          <w:rFonts w:ascii="Arial Narrow" w:hAnsi="Arial Narrow"/>
          <w:sz w:val="22"/>
          <w:szCs w:val="22"/>
        </w:rPr>
        <w:t xml:space="preserve">s 56 a 59 do Ato das Disposições Constitucionais Gerais e Transitórias da Constituição Estadual, as despesas serão fixadas </w:t>
      </w:r>
      <w:r w:rsidR="005830B7" w:rsidRPr="00D8098D">
        <w:rPr>
          <w:rFonts w:ascii="Arial Narrow" w:hAnsi="Arial Narrow"/>
          <w:sz w:val="22"/>
          <w:szCs w:val="22"/>
        </w:rPr>
        <w:t>p</w:t>
      </w:r>
      <w:r w:rsidRPr="00D8098D">
        <w:rPr>
          <w:rFonts w:ascii="Arial Narrow" w:hAnsi="Arial Narrow"/>
          <w:sz w:val="22"/>
          <w:szCs w:val="22"/>
        </w:rPr>
        <w:t>elo Conselho de Governança</w:t>
      </w:r>
      <w:r w:rsidR="0065494C" w:rsidRPr="00D8098D">
        <w:rPr>
          <w:rFonts w:ascii="Arial Narrow" w:hAnsi="Arial Narrow"/>
          <w:sz w:val="22"/>
          <w:szCs w:val="22"/>
        </w:rPr>
        <w:t xml:space="preserve"> de Mato Grosso do Sul (CGMS),</w:t>
      </w:r>
      <w:r w:rsidRPr="00D8098D">
        <w:rPr>
          <w:rFonts w:ascii="Arial Narrow" w:hAnsi="Arial Narrow"/>
          <w:sz w:val="22"/>
          <w:szCs w:val="22"/>
        </w:rPr>
        <w:t xml:space="preserve"> e cadastradas no SPF pelas respectivas Unidades Orçamentárias.</w:t>
      </w:r>
      <w:r w:rsidR="00096BAC">
        <w:rPr>
          <w:rFonts w:ascii="Arial Narrow" w:hAnsi="Arial Narrow"/>
          <w:sz w:val="22"/>
          <w:szCs w:val="22"/>
        </w:rPr>
        <w:t xml:space="preserve">  </w:t>
      </w:r>
      <w:r w:rsidR="00A03BCC" w:rsidRPr="00D8098D">
        <w:rPr>
          <w:rFonts w:ascii="Arial Narrow" w:hAnsi="Arial Narrow" w:cs="Times New Roman"/>
          <w:color w:val="auto"/>
          <w:sz w:val="22"/>
          <w:szCs w:val="22"/>
        </w:rPr>
        <w:t xml:space="preserve">A seguir são apresentados os indicadores referenciais para as projeções da receita e da despesa pública para </w:t>
      </w:r>
      <w:r w:rsidR="00A03BCC" w:rsidRPr="005A5767">
        <w:rPr>
          <w:rFonts w:ascii="Arial Narrow" w:hAnsi="Arial Narrow" w:cs="Times New Roman"/>
          <w:color w:val="auto"/>
          <w:sz w:val="22"/>
          <w:szCs w:val="22"/>
        </w:rPr>
        <w:t>composição P</w:t>
      </w:r>
      <w:r w:rsidR="00AF13D0" w:rsidRPr="005A5767">
        <w:rPr>
          <w:rFonts w:ascii="Arial Narrow" w:hAnsi="Arial Narrow" w:cs="Times New Roman"/>
          <w:color w:val="auto"/>
          <w:sz w:val="22"/>
          <w:szCs w:val="22"/>
        </w:rPr>
        <w:t>PA</w:t>
      </w:r>
      <w:r w:rsidR="00A03BCC" w:rsidRPr="005A5767">
        <w:rPr>
          <w:rFonts w:ascii="Arial Narrow" w:hAnsi="Arial Narrow" w:cs="Times New Roman"/>
          <w:color w:val="auto"/>
          <w:sz w:val="22"/>
          <w:szCs w:val="22"/>
        </w:rPr>
        <w:t xml:space="preserve"> </w:t>
      </w:r>
      <w:r w:rsidR="000E7809" w:rsidRPr="005A5767">
        <w:rPr>
          <w:rFonts w:ascii="Arial Narrow" w:hAnsi="Arial Narrow" w:cs="Times New Roman"/>
          <w:color w:val="auto"/>
          <w:sz w:val="22"/>
          <w:szCs w:val="22"/>
        </w:rPr>
        <w:t>202</w:t>
      </w:r>
      <w:r w:rsidR="002006AD" w:rsidRPr="005A5767">
        <w:rPr>
          <w:rFonts w:ascii="Arial Narrow" w:hAnsi="Arial Narrow" w:cs="Times New Roman"/>
          <w:color w:val="auto"/>
          <w:sz w:val="22"/>
          <w:szCs w:val="22"/>
        </w:rPr>
        <w:t>4</w:t>
      </w:r>
      <w:r w:rsidR="0061247F" w:rsidRPr="005A5767">
        <w:rPr>
          <w:rFonts w:ascii="Arial Narrow" w:hAnsi="Arial Narrow" w:cs="Times New Roman"/>
          <w:color w:val="auto"/>
          <w:sz w:val="22"/>
          <w:szCs w:val="22"/>
        </w:rPr>
        <w:t>-</w:t>
      </w:r>
      <w:r w:rsidR="006D010D" w:rsidRPr="005A5767">
        <w:rPr>
          <w:rFonts w:ascii="Arial Narrow" w:hAnsi="Arial Narrow" w:cs="Times New Roman"/>
          <w:color w:val="auto"/>
          <w:sz w:val="22"/>
          <w:szCs w:val="22"/>
        </w:rPr>
        <w:t>202</w:t>
      </w:r>
      <w:r w:rsidR="002006AD" w:rsidRPr="005A5767">
        <w:rPr>
          <w:rFonts w:ascii="Arial Narrow" w:hAnsi="Arial Narrow" w:cs="Times New Roman"/>
          <w:color w:val="auto"/>
          <w:sz w:val="22"/>
          <w:szCs w:val="22"/>
        </w:rPr>
        <w:t>7</w:t>
      </w:r>
      <w:r w:rsidR="001B6F7F" w:rsidRPr="005A5767">
        <w:rPr>
          <w:rFonts w:ascii="Arial Narrow" w:hAnsi="Arial Narrow" w:cs="Times New Roman"/>
          <w:color w:val="auto"/>
          <w:sz w:val="22"/>
          <w:szCs w:val="22"/>
        </w:rPr>
        <w:t>,</w:t>
      </w:r>
      <w:r w:rsidR="001B6F7F" w:rsidRPr="00D8098D">
        <w:rPr>
          <w:rFonts w:ascii="Arial Narrow" w:hAnsi="Arial Narrow" w:cs="Times New Roman"/>
          <w:color w:val="auto"/>
          <w:sz w:val="22"/>
          <w:szCs w:val="22"/>
        </w:rPr>
        <w:t xml:space="preserve"> </w:t>
      </w:r>
      <w:r w:rsidR="00EB0D3D" w:rsidRPr="00D8098D">
        <w:rPr>
          <w:rFonts w:ascii="Arial Narrow" w:hAnsi="Arial Narrow" w:cs="Times New Roman"/>
          <w:color w:val="auto"/>
          <w:sz w:val="22"/>
          <w:szCs w:val="22"/>
        </w:rPr>
        <w:t>e da LD</w:t>
      </w:r>
      <w:r w:rsidR="00A03BCC" w:rsidRPr="00D8098D">
        <w:rPr>
          <w:rFonts w:ascii="Arial Narrow" w:hAnsi="Arial Narrow" w:cs="Times New Roman"/>
          <w:color w:val="auto"/>
          <w:sz w:val="22"/>
          <w:szCs w:val="22"/>
        </w:rPr>
        <w:t>O</w:t>
      </w:r>
      <w:r w:rsidR="005E0221" w:rsidRPr="00D8098D">
        <w:rPr>
          <w:rFonts w:ascii="Arial Narrow" w:hAnsi="Arial Narrow" w:cs="Times New Roman"/>
          <w:color w:val="auto"/>
          <w:sz w:val="22"/>
          <w:szCs w:val="22"/>
        </w:rPr>
        <w:t xml:space="preserve">. </w:t>
      </w:r>
    </w:p>
    <w:p w14:paraId="39D115C5" w14:textId="74EF9689" w:rsidR="00B42208" w:rsidRDefault="002034DA" w:rsidP="004E09FD">
      <w:pPr>
        <w:pStyle w:val="Ttulo2"/>
        <w:spacing w:after="120"/>
        <w:jc w:val="both"/>
        <w:rPr>
          <w:rFonts w:ascii="Arial Narrow" w:hAnsi="Arial Narrow"/>
          <w:color w:val="auto"/>
          <w:sz w:val="22"/>
          <w:szCs w:val="22"/>
        </w:rPr>
      </w:pPr>
      <w:bookmarkStart w:id="101" w:name="_Toc206061468"/>
      <w:r>
        <w:rPr>
          <w:rFonts w:ascii="Arial Narrow" w:hAnsi="Arial Narrow"/>
          <w:color w:val="auto"/>
          <w:sz w:val="22"/>
          <w:szCs w:val="22"/>
        </w:rPr>
        <w:t>6</w:t>
      </w:r>
      <w:r w:rsidR="00DB3F99">
        <w:rPr>
          <w:rFonts w:ascii="Arial Narrow" w:hAnsi="Arial Narrow"/>
          <w:color w:val="auto"/>
          <w:sz w:val="22"/>
          <w:szCs w:val="22"/>
        </w:rPr>
        <w:t>.</w:t>
      </w:r>
      <w:r w:rsidR="00A03BCC" w:rsidRPr="00D8098D">
        <w:rPr>
          <w:rFonts w:ascii="Arial Narrow" w:hAnsi="Arial Narrow"/>
          <w:color w:val="auto"/>
          <w:sz w:val="22"/>
          <w:szCs w:val="22"/>
        </w:rPr>
        <w:t>1</w:t>
      </w:r>
      <w:r w:rsidR="005E0221" w:rsidRPr="00D8098D">
        <w:rPr>
          <w:rFonts w:ascii="Arial Narrow" w:hAnsi="Arial Narrow"/>
          <w:color w:val="auto"/>
          <w:sz w:val="22"/>
          <w:szCs w:val="22"/>
        </w:rPr>
        <w:t xml:space="preserve">. </w:t>
      </w:r>
      <w:r w:rsidR="00F526BD" w:rsidRPr="00CE5B00">
        <w:rPr>
          <w:rFonts w:ascii="Arial Narrow" w:hAnsi="Arial Narrow"/>
          <w:color w:val="auto"/>
          <w:sz w:val="22"/>
          <w:szCs w:val="22"/>
        </w:rPr>
        <w:t>Projeções e Desempenho Econômico do PIB do Mato Grosso do Sul</w:t>
      </w:r>
      <w:bookmarkEnd w:id="101"/>
    </w:p>
    <w:p w14:paraId="7872EE65" w14:textId="77777777" w:rsidR="007765D7" w:rsidRDefault="007765D7" w:rsidP="007765D7"/>
    <w:p w14:paraId="1CEDF764" w14:textId="7F7A497A" w:rsidR="007765D7" w:rsidRDefault="00B6298E" w:rsidP="007765D7">
      <w:pPr>
        <w:ind w:left="284"/>
      </w:pPr>
      <w:r w:rsidRPr="00B6298E">
        <w:rPr>
          <w:noProof/>
        </w:rPr>
        <w:drawing>
          <wp:inline distT="0" distB="0" distL="0" distR="0" wp14:anchorId="28737818" wp14:editId="319D6D63">
            <wp:extent cx="4819650" cy="3886200"/>
            <wp:effectExtent l="0" t="0" r="0" b="0"/>
            <wp:docPr id="132159476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9650" cy="3886200"/>
                    </a:xfrm>
                    <a:prstGeom prst="rect">
                      <a:avLst/>
                    </a:prstGeom>
                    <a:noFill/>
                    <a:ln>
                      <a:noFill/>
                    </a:ln>
                  </pic:spPr>
                </pic:pic>
              </a:graphicData>
            </a:graphic>
          </wp:inline>
        </w:drawing>
      </w:r>
    </w:p>
    <w:p w14:paraId="44067D3A" w14:textId="77777777" w:rsidR="007765D7" w:rsidRDefault="007765D7" w:rsidP="007765D7"/>
    <w:p w14:paraId="0E6E6A30" w14:textId="1E988BA1" w:rsidR="00A03BCC" w:rsidRPr="00465A17" w:rsidRDefault="002034DA" w:rsidP="00CE5312">
      <w:pPr>
        <w:pStyle w:val="Ttulo1"/>
        <w:spacing w:before="120" w:beforeAutospacing="0" w:after="0" w:afterAutospacing="0"/>
        <w:jc w:val="both"/>
        <w:rPr>
          <w:rFonts w:ascii="Arial Narrow" w:hAnsi="Arial Narrow"/>
          <w:sz w:val="24"/>
          <w:szCs w:val="24"/>
        </w:rPr>
      </w:pPr>
      <w:bookmarkStart w:id="102" w:name="_Toc206061469"/>
      <w:r>
        <w:rPr>
          <w:rFonts w:ascii="Arial Narrow" w:hAnsi="Arial Narrow"/>
          <w:sz w:val="24"/>
          <w:szCs w:val="24"/>
        </w:rPr>
        <w:t>7</w:t>
      </w:r>
      <w:r w:rsidR="005E0221" w:rsidRPr="00465A17">
        <w:rPr>
          <w:rFonts w:ascii="Arial Narrow" w:hAnsi="Arial Narrow"/>
          <w:sz w:val="24"/>
          <w:szCs w:val="24"/>
        </w:rPr>
        <w:t xml:space="preserve">. </w:t>
      </w:r>
      <w:r w:rsidR="00A03BCC" w:rsidRPr="00465A17">
        <w:rPr>
          <w:rFonts w:ascii="Arial Narrow" w:hAnsi="Arial Narrow"/>
          <w:sz w:val="24"/>
          <w:szCs w:val="24"/>
        </w:rPr>
        <w:t>DESPESA</w:t>
      </w:r>
      <w:bookmarkEnd w:id="102"/>
    </w:p>
    <w:p w14:paraId="3CEC74ED" w14:textId="21F95896" w:rsidR="00A03BCC" w:rsidRPr="004C6CE0" w:rsidRDefault="002034DA" w:rsidP="004E09FD">
      <w:pPr>
        <w:pStyle w:val="Ttulo2"/>
        <w:jc w:val="both"/>
        <w:rPr>
          <w:rFonts w:ascii="Arial Narrow" w:hAnsi="Arial Narrow"/>
          <w:color w:val="auto"/>
          <w:sz w:val="22"/>
          <w:szCs w:val="22"/>
        </w:rPr>
      </w:pPr>
      <w:bookmarkStart w:id="103" w:name="_Toc206061470"/>
      <w:r>
        <w:rPr>
          <w:rFonts w:ascii="Arial Narrow" w:hAnsi="Arial Narrow"/>
          <w:color w:val="auto"/>
          <w:sz w:val="22"/>
          <w:szCs w:val="22"/>
        </w:rPr>
        <w:t>7</w:t>
      </w:r>
      <w:r w:rsidR="005E0221"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Estrutura da Programação Orçamentária</w:t>
      </w:r>
      <w:bookmarkEnd w:id="103"/>
    </w:p>
    <w:p w14:paraId="564E787F" w14:textId="77777777" w:rsidR="005326D1" w:rsidRPr="004C6CE0" w:rsidRDefault="00A03BCC" w:rsidP="004E09FD">
      <w:pPr>
        <w:autoSpaceDE w:val="0"/>
        <w:autoSpaceDN w:val="0"/>
        <w:adjustRightInd w:val="0"/>
        <w:spacing w:before="80" w:after="80"/>
        <w:jc w:val="both"/>
        <w:rPr>
          <w:rFonts w:ascii="Arial Narrow" w:hAnsi="Arial Narrow"/>
          <w:sz w:val="22"/>
          <w:szCs w:val="22"/>
        </w:rPr>
      </w:pPr>
      <w:r w:rsidRPr="004C6CE0">
        <w:rPr>
          <w:rFonts w:ascii="Arial Narrow" w:hAnsi="Arial Narrow"/>
          <w:sz w:val="22"/>
          <w:szCs w:val="22"/>
        </w:rPr>
        <w:t>A compreensão do orçamento exige o conhecimento de sua estrutura e sua organização, implementadas por meio de um sistema de classificação estruturado</w:t>
      </w:r>
      <w:r w:rsidR="005E0221" w:rsidRPr="004C6CE0">
        <w:rPr>
          <w:rFonts w:ascii="Arial Narrow" w:hAnsi="Arial Narrow"/>
          <w:sz w:val="22"/>
          <w:szCs w:val="22"/>
        </w:rPr>
        <w:t xml:space="preserve">. </w:t>
      </w:r>
      <w:r w:rsidRPr="004C6CE0">
        <w:rPr>
          <w:rFonts w:ascii="Arial Narrow" w:hAnsi="Arial Narrow"/>
          <w:sz w:val="22"/>
          <w:szCs w:val="22"/>
        </w:rPr>
        <w:t>Esse sistema tem o propósito de atender às exigências de informação demandadas por todos os interessados nas questões de finanças públicas, como os poderes públicos, as organizações públicas e privadas e a sociedade em geral</w:t>
      </w:r>
      <w:r w:rsidR="005E0221" w:rsidRPr="004C6CE0">
        <w:rPr>
          <w:rFonts w:ascii="Arial Narrow" w:hAnsi="Arial Narrow"/>
          <w:sz w:val="22"/>
          <w:szCs w:val="22"/>
        </w:rPr>
        <w:t xml:space="preserve">. </w:t>
      </w:r>
      <w:r w:rsidRPr="004C6CE0">
        <w:rPr>
          <w:rFonts w:ascii="Arial Narrow" w:hAnsi="Arial Narrow"/>
          <w:sz w:val="22"/>
          <w:szCs w:val="22"/>
        </w:rPr>
        <w:t>Na estrutura atual do orçamento público, as programações orçamentárias estão organizadas em programas de trabalho, que contêm informações qualitativas e quantitativas, sejam físicas ou financeiras</w:t>
      </w:r>
      <w:r w:rsidR="005E0221" w:rsidRPr="004C6CE0">
        <w:rPr>
          <w:rFonts w:ascii="Arial Narrow" w:hAnsi="Arial Narrow"/>
          <w:sz w:val="22"/>
          <w:szCs w:val="22"/>
        </w:rPr>
        <w:t xml:space="preserve">. </w:t>
      </w:r>
    </w:p>
    <w:p w14:paraId="1B717628" w14:textId="77777777" w:rsidR="005326D1" w:rsidRPr="004C6CE0" w:rsidRDefault="005326D1" w:rsidP="004E09FD">
      <w:pPr>
        <w:autoSpaceDE w:val="0"/>
        <w:autoSpaceDN w:val="0"/>
        <w:adjustRightInd w:val="0"/>
        <w:spacing w:before="80" w:after="80"/>
        <w:jc w:val="both"/>
        <w:rPr>
          <w:rFonts w:ascii="Arial Narrow" w:eastAsiaTheme="minorHAnsi" w:hAnsi="Arial Narrow"/>
          <w:sz w:val="22"/>
          <w:szCs w:val="22"/>
          <w:lang w:eastAsia="en-US"/>
        </w:rPr>
      </w:pPr>
      <w:r w:rsidRPr="004C6CE0">
        <w:rPr>
          <w:rFonts w:ascii="Arial Narrow" w:eastAsiaTheme="minorHAnsi" w:hAnsi="Arial Narrow"/>
          <w:sz w:val="22"/>
          <w:szCs w:val="22"/>
          <w:lang w:eastAsia="en-US"/>
        </w:rPr>
        <w:t>A despesa pública é o conjunto de dispêndios realizados pelos entes públicos para</w:t>
      </w:r>
      <w:r w:rsidR="003978FF" w:rsidRPr="004C6CE0">
        <w:rPr>
          <w:rFonts w:ascii="Arial Narrow" w:eastAsiaTheme="minorHAnsi" w:hAnsi="Arial Narrow"/>
          <w:sz w:val="22"/>
          <w:szCs w:val="22"/>
          <w:lang w:eastAsia="en-US"/>
        </w:rPr>
        <w:t xml:space="preserve"> </w:t>
      </w:r>
      <w:r w:rsidRPr="004C6CE0">
        <w:rPr>
          <w:rFonts w:ascii="Arial Narrow" w:eastAsiaTheme="minorHAnsi" w:hAnsi="Arial Narrow"/>
          <w:sz w:val="22"/>
          <w:szCs w:val="22"/>
          <w:lang w:eastAsia="en-US"/>
        </w:rPr>
        <w:t>o funcionamento e manutenção dos serviços prestados à sociedade</w:t>
      </w:r>
      <w:r w:rsidR="005E0221" w:rsidRPr="004C6CE0">
        <w:rPr>
          <w:rFonts w:ascii="Arial Narrow" w:eastAsiaTheme="minorHAnsi" w:hAnsi="Arial Narrow"/>
          <w:sz w:val="22"/>
          <w:szCs w:val="22"/>
          <w:lang w:eastAsia="en-US"/>
        </w:rPr>
        <w:t xml:space="preserve">. </w:t>
      </w:r>
      <w:r w:rsidRPr="004C6CE0">
        <w:rPr>
          <w:rFonts w:ascii="Arial Narrow" w:eastAsiaTheme="minorHAnsi" w:hAnsi="Arial Narrow"/>
          <w:sz w:val="22"/>
          <w:szCs w:val="22"/>
          <w:lang w:eastAsia="en-US"/>
        </w:rPr>
        <w:t>A Lei Orçamentária é de vital importância para o setor público, pois é nela que é fixada a despesa autorizada pelo Poder Legislativo para um exercício financeiro</w:t>
      </w:r>
      <w:r w:rsidR="005E0221" w:rsidRPr="004C6CE0">
        <w:rPr>
          <w:rFonts w:ascii="Arial Narrow" w:eastAsiaTheme="minorHAnsi" w:hAnsi="Arial Narrow"/>
          <w:sz w:val="22"/>
          <w:szCs w:val="22"/>
          <w:lang w:eastAsia="en-US"/>
        </w:rPr>
        <w:t xml:space="preserve">. </w:t>
      </w:r>
    </w:p>
    <w:p w14:paraId="6ACEA416" w14:textId="77777777" w:rsidR="005326D1" w:rsidRPr="004C6CE0" w:rsidRDefault="005326D1" w:rsidP="004E09FD">
      <w:pPr>
        <w:autoSpaceDE w:val="0"/>
        <w:autoSpaceDN w:val="0"/>
        <w:adjustRightInd w:val="0"/>
        <w:spacing w:before="80" w:after="80"/>
        <w:jc w:val="both"/>
        <w:rPr>
          <w:rFonts w:ascii="Arial Narrow" w:eastAsiaTheme="minorHAnsi" w:hAnsi="Arial Narrow"/>
          <w:sz w:val="22"/>
          <w:szCs w:val="22"/>
          <w:lang w:eastAsia="en-US"/>
        </w:rPr>
      </w:pPr>
      <w:r w:rsidRPr="004C6CE0">
        <w:rPr>
          <w:rFonts w:ascii="Arial Narrow" w:eastAsiaTheme="minorHAnsi" w:hAnsi="Arial Narrow"/>
          <w:sz w:val="22"/>
          <w:szCs w:val="22"/>
          <w:lang w:eastAsia="en-US"/>
        </w:rPr>
        <w:t>A despesa orçamentária representa o fluxo de aplicação de recursos para um determinado período (exercício financeiro</w:t>
      </w:r>
      <w:r w:rsidR="00DB6C44" w:rsidRPr="004C6CE0">
        <w:rPr>
          <w:rFonts w:ascii="Arial Narrow" w:eastAsiaTheme="minorHAnsi" w:hAnsi="Arial Narrow"/>
          <w:sz w:val="22"/>
          <w:szCs w:val="22"/>
          <w:lang w:eastAsia="en-US"/>
        </w:rPr>
        <w:t xml:space="preserve">) </w:t>
      </w:r>
      <w:r w:rsidRPr="004C6CE0">
        <w:rPr>
          <w:rFonts w:ascii="Arial Narrow" w:eastAsiaTheme="minorHAnsi" w:hAnsi="Arial Narrow"/>
          <w:sz w:val="22"/>
          <w:szCs w:val="22"/>
          <w:lang w:eastAsia="en-US"/>
        </w:rPr>
        <w:t>e deriva da utilização dos créditos consignados no orçamento das diversas entidades públicas</w:t>
      </w:r>
      <w:r w:rsidR="005E0221" w:rsidRPr="004C6CE0">
        <w:rPr>
          <w:rFonts w:ascii="Arial Narrow" w:eastAsiaTheme="minorHAnsi" w:hAnsi="Arial Narrow"/>
          <w:sz w:val="22"/>
          <w:szCs w:val="22"/>
          <w:lang w:eastAsia="en-US"/>
        </w:rPr>
        <w:t xml:space="preserve">. </w:t>
      </w:r>
    </w:p>
    <w:p w14:paraId="1479CBBE" w14:textId="77777777" w:rsidR="005326D1" w:rsidRPr="004C6CE0" w:rsidRDefault="005326D1" w:rsidP="004E09FD">
      <w:pPr>
        <w:autoSpaceDE w:val="0"/>
        <w:autoSpaceDN w:val="0"/>
        <w:adjustRightInd w:val="0"/>
        <w:spacing w:before="80" w:after="80"/>
        <w:jc w:val="both"/>
        <w:rPr>
          <w:rFonts w:ascii="Arial Narrow" w:eastAsiaTheme="minorHAnsi" w:hAnsi="Arial Narrow"/>
          <w:sz w:val="22"/>
          <w:szCs w:val="22"/>
          <w:lang w:eastAsia="en-US"/>
        </w:rPr>
      </w:pPr>
      <w:r w:rsidRPr="004C6CE0">
        <w:rPr>
          <w:rFonts w:ascii="Arial Narrow" w:eastAsiaTheme="minorHAnsi" w:hAnsi="Arial Narrow"/>
          <w:sz w:val="22"/>
          <w:szCs w:val="22"/>
          <w:lang w:eastAsia="en-US"/>
        </w:rPr>
        <w:t xml:space="preserve">O processo de programação da despesa orçamentária está estruturado na realização sequencial de etapas qualitativas e quantitativas que redundaram na especificação dos programas de trabalho que constaram da </w:t>
      </w:r>
      <w:r w:rsidR="00F773E1" w:rsidRPr="004C6CE0">
        <w:rPr>
          <w:rFonts w:ascii="Arial Narrow" w:eastAsiaTheme="minorHAnsi" w:hAnsi="Arial Narrow"/>
          <w:sz w:val="22"/>
          <w:szCs w:val="22"/>
          <w:lang w:eastAsia="en-US"/>
        </w:rPr>
        <w:t>LOA.</w:t>
      </w:r>
    </w:p>
    <w:p w14:paraId="1F89F34B" w14:textId="77777777" w:rsidR="001A7BFE" w:rsidRPr="004C6CE0" w:rsidRDefault="005326D1" w:rsidP="004E09FD">
      <w:pPr>
        <w:autoSpaceDE w:val="0"/>
        <w:autoSpaceDN w:val="0"/>
        <w:adjustRightInd w:val="0"/>
        <w:spacing w:before="80" w:after="80"/>
        <w:jc w:val="both"/>
        <w:rPr>
          <w:rFonts w:ascii="Arial Narrow" w:eastAsiaTheme="minorHAnsi" w:hAnsi="Arial Narrow"/>
          <w:sz w:val="22"/>
          <w:szCs w:val="22"/>
          <w:lang w:eastAsia="en-US"/>
        </w:rPr>
      </w:pPr>
      <w:r w:rsidRPr="004C6CE0">
        <w:rPr>
          <w:rFonts w:ascii="Arial Narrow" w:eastAsiaTheme="minorHAnsi" w:hAnsi="Arial Narrow"/>
          <w:sz w:val="22"/>
          <w:szCs w:val="22"/>
          <w:lang w:eastAsia="en-US"/>
        </w:rPr>
        <w:t>O programa de trabalho, que define qualitativamente e quantitativamente a programação orçamentária, é concebido a partir da utilização das informações estruturadas no sistema de classificação orçamentária, as quais têm como propósito dar respostas as indagações dos diversos agentes interessados nas questões de finanças públicas, como os poderes públicos, as organizações públicas e privadas e a sociedade em geral</w:t>
      </w:r>
      <w:r w:rsidR="005E0221" w:rsidRPr="004C6CE0">
        <w:rPr>
          <w:rFonts w:ascii="Arial Narrow" w:eastAsiaTheme="minorHAnsi" w:hAnsi="Arial Narrow"/>
          <w:sz w:val="22"/>
          <w:szCs w:val="22"/>
          <w:lang w:eastAsia="en-US"/>
        </w:rPr>
        <w:t xml:space="preserve">. </w:t>
      </w:r>
      <w:r w:rsidRPr="004C6CE0">
        <w:rPr>
          <w:rFonts w:ascii="Arial Narrow" w:eastAsiaTheme="minorHAnsi" w:hAnsi="Arial Narrow"/>
          <w:sz w:val="22"/>
          <w:szCs w:val="22"/>
          <w:lang w:eastAsia="en-US"/>
        </w:rPr>
        <w:t>Assim, a classificação orçamentária da despesa permite responder a questões</w:t>
      </w:r>
      <w:r w:rsidR="003978FF" w:rsidRPr="004C6CE0">
        <w:rPr>
          <w:rFonts w:ascii="Arial Narrow" w:eastAsiaTheme="minorHAnsi" w:hAnsi="Arial Narrow"/>
          <w:sz w:val="22"/>
          <w:szCs w:val="22"/>
          <w:lang w:eastAsia="en-US"/>
        </w:rPr>
        <w:t xml:space="preserve"> exemplificadas abaixo</w:t>
      </w:r>
      <w:r w:rsidR="001A7BFE" w:rsidRPr="004C6CE0">
        <w:rPr>
          <w:rFonts w:ascii="Arial Narrow" w:eastAsiaTheme="minorHAnsi" w:hAnsi="Arial Narrow"/>
          <w:sz w:val="22"/>
          <w:szCs w:val="22"/>
          <w:lang w:eastAsia="en-US"/>
        </w:rPr>
        <w:t>:</w:t>
      </w:r>
    </w:p>
    <w:p w14:paraId="0A4751BA" w14:textId="77777777" w:rsidR="001A7BFE" w:rsidRPr="004C6CE0" w:rsidRDefault="001A7BFE" w:rsidP="004E09FD">
      <w:pPr>
        <w:autoSpaceDE w:val="0"/>
        <w:autoSpaceDN w:val="0"/>
        <w:adjustRightInd w:val="0"/>
        <w:jc w:val="both"/>
        <w:rPr>
          <w:rFonts w:ascii="Arial Narrow" w:eastAsiaTheme="minorHAnsi" w:hAnsi="Arial Narrow"/>
          <w:i/>
          <w:sz w:val="22"/>
          <w:szCs w:val="22"/>
          <w:lang w:eastAsia="en-US"/>
        </w:rPr>
      </w:pPr>
      <w:r w:rsidRPr="004C6CE0">
        <w:rPr>
          <w:rFonts w:ascii="Arial Narrow" w:eastAsiaTheme="minorHAnsi" w:hAnsi="Arial Narrow"/>
          <w:i/>
          <w:sz w:val="22"/>
          <w:szCs w:val="22"/>
          <w:lang w:eastAsia="en-US"/>
        </w:rPr>
        <w:t>-</w:t>
      </w:r>
      <w:r w:rsidR="005326D1" w:rsidRPr="004C6CE0">
        <w:rPr>
          <w:rFonts w:ascii="Arial Narrow" w:eastAsiaTheme="minorHAnsi" w:hAnsi="Arial Narrow"/>
          <w:i/>
          <w:sz w:val="22"/>
          <w:szCs w:val="22"/>
          <w:lang w:eastAsia="en-US"/>
        </w:rPr>
        <w:t>Quanto o governo gasta com o pagamento de pessoal?</w:t>
      </w:r>
    </w:p>
    <w:p w14:paraId="6D16F900" w14:textId="77777777" w:rsidR="001A7BFE" w:rsidRPr="004C6CE0" w:rsidRDefault="001A7BFE" w:rsidP="004E09FD">
      <w:pPr>
        <w:autoSpaceDE w:val="0"/>
        <w:autoSpaceDN w:val="0"/>
        <w:adjustRightInd w:val="0"/>
        <w:jc w:val="both"/>
        <w:rPr>
          <w:rFonts w:ascii="Arial Narrow" w:eastAsiaTheme="minorHAnsi" w:hAnsi="Arial Narrow"/>
          <w:i/>
          <w:sz w:val="22"/>
          <w:szCs w:val="22"/>
          <w:lang w:eastAsia="en-US"/>
        </w:rPr>
      </w:pPr>
      <w:r w:rsidRPr="004C6CE0">
        <w:rPr>
          <w:rFonts w:ascii="Arial Narrow" w:eastAsiaTheme="minorHAnsi" w:hAnsi="Arial Narrow"/>
          <w:i/>
          <w:sz w:val="22"/>
          <w:szCs w:val="22"/>
          <w:lang w:eastAsia="en-US"/>
        </w:rPr>
        <w:t>-Q</w:t>
      </w:r>
      <w:r w:rsidR="005326D1" w:rsidRPr="004C6CE0">
        <w:rPr>
          <w:rFonts w:ascii="Arial Narrow" w:eastAsiaTheme="minorHAnsi" w:hAnsi="Arial Narrow"/>
          <w:i/>
          <w:sz w:val="22"/>
          <w:szCs w:val="22"/>
          <w:lang w:eastAsia="en-US"/>
        </w:rPr>
        <w:t>uanto o governo está aplicando</w:t>
      </w:r>
      <w:r w:rsidRPr="004C6CE0">
        <w:rPr>
          <w:rFonts w:ascii="Arial Narrow" w:eastAsiaTheme="minorHAnsi" w:hAnsi="Arial Narrow"/>
          <w:i/>
          <w:sz w:val="22"/>
          <w:szCs w:val="22"/>
          <w:lang w:eastAsia="en-US"/>
        </w:rPr>
        <w:t xml:space="preserve"> nas áreas de educação e saúde?</w:t>
      </w:r>
    </w:p>
    <w:p w14:paraId="255B6A31" w14:textId="77777777" w:rsidR="00A03BCC" w:rsidRPr="004C6CE0" w:rsidRDefault="001A7BFE" w:rsidP="004E09FD">
      <w:pPr>
        <w:autoSpaceDE w:val="0"/>
        <w:autoSpaceDN w:val="0"/>
        <w:adjustRightInd w:val="0"/>
        <w:jc w:val="both"/>
        <w:rPr>
          <w:rFonts w:ascii="Arial Narrow" w:eastAsiaTheme="minorHAnsi" w:hAnsi="Arial Narrow"/>
          <w:i/>
          <w:sz w:val="22"/>
          <w:szCs w:val="22"/>
          <w:lang w:eastAsia="en-US"/>
        </w:rPr>
      </w:pPr>
      <w:r w:rsidRPr="004C6CE0">
        <w:rPr>
          <w:rFonts w:ascii="Arial Narrow" w:eastAsiaTheme="minorHAnsi" w:hAnsi="Arial Narrow"/>
          <w:i/>
          <w:sz w:val="22"/>
          <w:szCs w:val="22"/>
          <w:lang w:eastAsia="en-US"/>
        </w:rPr>
        <w:t>-</w:t>
      </w:r>
      <w:r w:rsidR="005326D1" w:rsidRPr="004C6CE0">
        <w:rPr>
          <w:rFonts w:ascii="Arial Narrow" w:eastAsiaTheme="minorHAnsi" w:hAnsi="Arial Narrow"/>
          <w:i/>
          <w:sz w:val="22"/>
          <w:szCs w:val="22"/>
          <w:lang w:eastAsia="en-US"/>
        </w:rPr>
        <w:t xml:space="preserve">Quanto o governo gasta anualmente com o pagamento de juros e encargos da </w:t>
      </w:r>
      <w:r w:rsidR="00323B4B" w:rsidRPr="004C6CE0">
        <w:rPr>
          <w:rFonts w:ascii="Arial Narrow" w:eastAsiaTheme="minorHAnsi" w:hAnsi="Arial Narrow"/>
          <w:i/>
          <w:sz w:val="22"/>
          <w:szCs w:val="22"/>
          <w:lang w:eastAsia="en-US"/>
        </w:rPr>
        <w:t>dívida</w:t>
      </w:r>
      <w:r w:rsidR="005326D1" w:rsidRPr="004C6CE0">
        <w:rPr>
          <w:rFonts w:ascii="Arial Narrow" w:eastAsiaTheme="minorHAnsi" w:hAnsi="Arial Narrow"/>
          <w:i/>
          <w:sz w:val="22"/>
          <w:szCs w:val="22"/>
          <w:lang w:eastAsia="en-US"/>
        </w:rPr>
        <w:t>?</w:t>
      </w:r>
    </w:p>
    <w:p w14:paraId="3F059093" w14:textId="162FBDCC" w:rsidR="00A03BCC" w:rsidRPr="004C6CE0" w:rsidRDefault="002034DA" w:rsidP="004E09FD">
      <w:pPr>
        <w:pStyle w:val="Ttulo3"/>
        <w:jc w:val="both"/>
        <w:rPr>
          <w:rFonts w:ascii="Arial Narrow" w:hAnsi="Arial Narrow"/>
          <w:color w:val="auto"/>
          <w:sz w:val="22"/>
          <w:szCs w:val="22"/>
        </w:rPr>
      </w:pPr>
      <w:bookmarkStart w:id="104" w:name="_Toc206061471"/>
      <w:r>
        <w:rPr>
          <w:rFonts w:ascii="Arial Narrow" w:hAnsi="Arial Narrow"/>
          <w:color w:val="auto"/>
          <w:sz w:val="22"/>
          <w:szCs w:val="22"/>
        </w:rPr>
        <w:t>7</w:t>
      </w:r>
      <w:r w:rsidR="00091809"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Programação Qualitativa</w:t>
      </w:r>
      <w:bookmarkEnd w:id="104"/>
    </w:p>
    <w:p w14:paraId="538828C6" w14:textId="77777777" w:rsidR="000B79FF" w:rsidRPr="004C6CE0" w:rsidRDefault="00A03BCC" w:rsidP="004E09FD">
      <w:pPr>
        <w:autoSpaceDE w:val="0"/>
        <w:autoSpaceDN w:val="0"/>
        <w:adjustRightInd w:val="0"/>
        <w:spacing w:before="80" w:after="80"/>
        <w:ind w:right="-1"/>
        <w:jc w:val="both"/>
        <w:rPr>
          <w:rFonts w:ascii="Arial Narrow" w:hAnsi="Arial Narrow"/>
          <w:sz w:val="22"/>
          <w:szCs w:val="22"/>
        </w:rPr>
      </w:pPr>
      <w:r w:rsidRPr="004C6CE0">
        <w:rPr>
          <w:rFonts w:ascii="Arial Narrow" w:hAnsi="Arial Narrow"/>
          <w:sz w:val="22"/>
          <w:szCs w:val="22"/>
        </w:rPr>
        <w:t>O programa de trabalho, que define qualitativamente a programação orçamentária, deve responder, de maneira clara e objetiva, às perguntas clássicas que caracterizam o ato de orçar, sendo, do ponto de vista operacional, composto dos seguintes blocos de informação: classificação por esfera, classificação institucional, classificação funcional, estrutura programática e principais informações do Programa e da Ação, conforme detalhado a seguir:</w:t>
      </w:r>
    </w:p>
    <w:p w14:paraId="299117D0" w14:textId="77777777" w:rsidR="00A03BCC" w:rsidRPr="00D63B57" w:rsidRDefault="00A03BCC" w:rsidP="004E09FD">
      <w:pPr>
        <w:spacing w:before="80" w:after="80"/>
        <w:jc w:val="both"/>
        <w:rPr>
          <w:rFonts w:ascii="Arial Narrow" w:hAnsi="Arial Narrow"/>
          <w:sz w:val="8"/>
          <w:szCs w:val="8"/>
        </w:rPr>
      </w:pPr>
    </w:p>
    <w:tbl>
      <w:tblPr>
        <w:tblW w:w="9553" w:type="dxa"/>
        <w:tblInd w:w="-20" w:type="dxa"/>
        <w:tblCellMar>
          <w:left w:w="70" w:type="dxa"/>
          <w:right w:w="70" w:type="dxa"/>
        </w:tblCellMar>
        <w:tblLook w:val="04A0" w:firstRow="1" w:lastRow="0" w:firstColumn="1" w:lastColumn="0" w:noHBand="0" w:noVBand="1"/>
      </w:tblPr>
      <w:tblGrid>
        <w:gridCol w:w="2398"/>
        <w:gridCol w:w="2268"/>
        <w:gridCol w:w="4887"/>
      </w:tblGrid>
      <w:tr w:rsidR="00356BD1" w:rsidRPr="009872DC" w14:paraId="779B8AF9" w14:textId="77777777" w:rsidTr="00BF309E">
        <w:trPr>
          <w:trHeight w:val="236"/>
        </w:trPr>
        <w:tc>
          <w:tcPr>
            <w:tcW w:w="239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4B3EE9" w14:textId="77777777" w:rsidR="00356BD1" w:rsidRPr="009872DC" w:rsidRDefault="00356BD1" w:rsidP="00356BD1">
            <w:pPr>
              <w:jc w:val="both"/>
              <w:rPr>
                <w:rFonts w:ascii="Arial Narrow" w:hAnsi="Arial Narrow" w:cs="Calibri"/>
                <w:b/>
                <w:bCs/>
                <w:color w:val="000000"/>
                <w:sz w:val="20"/>
                <w:szCs w:val="22"/>
              </w:rPr>
            </w:pPr>
            <w:r w:rsidRPr="009872DC">
              <w:rPr>
                <w:rFonts w:ascii="Arial Narrow" w:hAnsi="Arial Narrow" w:cs="Calibri"/>
                <w:b/>
                <w:bCs/>
                <w:color w:val="000000"/>
                <w:sz w:val="20"/>
                <w:szCs w:val="22"/>
              </w:rPr>
              <w:t>BLOCOS DA ESTRUTURA</w:t>
            </w:r>
          </w:p>
        </w:tc>
        <w:tc>
          <w:tcPr>
            <w:tcW w:w="2268"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7B93AE5" w14:textId="77777777" w:rsidR="00356BD1" w:rsidRPr="009872DC" w:rsidRDefault="00356BD1" w:rsidP="00356BD1">
            <w:pPr>
              <w:jc w:val="both"/>
              <w:rPr>
                <w:rFonts w:ascii="Arial Narrow" w:hAnsi="Arial Narrow" w:cs="Calibri"/>
                <w:b/>
                <w:bCs/>
                <w:color w:val="000000"/>
                <w:sz w:val="20"/>
                <w:szCs w:val="22"/>
              </w:rPr>
            </w:pPr>
            <w:r w:rsidRPr="009872DC">
              <w:rPr>
                <w:rFonts w:ascii="Arial Narrow" w:hAnsi="Arial Narrow" w:cs="Calibri"/>
                <w:b/>
                <w:bCs/>
                <w:color w:val="000000"/>
                <w:sz w:val="20"/>
                <w:szCs w:val="22"/>
              </w:rPr>
              <w:t>ITEM DA ESTRUTURA</w:t>
            </w:r>
          </w:p>
        </w:tc>
        <w:tc>
          <w:tcPr>
            <w:tcW w:w="488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815639E" w14:textId="77777777" w:rsidR="00356BD1" w:rsidRPr="009872DC" w:rsidRDefault="00356BD1" w:rsidP="00356BD1">
            <w:pPr>
              <w:jc w:val="both"/>
              <w:rPr>
                <w:rFonts w:ascii="Arial Narrow" w:hAnsi="Arial Narrow" w:cs="Calibri"/>
                <w:b/>
                <w:bCs/>
                <w:color w:val="000000"/>
                <w:sz w:val="20"/>
                <w:szCs w:val="22"/>
              </w:rPr>
            </w:pPr>
            <w:r w:rsidRPr="009872DC">
              <w:rPr>
                <w:rFonts w:ascii="Arial Narrow" w:hAnsi="Arial Narrow" w:cs="Calibri"/>
                <w:b/>
                <w:bCs/>
                <w:color w:val="000000"/>
                <w:sz w:val="20"/>
                <w:szCs w:val="22"/>
              </w:rPr>
              <w:t>PERGUNTA A SER RESPONDIDA</w:t>
            </w:r>
          </w:p>
        </w:tc>
      </w:tr>
      <w:tr w:rsidR="00356BD1" w:rsidRPr="009872DC" w14:paraId="5AFFEE3A" w14:textId="77777777" w:rsidTr="00BF309E">
        <w:trPr>
          <w:trHeight w:val="224"/>
        </w:trPr>
        <w:tc>
          <w:tcPr>
            <w:tcW w:w="239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252F65D9"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Classificação por Esfera</w:t>
            </w: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2663052F"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Esfera Orçamentária</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3FCA9D43"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Em qual Orçamento?</w:t>
            </w:r>
          </w:p>
        </w:tc>
      </w:tr>
      <w:tr w:rsidR="00356BD1" w:rsidRPr="009872DC" w14:paraId="4D3E3A6B" w14:textId="77777777" w:rsidTr="00BF309E">
        <w:trPr>
          <w:trHeight w:val="224"/>
        </w:trPr>
        <w:tc>
          <w:tcPr>
            <w:tcW w:w="2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630D93"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Classificação Institucional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E0C8676"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Órgão Unidade Orçamentária</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618F3056"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Quem é o responsável por fazer?</w:t>
            </w:r>
          </w:p>
        </w:tc>
      </w:tr>
      <w:tr w:rsidR="00356BD1" w:rsidRPr="009872DC" w14:paraId="75304F85" w14:textId="77777777" w:rsidTr="00BF309E">
        <w:trPr>
          <w:trHeight w:val="224"/>
        </w:trPr>
        <w:tc>
          <w:tcPr>
            <w:tcW w:w="239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753F947"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Classificação Funcional</w:t>
            </w: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1B8F13E7"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Função Subfunção</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5AFB491A"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Em que áreas de despesa a ação governamental será realizada?</w:t>
            </w:r>
          </w:p>
        </w:tc>
      </w:tr>
      <w:tr w:rsidR="00356BD1" w:rsidRPr="009872DC" w14:paraId="20139ECC" w14:textId="77777777" w:rsidTr="00BF309E">
        <w:trPr>
          <w:trHeight w:val="224"/>
        </w:trPr>
        <w:tc>
          <w:tcPr>
            <w:tcW w:w="23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67A2CB"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Estrutura Programática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7DD1AC9"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Programa</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78599770"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Qual o tema da Política Pública?</w:t>
            </w:r>
          </w:p>
        </w:tc>
      </w:tr>
      <w:tr w:rsidR="00356BD1" w:rsidRPr="009872DC" w14:paraId="105810B0" w14:textId="77777777" w:rsidTr="00BF309E">
        <w:trPr>
          <w:trHeight w:val="224"/>
        </w:trPr>
        <w:tc>
          <w:tcPr>
            <w:tcW w:w="2398"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BBFBC5F" w14:textId="77777777" w:rsidR="009872DC"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Informações</w:t>
            </w:r>
            <w:r w:rsidRPr="006E5053">
              <w:rPr>
                <w:rFonts w:ascii="Arial Narrow" w:hAnsi="Arial Narrow" w:cs="Calibri"/>
                <w:bCs/>
                <w:color w:val="FFFFFF"/>
                <w:sz w:val="20"/>
                <w:szCs w:val="22"/>
              </w:rPr>
              <w:t xml:space="preserve"> </w:t>
            </w:r>
            <w:r w:rsidRPr="006E5053">
              <w:rPr>
                <w:rFonts w:ascii="Arial Narrow" w:hAnsi="Arial Narrow" w:cs="Calibri"/>
                <w:bCs/>
                <w:color w:val="000000"/>
                <w:sz w:val="20"/>
                <w:szCs w:val="22"/>
              </w:rPr>
              <w:t>Principais</w:t>
            </w:r>
          </w:p>
          <w:p w14:paraId="75AA4E31"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 xml:space="preserve"> do Programa</w:t>
            </w: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2186AB28"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Objetivo</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4660F306"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 que se pretende alcançar com a implementação da Política Pública?</w:t>
            </w:r>
          </w:p>
        </w:tc>
      </w:tr>
      <w:tr w:rsidR="00356BD1" w:rsidRPr="009872DC" w14:paraId="15319362"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1D84EBCF" w14:textId="77777777" w:rsidR="00356BD1" w:rsidRPr="006E5053" w:rsidRDefault="00356BD1" w:rsidP="00356BD1">
            <w:pPr>
              <w:rPr>
                <w:rFonts w:ascii="Arial Narrow" w:hAnsi="Arial Narrow" w:cs="Calibri"/>
                <w:bCs/>
                <w:color w:val="000000"/>
                <w:sz w:val="20"/>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F571CB3"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Iniciativa</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1BF4B0DB"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 que será entregue pela Política Pública?</w:t>
            </w:r>
          </w:p>
        </w:tc>
      </w:tr>
      <w:tr w:rsidR="00356BD1" w:rsidRPr="009872DC" w14:paraId="4DE03290" w14:textId="77777777" w:rsidTr="00BF309E">
        <w:trPr>
          <w:trHeight w:val="224"/>
        </w:trPr>
        <w:tc>
          <w:tcPr>
            <w:tcW w:w="23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EFD791" w14:textId="77777777" w:rsidR="00356BD1" w:rsidRPr="006E5053" w:rsidRDefault="00356BD1" w:rsidP="00356BD1">
            <w:pPr>
              <w:jc w:val="both"/>
              <w:rPr>
                <w:rFonts w:ascii="Arial Narrow" w:hAnsi="Arial Narrow" w:cs="Calibri"/>
                <w:bCs/>
                <w:color w:val="000000"/>
                <w:sz w:val="20"/>
                <w:szCs w:val="22"/>
              </w:rPr>
            </w:pPr>
            <w:r w:rsidRPr="006E5053">
              <w:rPr>
                <w:rFonts w:ascii="Arial Narrow" w:hAnsi="Arial Narrow" w:cs="Calibri"/>
                <w:bCs/>
                <w:color w:val="000000"/>
                <w:sz w:val="20"/>
                <w:szCs w:val="22"/>
              </w:rPr>
              <w:t>Informações Principais da Ação</w:t>
            </w: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712D9BA8"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Ação</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7DB96EE5"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 que será desenvolvido para alcançar o objetivo do programa?</w:t>
            </w:r>
          </w:p>
        </w:tc>
      </w:tr>
      <w:tr w:rsidR="00356BD1" w:rsidRPr="009872DC" w14:paraId="58EAAAC7"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2D00A364" w14:textId="77777777" w:rsidR="00356BD1" w:rsidRPr="009872DC" w:rsidRDefault="00356BD1" w:rsidP="00356BD1">
            <w:pPr>
              <w:rPr>
                <w:rFonts w:ascii="Arial Narrow" w:hAnsi="Arial Narrow" w:cs="Calibri"/>
                <w:b/>
                <w:bCs/>
                <w:color w:val="000000"/>
                <w:sz w:val="20"/>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C890E72"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Descrição</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00FBDA19"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 que é feito? Para que é feito?</w:t>
            </w:r>
          </w:p>
        </w:tc>
      </w:tr>
      <w:tr w:rsidR="00356BD1" w:rsidRPr="009872DC" w14:paraId="6FB54D57"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3DA668E3" w14:textId="77777777" w:rsidR="00356BD1" w:rsidRPr="009872DC" w:rsidRDefault="00356BD1" w:rsidP="00356BD1">
            <w:pPr>
              <w:rPr>
                <w:rFonts w:ascii="Arial Narrow" w:hAnsi="Arial Narrow" w:cs="Calibri"/>
                <w:b/>
                <w:bCs/>
                <w:color w:val="000000"/>
                <w:sz w:val="20"/>
                <w:szCs w:val="22"/>
              </w:rPr>
            </w:pP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3412B48B"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Forma de Implementação</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4CA4F76F"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Como é feito?</w:t>
            </w:r>
          </w:p>
        </w:tc>
      </w:tr>
      <w:tr w:rsidR="00356BD1" w:rsidRPr="009872DC" w14:paraId="2D3E16FE"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1964F1A7" w14:textId="77777777" w:rsidR="00356BD1" w:rsidRPr="009872DC" w:rsidRDefault="00356BD1" w:rsidP="00356BD1">
            <w:pPr>
              <w:rPr>
                <w:rFonts w:ascii="Arial Narrow" w:hAnsi="Arial Narrow" w:cs="Calibri"/>
                <w:b/>
                <w:bCs/>
                <w:color w:val="000000"/>
                <w:sz w:val="20"/>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0974EA3"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Produto</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57B09B2E"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 que será produzido ou prestado?</w:t>
            </w:r>
          </w:p>
        </w:tc>
      </w:tr>
      <w:tr w:rsidR="00356BD1" w:rsidRPr="009872DC" w14:paraId="7ABB1A4D"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4204DB9A" w14:textId="77777777" w:rsidR="00356BD1" w:rsidRPr="009872DC" w:rsidRDefault="00356BD1" w:rsidP="00356BD1">
            <w:pPr>
              <w:rPr>
                <w:rFonts w:ascii="Arial Narrow" w:hAnsi="Arial Narrow" w:cs="Calibri"/>
                <w:b/>
                <w:bCs/>
                <w:color w:val="000000"/>
                <w:sz w:val="20"/>
                <w:szCs w:val="22"/>
              </w:rPr>
            </w:pPr>
          </w:p>
        </w:tc>
        <w:tc>
          <w:tcPr>
            <w:tcW w:w="2268" w:type="dxa"/>
            <w:tcBorders>
              <w:top w:val="single" w:sz="4" w:space="0" w:color="auto"/>
              <w:left w:val="nil"/>
              <w:bottom w:val="single" w:sz="4" w:space="0" w:color="auto"/>
              <w:right w:val="single" w:sz="4" w:space="0" w:color="auto"/>
            </w:tcBorders>
            <w:shd w:val="clear" w:color="000000" w:fill="E2EFDA"/>
            <w:vAlign w:val="center"/>
            <w:hideMark/>
          </w:tcPr>
          <w:p w14:paraId="4F6967CE"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Unidade de Medida</w:t>
            </w:r>
          </w:p>
        </w:tc>
        <w:tc>
          <w:tcPr>
            <w:tcW w:w="4887" w:type="dxa"/>
            <w:tcBorders>
              <w:top w:val="single" w:sz="4" w:space="0" w:color="auto"/>
              <w:left w:val="nil"/>
              <w:bottom w:val="single" w:sz="4" w:space="0" w:color="auto"/>
              <w:right w:val="single" w:sz="4" w:space="0" w:color="auto"/>
            </w:tcBorders>
            <w:shd w:val="clear" w:color="000000" w:fill="E2EFDA"/>
            <w:vAlign w:val="center"/>
            <w:hideMark/>
          </w:tcPr>
          <w:p w14:paraId="19C020E8"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Como é mensurado?</w:t>
            </w:r>
          </w:p>
        </w:tc>
      </w:tr>
      <w:tr w:rsidR="00356BD1" w:rsidRPr="009872DC" w14:paraId="04413C93" w14:textId="77777777" w:rsidTr="00BF309E">
        <w:trPr>
          <w:trHeight w:val="224"/>
        </w:trPr>
        <w:tc>
          <w:tcPr>
            <w:tcW w:w="2398" w:type="dxa"/>
            <w:vMerge/>
            <w:tcBorders>
              <w:top w:val="single" w:sz="4" w:space="0" w:color="auto"/>
              <w:left w:val="single" w:sz="4" w:space="0" w:color="auto"/>
              <w:bottom w:val="single" w:sz="4" w:space="0" w:color="auto"/>
              <w:right w:val="single" w:sz="4" w:space="0" w:color="auto"/>
            </w:tcBorders>
            <w:vAlign w:val="center"/>
            <w:hideMark/>
          </w:tcPr>
          <w:p w14:paraId="76ECFAC0" w14:textId="77777777" w:rsidR="00356BD1" w:rsidRPr="009872DC" w:rsidRDefault="00356BD1" w:rsidP="00356BD1">
            <w:pPr>
              <w:rPr>
                <w:rFonts w:ascii="Arial Narrow" w:hAnsi="Arial Narrow" w:cs="Calibri"/>
                <w:b/>
                <w:bCs/>
                <w:color w:val="000000"/>
                <w:sz w:val="20"/>
                <w:szCs w:val="22"/>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C5C7E79"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Subtítulo</w:t>
            </w:r>
          </w:p>
        </w:tc>
        <w:tc>
          <w:tcPr>
            <w:tcW w:w="4887" w:type="dxa"/>
            <w:tcBorders>
              <w:top w:val="single" w:sz="4" w:space="0" w:color="auto"/>
              <w:left w:val="nil"/>
              <w:bottom w:val="single" w:sz="4" w:space="0" w:color="auto"/>
              <w:right w:val="single" w:sz="4" w:space="0" w:color="auto"/>
            </w:tcBorders>
            <w:shd w:val="clear" w:color="auto" w:fill="auto"/>
            <w:vAlign w:val="center"/>
            <w:hideMark/>
          </w:tcPr>
          <w:p w14:paraId="036CE95D" w14:textId="77777777" w:rsidR="00356BD1" w:rsidRPr="009872DC" w:rsidRDefault="00356BD1" w:rsidP="00356BD1">
            <w:pPr>
              <w:jc w:val="both"/>
              <w:rPr>
                <w:rFonts w:ascii="Arial Narrow" w:hAnsi="Arial Narrow" w:cs="Calibri"/>
                <w:color w:val="000000"/>
                <w:sz w:val="20"/>
                <w:szCs w:val="22"/>
              </w:rPr>
            </w:pPr>
            <w:r w:rsidRPr="009872DC">
              <w:rPr>
                <w:rFonts w:ascii="Arial Narrow" w:hAnsi="Arial Narrow" w:cs="Calibri"/>
                <w:color w:val="000000"/>
                <w:sz w:val="20"/>
                <w:szCs w:val="22"/>
              </w:rPr>
              <w:t>Onde é feito? Onde está o beneficiário do gasto?</w:t>
            </w:r>
          </w:p>
        </w:tc>
      </w:tr>
    </w:tbl>
    <w:p w14:paraId="55BD982F" w14:textId="77777777" w:rsidR="00356BD1" w:rsidRDefault="00356BD1" w:rsidP="004E09FD">
      <w:pPr>
        <w:spacing w:before="80" w:after="80"/>
        <w:jc w:val="both"/>
        <w:rPr>
          <w:rFonts w:ascii="Arial Narrow" w:hAnsi="Arial Narrow"/>
          <w:sz w:val="10"/>
          <w:szCs w:val="22"/>
        </w:rPr>
      </w:pPr>
    </w:p>
    <w:p w14:paraId="65843989" w14:textId="10EF0D10" w:rsidR="00A03BCC" w:rsidRPr="004C6CE0" w:rsidRDefault="002034DA" w:rsidP="004E09FD">
      <w:pPr>
        <w:pStyle w:val="Ttulo3"/>
        <w:jc w:val="both"/>
        <w:rPr>
          <w:rFonts w:ascii="Arial Narrow" w:hAnsi="Arial Narrow"/>
          <w:color w:val="auto"/>
          <w:sz w:val="22"/>
          <w:szCs w:val="22"/>
        </w:rPr>
      </w:pPr>
      <w:bookmarkStart w:id="105" w:name="_Toc206061472"/>
      <w:r>
        <w:rPr>
          <w:rFonts w:ascii="Arial Narrow" w:hAnsi="Arial Narrow"/>
          <w:color w:val="auto"/>
          <w:sz w:val="22"/>
          <w:szCs w:val="22"/>
        </w:rPr>
        <w:t>7</w:t>
      </w:r>
      <w:r w:rsidR="005E0221" w:rsidRPr="004C6CE0">
        <w:rPr>
          <w:rFonts w:ascii="Arial Narrow" w:hAnsi="Arial Narrow"/>
          <w:color w:val="auto"/>
          <w:sz w:val="22"/>
          <w:szCs w:val="22"/>
        </w:rPr>
        <w:t>.</w:t>
      </w:r>
      <w:r w:rsidR="00A03BCC" w:rsidRPr="004C6CE0">
        <w:rPr>
          <w:rFonts w:ascii="Arial Narrow" w:hAnsi="Arial Narrow"/>
          <w:color w:val="auto"/>
          <w:sz w:val="22"/>
          <w:szCs w:val="22"/>
        </w:rPr>
        <w:t>1</w:t>
      </w:r>
      <w:r w:rsidR="005E0221" w:rsidRPr="004C6CE0">
        <w:rPr>
          <w:rFonts w:ascii="Arial Narrow" w:hAnsi="Arial Narrow"/>
          <w:color w:val="auto"/>
          <w:sz w:val="22"/>
          <w:szCs w:val="22"/>
        </w:rPr>
        <w:t>.</w:t>
      </w:r>
      <w:r w:rsidR="00A03BCC" w:rsidRPr="004C6CE0">
        <w:rPr>
          <w:rFonts w:ascii="Arial Narrow" w:hAnsi="Arial Narrow"/>
          <w:color w:val="auto"/>
          <w:sz w:val="22"/>
          <w:szCs w:val="22"/>
        </w:rPr>
        <w:t>2</w:t>
      </w:r>
      <w:r w:rsidR="005E0221" w:rsidRPr="004C6CE0">
        <w:rPr>
          <w:rFonts w:ascii="Arial Narrow" w:hAnsi="Arial Narrow"/>
          <w:color w:val="auto"/>
          <w:sz w:val="22"/>
          <w:szCs w:val="22"/>
        </w:rPr>
        <w:t xml:space="preserve">. </w:t>
      </w:r>
      <w:r w:rsidR="00A03BCC" w:rsidRPr="004C6CE0">
        <w:rPr>
          <w:rFonts w:ascii="Arial Narrow" w:hAnsi="Arial Narrow"/>
          <w:color w:val="auto"/>
          <w:sz w:val="22"/>
          <w:szCs w:val="22"/>
        </w:rPr>
        <w:t>Programação Quantitativa</w:t>
      </w:r>
      <w:bookmarkEnd w:id="105"/>
    </w:p>
    <w:p w14:paraId="1CA01D48" w14:textId="77777777" w:rsidR="00A03BCC" w:rsidRPr="004C6CE0" w:rsidRDefault="00A03BCC" w:rsidP="004E09FD">
      <w:pPr>
        <w:autoSpaceDE w:val="0"/>
        <w:autoSpaceDN w:val="0"/>
        <w:adjustRightInd w:val="0"/>
        <w:jc w:val="both"/>
        <w:rPr>
          <w:rFonts w:ascii="Arial Narrow" w:hAnsi="Arial Narrow"/>
          <w:sz w:val="22"/>
          <w:szCs w:val="22"/>
        </w:rPr>
      </w:pPr>
      <w:r w:rsidRPr="004C6CE0">
        <w:rPr>
          <w:rFonts w:ascii="Arial Narrow" w:hAnsi="Arial Narrow"/>
          <w:sz w:val="22"/>
          <w:szCs w:val="22"/>
        </w:rPr>
        <w:t>A programação orçamentária quantitativa tem duas dimensões: a Física e a Financeira</w:t>
      </w:r>
      <w:r w:rsidR="005E0221" w:rsidRPr="004C6CE0">
        <w:rPr>
          <w:rFonts w:ascii="Arial Narrow" w:hAnsi="Arial Narrow"/>
          <w:sz w:val="22"/>
          <w:szCs w:val="22"/>
        </w:rPr>
        <w:t xml:space="preserve">. </w:t>
      </w:r>
    </w:p>
    <w:p w14:paraId="459004D5" w14:textId="77777777" w:rsidR="00A03BCC" w:rsidRPr="004C6CE0" w:rsidRDefault="00A03BCC" w:rsidP="004E09FD">
      <w:pPr>
        <w:autoSpaceDE w:val="0"/>
        <w:autoSpaceDN w:val="0"/>
        <w:adjustRightInd w:val="0"/>
        <w:jc w:val="both"/>
        <w:rPr>
          <w:rFonts w:ascii="Arial Narrow" w:hAnsi="Arial Narrow"/>
          <w:sz w:val="22"/>
          <w:szCs w:val="22"/>
        </w:rPr>
      </w:pPr>
      <w:r w:rsidRPr="004C6CE0">
        <w:rPr>
          <w:rFonts w:ascii="Arial Narrow" w:hAnsi="Arial Narrow"/>
          <w:sz w:val="22"/>
          <w:szCs w:val="22"/>
        </w:rPr>
        <w:t>A dimensão Física define a quantidade de bens e serviços a serem entregues</w:t>
      </w:r>
      <w:r w:rsidR="005E0221" w:rsidRPr="004C6CE0">
        <w:rPr>
          <w:rFonts w:ascii="Arial Narrow" w:hAnsi="Arial Narrow"/>
          <w:sz w:val="22"/>
          <w:szCs w:val="22"/>
        </w:rPr>
        <w:t xml:space="preserve">. </w:t>
      </w:r>
    </w:p>
    <w:p w14:paraId="411649A1" w14:textId="77777777" w:rsidR="009872DC" w:rsidRPr="00D63B57" w:rsidRDefault="009872DC" w:rsidP="004E09FD">
      <w:pPr>
        <w:autoSpaceDE w:val="0"/>
        <w:autoSpaceDN w:val="0"/>
        <w:adjustRightInd w:val="0"/>
        <w:jc w:val="both"/>
        <w:rPr>
          <w:rFonts w:ascii="Arial Narrow" w:hAnsi="Arial Narrow"/>
          <w:sz w:val="8"/>
          <w:szCs w:val="8"/>
        </w:rPr>
      </w:pPr>
    </w:p>
    <w:tbl>
      <w:tblPr>
        <w:tblW w:w="9404" w:type="dxa"/>
        <w:tblInd w:w="70" w:type="dxa"/>
        <w:tblCellMar>
          <w:left w:w="70" w:type="dxa"/>
          <w:right w:w="70" w:type="dxa"/>
        </w:tblCellMar>
        <w:tblLook w:val="04A0" w:firstRow="1" w:lastRow="0" w:firstColumn="1" w:lastColumn="0" w:noHBand="0" w:noVBand="1"/>
      </w:tblPr>
      <w:tblGrid>
        <w:gridCol w:w="4425"/>
        <w:gridCol w:w="4979"/>
      </w:tblGrid>
      <w:tr w:rsidR="00356BD1" w:rsidRPr="00D63B57" w14:paraId="13C0B61A" w14:textId="77777777" w:rsidTr="00BF309E">
        <w:trPr>
          <w:trHeight w:val="241"/>
        </w:trPr>
        <w:tc>
          <w:tcPr>
            <w:tcW w:w="4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136EB2" w14:textId="77777777" w:rsidR="00356BD1" w:rsidRPr="00D63B57" w:rsidRDefault="00356BD1" w:rsidP="00356BD1">
            <w:pPr>
              <w:jc w:val="both"/>
              <w:rPr>
                <w:rFonts w:ascii="Arial Narrow" w:hAnsi="Arial Narrow" w:cs="Calibri"/>
                <w:b/>
                <w:bCs/>
                <w:color w:val="000000"/>
                <w:sz w:val="18"/>
                <w:szCs w:val="18"/>
              </w:rPr>
            </w:pPr>
            <w:r w:rsidRPr="00D63B57">
              <w:rPr>
                <w:rFonts w:ascii="Arial Narrow" w:hAnsi="Arial Narrow" w:cs="Calibri"/>
                <w:b/>
                <w:bCs/>
                <w:color w:val="000000"/>
                <w:sz w:val="18"/>
                <w:szCs w:val="18"/>
              </w:rPr>
              <w:t>ITEM DA ESTRUTURA</w:t>
            </w:r>
          </w:p>
        </w:tc>
        <w:tc>
          <w:tcPr>
            <w:tcW w:w="4978" w:type="dxa"/>
            <w:tcBorders>
              <w:top w:val="single" w:sz="4" w:space="0" w:color="auto"/>
              <w:left w:val="nil"/>
              <w:bottom w:val="single" w:sz="4" w:space="0" w:color="auto"/>
              <w:right w:val="single" w:sz="4" w:space="0" w:color="auto"/>
            </w:tcBorders>
            <w:shd w:val="clear" w:color="000000" w:fill="FFFFFF"/>
            <w:vAlign w:val="center"/>
            <w:hideMark/>
          </w:tcPr>
          <w:p w14:paraId="778A67E5" w14:textId="77777777" w:rsidR="00356BD1" w:rsidRPr="00D63B57" w:rsidRDefault="00356BD1" w:rsidP="00356BD1">
            <w:pPr>
              <w:jc w:val="both"/>
              <w:rPr>
                <w:rFonts w:ascii="Arial Narrow" w:hAnsi="Arial Narrow" w:cs="Calibri"/>
                <w:b/>
                <w:bCs/>
                <w:color w:val="000000"/>
                <w:sz w:val="18"/>
                <w:szCs w:val="18"/>
              </w:rPr>
            </w:pPr>
            <w:r w:rsidRPr="00D63B57">
              <w:rPr>
                <w:rFonts w:ascii="Arial Narrow" w:hAnsi="Arial Narrow" w:cs="Calibri"/>
                <w:b/>
                <w:bCs/>
                <w:color w:val="000000"/>
                <w:sz w:val="18"/>
                <w:szCs w:val="18"/>
              </w:rPr>
              <w:t>PERGUNTA A SER RESPONDIDA</w:t>
            </w:r>
          </w:p>
        </w:tc>
      </w:tr>
      <w:tr w:rsidR="00356BD1" w:rsidRPr="00D63B57" w14:paraId="289AEA6F" w14:textId="77777777" w:rsidTr="00BF309E">
        <w:trPr>
          <w:trHeight w:val="241"/>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6316CB4D" w14:textId="77777777" w:rsidR="00356BD1" w:rsidRPr="00D63B57" w:rsidRDefault="00356BD1" w:rsidP="00356BD1">
            <w:pPr>
              <w:jc w:val="both"/>
              <w:rPr>
                <w:rFonts w:ascii="Arial Narrow" w:hAnsi="Arial Narrow" w:cs="Calibri"/>
                <w:b/>
                <w:bCs/>
                <w:color w:val="000000"/>
                <w:sz w:val="18"/>
                <w:szCs w:val="18"/>
              </w:rPr>
            </w:pPr>
            <w:r w:rsidRPr="00D63B57">
              <w:rPr>
                <w:rFonts w:ascii="Arial Narrow" w:hAnsi="Arial Narrow" w:cs="Calibri"/>
                <w:b/>
                <w:bCs/>
                <w:color w:val="000000"/>
                <w:sz w:val="18"/>
                <w:szCs w:val="18"/>
              </w:rPr>
              <w:t>Meta Física</w:t>
            </w:r>
          </w:p>
        </w:tc>
        <w:tc>
          <w:tcPr>
            <w:tcW w:w="4978" w:type="dxa"/>
            <w:tcBorders>
              <w:top w:val="nil"/>
              <w:left w:val="nil"/>
              <w:bottom w:val="single" w:sz="4" w:space="0" w:color="auto"/>
              <w:right w:val="single" w:sz="4" w:space="0" w:color="auto"/>
            </w:tcBorders>
            <w:shd w:val="clear" w:color="000000" w:fill="E6EED5"/>
            <w:noWrap/>
            <w:vAlign w:val="center"/>
            <w:hideMark/>
          </w:tcPr>
          <w:p w14:paraId="7C822A3A"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Quanto se pretende entregar no exercício?</w:t>
            </w:r>
          </w:p>
        </w:tc>
      </w:tr>
      <w:tr w:rsidR="00356BD1" w:rsidRPr="00D63B57" w14:paraId="27E04D9C" w14:textId="77777777" w:rsidTr="00096BAC">
        <w:trPr>
          <w:trHeight w:val="571"/>
        </w:trPr>
        <w:tc>
          <w:tcPr>
            <w:tcW w:w="940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A206570" w14:textId="77777777" w:rsidR="00356BD1" w:rsidRPr="00D63B57" w:rsidRDefault="00356BD1" w:rsidP="00356BD1">
            <w:pPr>
              <w:jc w:val="center"/>
              <w:rPr>
                <w:rFonts w:ascii="Arial Narrow" w:hAnsi="Arial Narrow" w:cs="Calibri"/>
                <w:color w:val="000000"/>
                <w:sz w:val="18"/>
                <w:szCs w:val="18"/>
              </w:rPr>
            </w:pPr>
            <w:r w:rsidRPr="00D63B57">
              <w:rPr>
                <w:rFonts w:ascii="Arial Narrow" w:hAnsi="Arial Narrow" w:cs="Calibri"/>
                <w:color w:val="000000"/>
                <w:sz w:val="18"/>
                <w:szCs w:val="18"/>
              </w:rPr>
              <w:t>A dimensão financeira estima o montante necessário para o desenvolvimento da ação orçamentária de acordo com os seguintes classificadores:</w:t>
            </w:r>
          </w:p>
        </w:tc>
      </w:tr>
      <w:tr w:rsidR="00356BD1" w:rsidRPr="00D63B57" w14:paraId="06889539" w14:textId="77777777" w:rsidTr="00096BAC">
        <w:trPr>
          <w:trHeight w:val="218"/>
        </w:trPr>
        <w:tc>
          <w:tcPr>
            <w:tcW w:w="44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0E1DEE" w14:textId="77777777" w:rsidR="00356BD1" w:rsidRPr="00D63B57" w:rsidRDefault="00356BD1" w:rsidP="00356BD1">
            <w:pPr>
              <w:jc w:val="both"/>
              <w:rPr>
                <w:rFonts w:ascii="Arial Narrow" w:hAnsi="Arial Narrow" w:cs="Calibri"/>
                <w:b/>
                <w:bCs/>
                <w:color w:val="000000"/>
                <w:sz w:val="18"/>
                <w:szCs w:val="18"/>
              </w:rPr>
            </w:pPr>
            <w:r w:rsidRPr="00D63B57">
              <w:rPr>
                <w:rFonts w:ascii="Arial Narrow" w:hAnsi="Arial Narrow" w:cs="Calibri"/>
                <w:b/>
                <w:bCs/>
                <w:color w:val="000000"/>
                <w:sz w:val="18"/>
                <w:szCs w:val="18"/>
              </w:rPr>
              <w:t>ITEM DA ESTRUTURA</w:t>
            </w:r>
          </w:p>
        </w:tc>
        <w:tc>
          <w:tcPr>
            <w:tcW w:w="4978" w:type="dxa"/>
            <w:tcBorders>
              <w:top w:val="single" w:sz="4" w:space="0" w:color="auto"/>
              <w:left w:val="nil"/>
              <w:bottom w:val="single" w:sz="4" w:space="0" w:color="auto"/>
              <w:right w:val="single" w:sz="4" w:space="0" w:color="auto"/>
            </w:tcBorders>
            <w:shd w:val="clear" w:color="000000" w:fill="FFFFFF"/>
            <w:vAlign w:val="center"/>
            <w:hideMark/>
          </w:tcPr>
          <w:p w14:paraId="2F9F1F82" w14:textId="77777777" w:rsidR="00356BD1" w:rsidRPr="00D63B57" w:rsidRDefault="00356BD1" w:rsidP="00356BD1">
            <w:pPr>
              <w:jc w:val="both"/>
              <w:rPr>
                <w:rFonts w:ascii="Arial Narrow" w:hAnsi="Arial Narrow" w:cs="Calibri"/>
                <w:b/>
                <w:bCs/>
                <w:color w:val="000000"/>
                <w:sz w:val="18"/>
                <w:szCs w:val="18"/>
              </w:rPr>
            </w:pPr>
            <w:r w:rsidRPr="00D63B57">
              <w:rPr>
                <w:rFonts w:ascii="Arial Narrow" w:hAnsi="Arial Narrow" w:cs="Calibri"/>
                <w:b/>
                <w:bCs/>
                <w:color w:val="000000"/>
                <w:sz w:val="18"/>
                <w:szCs w:val="18"/>
              </w:rPr>
              <w:t>PERGUNTA A SER RESPONDIDA</w:t>
            </w:r>
          </w:p>
        </w:tc>
      </w:tr>
      <w:tr w:rsidR="00356BD1" w:rsidRPr="00D63B57" w14:paraId="5254943A"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40D15AC3"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Natureza da Despesa</w:t>
            </w:r>
          </w:p>
        </w:tc>
        <w:tc>
          <w:tcPr>
            <w:tcW w:w="4978" w:type="dxa"/>
            <w:tcBorders>
              <w:top w:val="nil"/>
              <w:left w:val="nil"/>
              <w:bottom w:val="single" w:sz="4" w:space="0" w:color="auto"/>
              <w:right w:val="single" w:sz="4" w:space="0" w:color="auto"/>
            </w:tcBorders>
            <w:shd w:val="clear" w:color="000000" w:fill="E6EED5"/>
            <w:noWrap/>
            <w:hideMark/>
          </w:tcPr>
          <w:p w14:paraId="3A93C760" w14:textId="77777777" w:rsidR="00356BD1" w:rsidRPr="00D63B57" w:rsidRDefault="00356BD1" w:rsidP="00356BD1">
            <w:pPr>
              <w:rPr>
                <w:rFonts w:ascii="Cambria" w:hAnsi="Cambria" w:cs="Calibri"/>
                <w:color w:val="000000"/>
                <w:sz w:val="18"/>
                <w:szCs w:val="18"/>
              </w:rPr>
            </w:pPr>
            <w:r w:rsidRPr="00D63B57">
              <w:rPr>
                <w:rFonts w:ascii="Cambria" w:hAnsi="Cambria" w:cs="Calibri"/>
                <w:color w:val="000000"/>
                <w:sz w:val="18"/>
                <w:szCs w:val="18"/>
              </w:rPr>
              <w:t> </w:t>
            </w:r>
          </w:p>
        </w:tc>
      </w:tr>
      <w:tr w:rsidR="00356BD1" w:rsidRPr="00D63B57" w14:paraId="12782C0A"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11C7538F"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Categoria Econômica da Despesa</w:t>
            </w:r>
          </w:p>
        </w:tc>
        <w:tc>
          <w:tcPr>
            <w:tcW w:w="4978" w:type="dxa"/>
            <w:tcBorders>
              <w:top w:val="nil"/>
              <w:left w:val="nil"/>
              <w:bottom w:val="single" w:sz="4" w:space="0" w:color="auto"/>
              <w:right w:val="single" w:sz="4" w:space="0" w:color="auto"/>
            </w:tcBorders>
            <w:shd w:val="clear" w:color="auto" w:fill="auto"/>
            <w:vAlign w:val="center"/>
            <w:hideMark/>
          </w:tcPr>
          <w:p w14:paraId="26DD4A4D"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Qual o efeito econômico da realização da despesa?</w:t>
            </w:r>
          </w:p>
        </w:tc>
      </w:tr>
      <w:tr w:rsidR="00356BD1" w:rsidRPr="00D63B57" w14:paraId="04F552EA"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273E3AB9"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Grupo de Natureza de Despesa (GND)</w:t>
            </w:r>
          </w:p>
        </w:tc>
        <w:tc>
          <w:tcPr>
            <w:tcW w:w="4978" w:type="dxa"/>
            <w:tcBorders>
              <w:top w:val="nil"/>
              <w:left w:val="nil"/>
              <w:bottom w:val="single" w:sz="4" w:space="0" w:color="auto"/>
              <w:right w:val="single" w:sz="4" w:space="0" w:color="auto"/>
            </w:tcBorders>
            <w:shd w:val="clear" w:color="000000" w:fill="E6EED5"/>
            <w:vAlign w:val="center"/>
            <w:hideMark/>
          </w:tcPr>
          <w:p w14:paraId="195FA2CD"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Em qual classe de gasto será realizada a despesa?</w:t>
            </w:r>
          </w:p>
        </w:tc>
      </w:tr>
      <w:tr w:rsidR="00356BD1" w:rsidRPr="00D63B57" w14:paraId="5378A46D"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527A9693"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Modalidade de Aplicação</w:t>
            </w:r>
          </w:p>
        </w:tc>
        <w:tc>
          <w:tcPr>
            <w:tcW w:w="4978" w:type="dxa"/>
            <w:tcBorders>
              <w:top w:val="nil"/>
              <w:left w:val="nil"/>
              <w:bottom w:val="single" w:sz="4" w:space="0" w:color="auto"/>
              <w:right w:val="single" w:sz="4" w:space="0" w:color="auto"/>
            </w:tcBorders>
            <w:shd w:val="clear" w:color="auto" w:fill="auto"/>
            <w:vAlign w:val="center"/>
            <w:hideMark/>
          </w:tcPr>
          <w:p w14:paraId="43EF6EC0"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De que forma serão aplicados os recursos?</w:t>
            </w:r>
          </w:p>
        </w:tc>
      </w:tr>
      <w:tr w:rsidR="00356BD1" w:rsidRPr="00D63B57" w14:paraId="18E127B3"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5648B9EB"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Elemento de Despesa</w:t>
            </w:r>
          </w:p>
        </w:tc>
        <w:tc>
          <w:tcPr>
            <w:tcW w:w="4978" w:type="dxa"/>
            <w:tcBorders>
              <w:top w:val="nil"/>
              <w:left w:val="nil"/>
              <w:bottom w:val="single" w:sz="4" w:space="0" w:color="auto"/>
              <w:right w:val="single" w:sz="4" w:space="0" w:color="auto"/>
            </w:tcBorders>
            <w:shd w:val="clear" w:color="000000" w:fill="E6EED5"/>
            <w:vAlign w:val="center"/>
            <w:hideMark/>
          </w:tcPr>
          <w:p w14:paraId="3F1161C9"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Quais os insumos que se pretende utilizar ou adquirir?</w:t>
            </w:r>
          </w:p>
        </w:tc>
      </w:tr>
      <w:tr w:rsidR="00356BD1" w:rsidRPr="00D63B57" w14:paraId="09A3F294"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10BCC30A"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Identificador de Uso (IDUSO)</w:t>
            </w:r>
          </w:p>
        </w:tc>
        <w:tc>
          <w:tcPr>
            <w:tcW w:w="4978" w:type="dxa"/>
            <w:tcBorders>
              <w:top w:val="nil"/>
              <w:left w:val="nil"/>
              <w:bottom w:val="single" w:sz="4" w:space="0" w:color="auto"/>
              <w:right w:val="single" w:sz="4" w:space="0" w:color="auto"/>
            </w:tcBorders>
            <w:shd w:val="clear" w:color="auto" w:fill="auto"/>
            <w:vAlign w:val="center"/>
            <w:hideMark/>
          </w:tcPr>
          <w:p w14:paraId="34931546"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Os recursos são destinados para contrapartida?</w:t>
            </w:r>
          </w:p>
        </w:tc>
      </w:tr>
      <w:tr w:rsidR="00356BD1" w:rsidRPr="00D63B57" w14:paraId="028E2D9E"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719DCA90"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Fonte de Recursos</w:t>
            </w:r>
          </w:p>
        </w:tc>
        <w:tc>
          <w:tcPr>
            <w:tcW w:w="4978" w:type="dxa"/>
            <w:tcBorders>
              <w:top w:val="nil"/>
              <w:left w:val="nil"/>
              <w:bottom w:val="single" w:sz="4" w:space="0" w:color="auto"/>
              <w:right w:val="single" w:sz="4" w:space="0" w:color="auto"/>
            </w:tcBorders>
            <w:shd w:val="clear" w:color="000000" w:fill="E6EED5"/>
            <w:vAlign w:val="center"/>
            <w:hideMark/>
          </w:tcPr>
          <w:p w14:paraId="4D70FC5C"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De onde virão os recursos para realizar a despesa?</w:t>
            </w:r>
          </w:p>
        </w:tc>
      </w:tr>
      <w:tr w:rsidR="00356BD1" w:rsidRPr="00D63B57" w14:paraId="478AB273"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2378B1DC"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Identificador de Doação e de Operação de Crédito (IDOC)</w:t>
            </w:r>
          </w:p>
        </w:tc>
        <w:tc>
          <w:tcPr>
            <w:tcW w:w="4978" w:type="dxa"/>
            <w:tcBorders>
              <w:top w:val="nil"/>
              <w:left w:val="nil"/>
              <w:bottom w:val="single" w:sz="4" w:space="0" w:color="auto"/>
              <w:right w:val="single" w:sz="4" w:space="0" w:color="auto"/>
            </w:tcBorders>
            <w:shd w:val="clear" w:color="auto" w:fill="auto"/>
            <w:vAlign w:val="center"/>
            <w:hideMark/>
          </w:tcPr>
          <w:p w14:paraId="684C05E3"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A que operação de crédito ou doação os recursos se relacionam?</w:t>
            </w:r>
          </w:p>
        </w:tc>
      </w:tr>
      <w:tr w:rsidR="00356BD1" w:rsidRPr="00D63B57" w14:paraId="44A6C0A4" w14:textId="77777777" w:rsidTr="00BF309E">
        <w:trPr>
          <w:trHeight w:val="218"/>
        </w:trPr>
        <w:tc>
          <w:tcPr>
            <w:tcW w:w="4425" w:type="dxa"/>
            <w:tcBorders>
              <w:top w:val="nil"/>
              <w:left w:val="single" w:sz="4" w:space="0" w:color="auto"/>
              <w:bottom w:val="single" w:sz="4" w:space="0" w:color="auto"/>
              <w:right w:val="single" w:sz="4" w:space="0" w:color="auto"/>
            </w:tcBorders>
            <w:shd w:val="clear" w:color="000000" w:fill="FFFFFF"/>
            <w:vAlign w:val="center"/>
            <w:hideMark/>
          </w:tcPr>
          <w:p w14:paraId="2EECCF94" w14:textId="77777777" w:rsidR="00356BD1" w:rsidRPr="00D63B57" w:rsidRDefault="00356BD1" w:rsidP="00356BD1">
            <w:pPr>
              <w:jc w:val="both"/>
              <w:rPr>
                <w:rFonts w:ascii="Arial Narrow" w:hAnsi="Arial Narrow" w:cs="Calibri"/>
                <w:bCs/>
                <w:color w:val="000000"/>
                <w:sz w:val="18"/>
                <w:szCs w:val="18"/>
              </w:rPr>
            </w:pPr>
            <w:r w:rsidRPr="00D63B57">
              <w:rPr>
                <w:rFonts w:ascii="Arial Narrow" w:hAnsi="Arial Narrow" w:cs="Calibri"/>
                <w:bCs/>
                <w:color w:val="000000"/>
                <w:sz w:val="18"/>
                <w:szCs w:val="18"/>
              </w:rPr>
              <w:t>Dotação</w:t>
            </w:r>
          </w:p>
        </w:tc>
        <w:tc>
          <w:tcPr>
            <w:tcW w:w="4978" w:type="dxa"/>
            <w:tcBorders>
              <w:top w:val="nil"/>
              <w:left w:val="nil"/>
              <w:bottom w:val="single" w:sz="4" w:space="0" w:color="auto"/>
              <w:right w:val="single" w:sz="4" w:space="0" w:color="auto"/>
            </w:tcBorders>
            <w:shd w:val="clear" w:color="000000" w:fill="E6EED5"/>
            <w:vAlign w:val="center"/>
            <w:hideMark/>
          </w:tcPr>
          <w:p w14:paraId="4DE42686" w14:textId="77777777" w:rsidR="00356BD1" w:rsidRPr="00D63B57" w:rsidRDefault="00356BD1" w:rsidP="00356BD1">
            <w:pPr>
              <w:jc w:val="both"/>
              <w:rPr>
                <w:rFonts w:ascii="Arial Narrow" w:hAnsi="Arial Narrow" w:cs="Calibri"/>
                <w:color w:val="000000"/>
                <w:sz w:val="18"/>
                <w:szCs w:val="18"/>
              </w:rPr>
            </w:pPr>
            <w:r w:rsidRPr="00D63B57">
              <w:rPr>
                <w:rFonts w:ascii="Arial Narrow" w:hAnsi="Arial Narrow" w:cs="Calibri"/>
                <w:color w:val="000000"/>
                <w:sz w:val="18"/>
                <w:szCs w:val="18"/>
              </w:rPr>
              <w:t>Qual o montante alocado?</w:t>
            </w:r>
          </w:p>
        </w:tc>
      </w:tr>
    </w:tbl>
    <w:p w14:paraId="4C3924E0" w14:textId="77777777" w:rsidR="00096BAC" w:rsidRPr="00096BAC" w:rsidRDefault="00096BAC">
      <w:pPr>
        <w:spacing w:after="200" w:line="276" w:lineRule="auto"/>
        <w:rPr>
          <w:rFonts w:ascii="Arial Narrow" w:hAnsi="Arial Narrow"/>
          <w:sz w:val="10"/>
          <w:szCs w:val="10"/>
        </w:rPr>
      </w:pPr>
    </w:p>
    <w:tbl>
      <w:tblPr>
        <w:tblW w:w="9524" w:type="dxa"/>
        <w:tblInd w:w="-5" w:type="dxa"/>
        <w:tblCellMar>
          <w:left w:w="70" w:type="dxa"/>
          <w:right w:w="70" w:type="dxa"/>
        </w:tblCellMar>
        <w:tblLook w:val="04A0" w:firstRow="1" w:lastRow="0" w:firstColumn="1" w:lastColumn="0" w:noHBand="0" w:noVBand="1"/>
      </w:tblPr>
      <w:tblGrid>
        <w:gridCol w:w="3166"/>
        <w:gridCol w:w="6358"/>
      </w:tblGrid>
      <w:tr w:rsidR="000C2B3E" w:rsidRPr="000C2B3E" w14:paraId="79FBFF92" w14:textId="77777777" w:rsidTr="00BF309E">
        <w:trPr>
          <w:trHeight w:val="251"/>
        </w:trPr>
        <w:tc>
          <w:tcPr>
            <w:tcW w:w="3166"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47488249" w14:textId="77777777" w:rsidR="000C2B3E" w:rsidRPr="000C2B3E" w:rsidRDefault="000C2B3E" w:rsidP="000C2B3E">
            <w:pPr>
              <w:jc w:val="center"/>
              <w:rPr>
                <w:rFonts w:ascii="Arial Narrow" w:hAnsi="Arial Narrow" w:cs="Arial"/>
                <w:b/>
                <w:bCs/>
                <w:color w:val="000000"/>
                <w:sz w:val="18"/>
                <w:szCs w:val="18"/>
              </w:rPr>
            </w:pPr>
            <w:r w:rsidRPr="000C2B3E">
              <w:rPr>
                <w:rFonts w:ascii="Arial Narrow" w:hAnsi="Arial Narrow" w:cs="Arial"/>
                <w:b/>
                <w:bCs/>
                <w:color w:val="000000"/>
                <w:sz w:val="18"/>
                <w:szCs w:val="18"/>
              </w:rPr>
              <w:t>ITEM DA ESTRUTURA</w:t>
            </w:r>
          </w:p>
        </w:tc>
        <w:tc>
          <w:tcPr>
            <w:tcW w:w="6358" w:type="dxa"/>
            <w:tcBorders>
              <w:top w:val="single" w:sz="4" w:space="0" w:color="auto"/>
              <w:left w:val="nil"/>
              <w:bottom w:val="single" w:sz="4" w:space="0" w:color="auto"/>
              <w:right w:val="single" w:sz="4" w:space="0" w:color="auto"/>
            </w:tcBorders>
            <w:shd w:val="clear" w:color="000000" w:fill="C4D79B"/>
            <w:vAlign w:val="center"/>
            <w:hideMark/>
          </w:tcPr>
          <w:p w14:paraId="43BB0D5A" w14:textId="77777777" w:rsidR="000C2B3E" w:rsidRPr="000C2B3E" w:rsidRDefault="000C2B3E" w:rsidP="000C2B3E">
            <w:pPr>
              <w:jc w:val="center"/>
              <w:rPr>
                <w:rFonts w:ascii="Arial Narrow" w:hAnsi="Arial Narrow" w:cs="Arial"/>
                <w:b/>
                <w:bCs/>
                <w:color w:val="000000"/>
                <w:sz w:val="18"/>
                <w:szCs w:val="18"/>
              </w:rPr>
            </w:pPr>
            <w:r w:rsidRPr="000C2B3E">
              <w:rPr>
                <w:rFonts w:ascii="Arial Narrow" w:hAnsi="Arial Narrow" w:cs="Arial"/>
                <w:b/>
                <w:bCs/>
                <w:color w:val="000000"/>
                <w:sz w:val="18"/>
                <w:szCs w:val="18"/>
              </w:rPr>
              <w:t>PERGUNTA A SER RESPONDIDA</w:t>
            </w:r>
          </w:p>
        </w:tc>
      </w:tr>
      <w:tr w:rsidR="000C2B3E" w:rsidRPr="000C2B3E" w14:paraId="1FABB5F6" w14:textId="77777777" w:rsidTr="00BF309E">
        <w:trPr>
          <w:trHeight w:val="251"/>
        </w:trPr>
        <w:tc>
          <w:tcPr>
            <w:tcW w:w="3166" w:type="dxa"/>
            <w:tcBorders>
              <w:top w:val="nil"/>
              <w:left w:val="single" w:sz="4" w:space="0" w:color="auto"/>
              <w:bottom w:val="single" w:sz="4" w:space="0" w:color="auto"/>
              <w:right w:val="single" w:sz="4" w:space="0" w:color="auto"/>
            </w:tcBorders>
            <w:shd w:val="clear" w:color="auto" w:fill="auto"/>
            <w:vAlign w:val="center"/>
            <w:hideMark/>
          </w:tcPr>
          <w:p w14:paraId="538887FD" w14:textId="77777777" w:rsidR="000C2B3E" w:rsidRPr="000C2B3E" w:rsidRDefault="000C2B3E" w:rsidP="000C2B3E">
            <w:pPr>
              <w:jc w:val="center"/>
              <w:rPr>
                <w:rFonts w:ascii="Arial Narrow" w:hAnsi="Arial Narrow" w:cs="Arial"/>
                <w:color w:val="000000"/>
                <w:sz w:val="18"/>
                <w:szCs w:val="18"/>
              </w:rPr>
            </w:pPr>
            <w:r w:rsidRPr="000C2B3E">
              <w:rPr>
                <w:rFonts w:ascii="Arial Narrow" w:hAnsi="Arial Narrow" w:cs="Arial"/>
                <w:color w:val="000000"/>
                <w:sz w:val="18"/>
                <w:szCs w:val="18"/>
              </w:rPr>
              <w:t>Meta Física</w:t>
            </w:r>
          </w:p>
        </w:tc>
        <w:tc>
          <w:tcPr>
            <w:tcW w:w="6358" w:type="dxa"/>
            <w:tcBorders>
              <w:top w:val="nil"/>
              <w:left w:val="nil"/>
              <w:bottom w:val="single" w:sz="4" w:space="0" w:color="auto"/>
              <w:right w:val="single" w:sz="4" w:space="0" w:color="auto"/>
            </w:tcBorders>
            <w:shd w:val="clear" w:color="auto" w:fill="auto"/>
            <w:noWrap/>
            <w:vAlign w:val="center"/>
            <w:hideMark/>
          </w:tcPr>
          <w:p w14:paraId="37D5C9CE" w14:textId="77777777" w:rsidR="000C2B3E" w:rsidRPr="000C2B3E" w:rsidRDefault="000C2B3E" w:rsidP="000C2B3E">
            <w:pPr>
              <w:jc w:val="center"/>
              <w:rPr>
                <w:rFonts w:ascii="Arial Narrow" w:hAnsi="Arial Narrow" w:cs="Arial"/>
                <w:color w:val="000000"/>
                <w:sz w:val="18"/>
                <w:szCs w:val="18"/>
              </w:rPr>
            </w:pPr>
            <w:r w:rsidRPr="000C2B3E">
              <w:rPr>
                <w:rFonts w:ascii="Arial Narrow" w:hAnsi="Arial Narrow" w:cs="Arial"/>
                <w:color w:val="000000"/>
                <w:sz w:val="18"/>
                <w:szCs w:val="18"/>
              </w:rPr>
              <w:t>Quanto se pretende entregar no exercício?</w:t>
            </w:r>
          </w:p>
        </w:tc>
      </w:tr>
    </w:tbl>
    <w:p w14:paraId="197054D8" w14:textId="77777777" w:rsidR="009872DC" w:rsidRPr="00D63B57" w:rsidRDefault="009872DC" w:rsidP="004E09FD">
      <w:pPr>
        <w:autoSpaceDE w:val="0"/>
        <w:autoSpaceDN w:val="0"/>
        <w:adjustRightInd w:val="0"/>
        <w:jc w:val="both"/>
        <w:rPr>
          <w:rFonts w:ascii="Arial Narrow" w:hAnsi="Arial Narrow"/>
          <w:sz w:val="8"/>
          <w:szCs w:val="8"/>
        </w:rPr>
      </w:pPr>
    </w:p>
    <w:p w14:paraId="057397F9" w14:textId="77777777" w:rsidR="00A03BCC" w:rsidRDefault="00A03BCC" w:rsidP="004E09FD">
      <w:pPr>
        <w:autoSpaceDE w:val="0"/>
        <w:autoSpaceDN w:val="0"/>
        <w:adjustRightInd w:val="0"/>
        <w:spacing w:before="80" w:after="80"/>
        <w:ind w:right="-1"/>
        <w:jc w:val="both"/>
        <w:rPr>
          <w:rFonts w:ascii="Arial Narrow" w:hAnsi="Arial Narrow"/>
          <w:sz w:val="22"/>
          <w:szCs w:val="22"/>
        </w:rPr>
      </w:pPr>
      <w:r w:rsidRPr="00B661B5">
        <w:rPr>
          <w:rFonts w:ascii="Arial Narrow" w:hAnsi="Arial Narrow"/>
          <w:sz w:val="22"/>
          <w:szCs w:val="22"/>
        </w:rPr>
        <w:t>A dimensão financeira estima o montante necessário para o desenvolvimento da ação orçamentária de acordo com os seguintes classificadores:</w:t>
      </w:r>
    </w:p>
    <w:p w14:paraId="6CC385B4" w14:textId="77777777" w:rsidR="00B6298E" w:rsidRDefault="00B6298E" w:rsidP="004E09FD">
      <w:pPr>
        <w:autoSpaceDE w:val="0"/>
        <w:autoSpaceDN w:val="0"/>
        <w:adjustRightInd w:val="0"/>
        <w:spacing w:before="80" w:after="80"/>
        <w:ind w:right="-1"/>
        <w:jc w:val="both"/>
        <w:rPr>
          <w:rFonts w:ascii="Arial Narrow" w:hAnsi="Arial Narrow"/>
          <w:sz w:val="22"/>
          <w:szCs w:val="22"/>
        </w:rPr>
      </w:pPr>
    </w:p>
    <w:p w14:paraId="62FBAFEC" w14:textId="77777777" w:rsidR="00B6298E" w:rsidRDefault="00B6298E" w:rsidP="004E09FD">
      <w:pPr>
        <w:autoSpaceDE w:val="0"/>
        <w:autoSpaceDN w:val="0"/>
        <w:adjustRightInd w:val="0"/>
        <w:spacing w:before="80" w:after="80"/>
        <w:ind w:right="-1"/>
        <w:jc w:val="both"/>
        <w:rPr>
          <w:rFonts w:ascii="Arial Narrow" w:hAnsi="Arial Narrow"/>
          <w:sz w:val="22"/>
          <w:szCs w:val="22"/>
        </w:rPr>
      </w:pPr>
    </w:p>
    <w:p w14:paraId="3FFE9447" w14:textId="77777777" w:rsidR="00B6298E" w:rsidRDefault="00B6298E" w:rsidP="004E09FD">
      <w:pPr>
        <w:autoSpaceDE w:val="0"/>
        <w:autoSpaceDN w:val="0"/>
        <w:adjustRightInd w:val="0"/>
        <w:spacing w:before="80" w:after="80"/>
        <w:ind w:right="-1"/>
        <w:jc w:val="both"/>
        <w:rPr>
          <w:rFonts w:ascii="Arial Narrow" w:hAnsi="Arial Narrow"/>
          <w:sz w:val="22"/>
          <w:szCs w:val="22"/>
        </w:rPr>
      </w:pPr>
    </w:p>
    <w:tbl>
      <w:tblPr>
        <w:tblW w:w="9524" w:type="dxa"/>
        <w:tblInd w:w="-5" w:type="dxa"/>
        <w:tblCellMar>
          <w:left w:w="70" w:type="dxa"/>
          <w:right w:w="70" w:type="dxa"/>
        </w:tblCellMar>
        <w:tblLook w:val="04A0" w:firstRow="1" w:lastRow="0" w:firstColumn="1" w:lastColumn="0" w:noHBand="0" w:noVBand="1"/>
      </w:tblPr>
      <w:tblGrid>
        <w:gridCol w:w="4352"/>
        <w:gridCol w:w="5172"/>
      </w:tblGrid>
      <w:tr w:rsidR="000C2B3E" w:rsidRPr="000C2B3E" w14:paraId="0616AECE" w14:textId="77777777" w:rsidTr="00BF309E">
        <w:trPr>
          <w:trHeight w:val="242"/>
        </w:trPr>
        <w:tc>
          <w:tcPr>
            <w:tcW w:w="4352"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3E99D318" w14:textId="77777777" w:rsidR="000C2B3E" w:rsidRPr="000C2B3E" w:rsidRDefault="000C2B3E" w:rsidP="000C2B3E">
            <w:pPr>
              <w:jc w:val="center"/>
              <w:rPr>
                <w:rFonts w:ascii="Arial Narrow" w:hAnsi="Arial Narrow" w:cs="Arial"/>
                <w:b/>
                <w:bCs/>
                <w:color w:val="000000"/>
                <w:sz w:val="18"/>
                <w:szCs w:val="18"/>
              </w:rPr>
            </w:pPr>
            <w:r w:rsidRPr="000C2B3E">
              <w:rPr>
                <w:rFonts w:ascii="Arial Narrow" w:hAnsi="Arial Narrow" w:cs="Arial"/>
                <w:b/>
                <w:bCs/>
                <w:color w:val="000000"/>
                <w:sz w:val="18"/>
                <w:szCs w:val="18"/>
              </w:rPr>
              <w:t>ITEM DA ESTRUTURA</w:t>
            </w:r>
          </w:p>
        </w:tc>
        <w:tc>
          <w:tcPr>
            <w:tcW w:w="5171" w:type="dxa"/>
            <w:tcBorders>
              <w:top w:val="single" w:sz="4" w:space="0" w:color="auto"/>
              <w:left w:val="nil"/>
              <w:bottom w:val="single" w:sz="4" w:space="0" w:color="auto"/>
              <w:right w:val="single" w:sz="4" w:space="0" w:color="auto"/>
            </w:tcBorders>
            <w:shd w:val="clear" w:color="000000" w:fill="D8E4BC"/>
            <w:vAlign w:val="center"/>
            <w:hideMark/>
          </w:tcPr>
          <w:p w14:paraId="2E441CEE" w14:textId="77777777" w:rsidR="000C2B3E" w:rsidRPr="000C2B3E" w:rsidRDefault="000C2B3E" w:rsidP="000C2B3E">
            <w:pPr>
              <w:jc w:val="center"/>
              <w:rPr>
                <w:rFonts w:ascii="Arial Narrow" w:hAnsi="Arial Narrow" w:cs="Arial"/>
                <w:b/>
                <w:bCs/>
                <w:color w:val="000000"/>
                <w:sz w:val="18"/>
                <w:szCs w:val="18"/>
              </w:rPr>
            </w:pPr>
            <w:r w:rsidRPr="000C2B3E">
              <w:rPr>
                <w:rFonts w:ascii="Arial Narrow" w:hAnsi="Arial Narrow" w:cs="Arial"/>
                <w:b/>
                <w:bCs/>
                <w:color w:val="000000"/>
                <w:sz w:val="18"/>
                <w:szCs w:val="18"/>
              </w:rPr>
              <w:t>PERGUNTA A SER RESPONDIDA</w:t>
            </w:r>
          </w:p>
        </w:tc>
      </w:tr>
      <w:tr w:rsidR="000C2B3E" w:rsidRPr="000C2B3E" w14:paraId="4AC08C84" w14:textId="77777777" w:rsidTr="00BF309E">
        <w:trPr>
          <w:trHeight w:val="256"/>
        </w:trPr>
        <w:tc>
          <w:tcPr>
            <w:tcW w:w="9524" w:type="dxa"/>
            <w:gridSpan w:val="2"/>
            <w:tcBorders>
              <w:top w:val="single" w:sz="4" w:space="0" w:color="auto"/>
              <w:left w:val="single" w:sz="4" w:space="0" w:color="auto"/>
              <w:bottom w:val="single" w:sz="4" w:space="0" w:color="auto"/>
              <w:right w:val="single" w:sz="4" w:space="0" w:color="000000"/>
            </w:tcBorders>
            <w:shd w:val="clear" w:color="000000" w:fill="D8E4BC"/>
            <w:vAlign w:val="center"/>
            <w:hideMark/>
          </w:tcPr>
          <w:p w14:paraId="2F3CCE3B" w14:textId="77777777" w:rsidR="000C2B3E" w:rsidRPr="000C2B3E" w:rsidRDefault="000C2B3E" w:rsidP="000C2B3E">
            <w:pPr>
              <w:jc w:val="center"/>
              <w:rPr>
                <w:rFonts w:ascii="Arial Narrow" w:hAnsi="Arial Narrow" w:cs="Arial"/>
                <w:b/>
                <w:bCs/>
                <w:color w:val="000000"/>
                <w:sz w:val="18"/>
                <w:szCs w:val="18"/>
              </w:rPr>
            </w:pPr>
            <w:r w:rsidRPr="000C2B3E">
              <w:rPr>
                <w:rFonts w:ascii="Arial Narrow" w:hAnsi="Arial Narrow" w:cs="Arial"/>
                <w:b/>
                <w:bCs/>
                <w:color w:val="000000"/>
                <w:sz w:val="18"/>
                <w:szCs w:val="18"/>
              </w:rPr>
              <w:t>Natureza da Despesa</w:t>
            </w:r>
          </w:p>
        </w:tc>
      </w:tr>
      <w:tr w:rsidR="000C2B3E" w:rsidRPr="000C2B3E" w14:paraId="632E7E29" w14:textId="77777777" w:rsidTr="00BF309E">
        <w:trPr>
          <w:trHeight w:val="242"/>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57DB910C"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Categoria Econômica da Despesa</w:t>
            </w:r>
          </w:p>
        </w:tc>
        <w:tc>
          <w:tcPr>
            <w:tcW w:w="5171" w:type="dxa"/>
            <w:tcBorders>
              <w:top w:val="nil"/>
              <w:left w:val="nil"/>
              <w:bottom w:val="single" w:sz="4" w:space="0" w:color="auto"/>
              <w:right w:val="single" w:sz="4" w:space="0" w:color="auto"/>
            </w:tcBorders>
            <w:shd w:val="clear" w:color="auto" w:fill="auto"/>
            <w:vAlign w:val="center"/>
            <w:hideMark/>
          </w:tcPr>
          <w:p w14:paraId="1D58652F"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Qual o efeito econômico da realização da despesa?</w:t>
            </w:r>
          </w:p>
        </w:tc>
      </w:tr>
      <w:tr w:rsidR="000C2B3E" w:rsidRPr="000C2B3E" w14:paraId="1D93A8E5" w14:textId="77777777" w:rsidTr="00BF309E">
        <w:trPr>
          <w:trHeight w:val="242"/>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09AACCAE"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Grupo de Natureza de Despesa (GND)</w:t>
            </w:r>
          </w:p>
        </w:tc>
        <w:tc>
          <w:tcPr>
            <w:tcW w:w="5171" w:type="dxa"/>
            <w:tcBorders>
              <w:top w:val="nil"/>
              <w:left w:val="nil"/>
              <w:bottom w:val="single" w:sz="4" w:space="0" w:color="auto"/>
              <w:right w:val="single" w:sz="4" w:space="0" w:color="auto"/>
            </w:tcBorders>
            <w:shd w:val="clear" w:color="auto" w:fill="auto"/>
            <w:vAlign w:val="center"/>
            <w:hideMark/>
          </w:tcPr>
          <w:p w14:paraId="787AE442"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Em qual classe de gasto será realizada a despesa?</w:t>
            </w:r>
          </w:p>
        </w:tc>
      </w:tr>
      <w:tr w:rsidR="000C2B3E" w:rsidRPr="000C2B3E" w14:paraId="15544507" w14:textId="77777777" w:rsidTr="00BF309E">
        <w:trPr>
          <w:trHeight w:val="242"/>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44C328D7"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Modalidade de Aplicação</w:t>
            </w:r>
          </w:p>
        </w:tc>
        <w:tc>
          <w:tcPr>
            <w:tcW w:w="5171" w:type="dxa"/>
            <w:tcBorders>
              <w:top w:val="nil"/>
              <w:left w:val="nil"/>
              <w:bottom w:val="single" w:sz="4" w:space="0" w:color="auto"/>
              <w:right w:val="single" w:sz="4" w:space="0" w:color="auto"/>
            </w:tcBorders>
            <w:shd w:val="clear" w:color="auto" w:fill="auto"/>
            <w:vAlign w:val="center"/>
            <w:hideMark/>
          </w:tcPr>
          <w:p w14:paraId="0E029D2B"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De que forma serão aplicados os recursos?</w:t>
            </w:r>
          </w:p>
        </w:tc>
      </w:tr>
      <w:tr w:rsidR="000C2B3E" w:rsidRPr="000C2B3E" w14:paraId="20A88823" w14:textId="77777777" w:rsidTr="00BF309E">
        <w:trPr>
          <w:trHeight w:val="242"/>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5CE8DF2E"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Elemento de Despesa</w:t>
            </w:r>
          </w:p>
        </w:tc>
        <w:tc>
          <w:tcPr>
            <w:tcW w:w="5171" w:type="dxa"/>
            <w:tcBorders>
              <w:top w:val="nil"/>
              <w:left w:val="nil"/>
              <w:bottom w:val="single" w:sz="4" w:space="0" w:color="auto"/>
              <w:right w:val="single" w:sz="4" w:space="0" w:color="auto"/>
            </w:tcBorders>
            <w:shd w:val="clear" w:color="auto" w:fill="auto"/>
            <w:vAlign w:val="center"/>
            <w:hideMark/>
          </w:tcPr>
          <w:p w14:paraId="6CC6C60B"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Quais os insumos que se pretende utilizar ou adquirir?</w:t>
            </w:r>
          </w:p>
        </w:tc>
      </w:tr>
      <w:tr w:rsidR="000C2B3E" w:rsidRPr="000C2B3E" w14:paraId="00D75BE3" w14:textId="77777777" w:rsidTr="00BF309E">
        <w:trPr>
          <w:trHeight w:val="256"/>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7C7B6F2B"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Identificador de Uso (IDUSO)</w:t>
            </w:r>
          </w:p>
        </w:tc>
        <w:tc>
          <w:tcPr>
            <w:tcW w:w="5171" w:type="dxa"/>
            <w:tcBorders>
              <w:top w:val="nil"/>
              <w:left w:val="nil"/>
              <w:bottom w:val="single" w:sz="4" w:space="0" w:color="auto"/>
              <w:right w:val="single" w:sz="4" w:space="0" w:color="auto"/>
            </w:tcBorders>
            <w:shd w:val="clear" w:color="auto" w:fill="auto"/>
            <w:vAlign w:val="center"/>
            <w:hideMark/>
          </w:tcPr>
          <w:p w14:paraId="2664B743"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Os recursos são destinados para contrapartida?</w:t>
            </w:r>
          </w:p>
        </w:tc>
      </w:tr>
      <w:tr w:rsidR="000C2B3E" w:rsidRPr="000C2B3E" w14:paraId="268A4A0B" w14:textId="77777777" w:rsidTr="00BF309E">
        <w:trPr>
          <w:trHeight w:val="256"/>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60ECBF12"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Fonte de Recursos</w:t>
            </w:r>
          </w:p>
        </w:tc>
        <w:tc>
          <w:tcPr>
            <w:tcW w:w="5171" w:type="dxa"/>
            <w:tcBorders>
              <w:top w:val="nil"/>
              <w:left w:val="nil"/>
              <w:bottom w:val="single" w:sz="4" w:space="0" w:color="auto"/>
              <w:right w:val="single" w:sz="4" w:space="0" w:color="auto"/>
            </w:tcBorders>
            <w:shd w:val="clear" w:color="auto" w:fill="auto"/>
            <w:vAlign w:val="center"/>
            <w:hideMark/>
          </w:tcPr>
          <w:p w14:paraId="756B0ACD"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De onde virão os recursos para realizar a despesa?</w:t>
            </w:r>
          </w:p>
        </w:tc>
      </w:tr>
      <w:tr w:rsidR="000C2B3E" w:rsidRPr="000C2B3E" w14:paraId="186805DC" w14:textId="77777777" w:rsidTr="00BF309E">
        <w:trPr>
          <w:trHeight w:val="256"/>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22474D4F"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Identificador de Doação e de Operação de Crédito (IDOC)</w:t>
            </w:r>
          </w:p>
        </w:tc>
        <w:tc>
          <w:tcPr>
            <w:tcW w:w="5171" w:type="dxa"/>
            <w:tcBorders>
              <w:top w:val="nil"/>
              <w:left w:val="nil"/>
              <w:bottom w:val="single" w:sz="4" w:space="0" w:color="auto"/>
              <w:right w:val="single" w:sz="4" w:space="0" w:color="auto"/>
            </w:tcBorders>
            <w:shd w:val="clear" w:color="auto" w:fill="auto"/>
            <w:vAlign w:val="center"/>
            <w:hideMark/>
          </w:tcPr>
          <w:p w14:paraId="246D83DA"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A que operação de crédito ou doação os recursos se relacionam?</w:t>
            </w:r>
          </w:p>
        </w:tc>
      </w:tr>
      <w:tr w:rsidR="000C2B3E" w:rsidRPr="000C2B3E" w14:paraId="5D4B13C1" w14:textId="77777777" w:rsidTr="00BF309E">
        <w:trPr>
          <w:trHeight w:val="256"/>
        </w:trPr>
        <w:tc>
          <w:tcPr>
            <w:tcW w:w="4352" w:type="dxa"/>
            <w:tcBorders>
              <w:top w:val="nil"/>
              <w:left w:val="single" w:sz="4" w:space="0" w:color="auto"/>
              <w:bottom w:val="single" w:sz="4" w:space="0" w:color="auto"/>
              <w:right w:val="single" w:sz="4" w:space="0" w:color="auto"/>
            </w:tcBorders>
            <w:shd w:val="clear" w:color="auto" w:fill="auto"/>
            <w:vAlign w:val="center"/>
            <w:hideMark/>
          </w:tcPr>
          <w:p w14:paraId="69B57D38" w14:textId="77777777" w:rsidR="000C2B3E" w:rsidRPr="000C2B3E" w:rsidRDefault="000C2B3E" w:rsidP="000C2B3E">
            <w:pPr>
              <w:jc w:val="both"/>
              <w:rPr>
                <w:rFonts w:ascii="Arial Narrow" w:hAnsi="Arial Narrow" w:cs="Arial"/>
                <w:b/>
                <w:bCs/>
                <w:color w:val="000000"/>
                <w:sz w:val="18"/>
                <w:szCs w:val="18"/>
              </w:rPr>
            </w:pPr>
            <w:r w:rsidRPr="000C2B3E">
              <w:rPr>
                <w:rFonts w:ascii="Arial Narrow" w:hAnsi="Arial Narrow" w:cs="Arial"/>
                <w:b/>
                <w:bCs/>
                <w:color w:val="000000"/>
                <w:sz w:val="18"/>
                <w:szCs w:val="18"/>
              </w:rPr>
              <w:t>Dotação</w:t>
            </w:r>
          </w:p>
        </w:tc>
        <w:tc>
          <w:tcPr>
            <w:tcW w:w="5171" w:type="dxa"/>
            <w:tcBorders>
              <w:top w:val="nil"/>
              <w:left w:val="nil"/>
              <w:bottom w:val="single" w:sz="4" w:space="0" w:color="auto"/>
              <w:right w:val="single" w:sz="4" w:space="0" w:color="auto"/>
            </w:tcBorders>
            <w:shd w:val="clear" w:color="auto" w:fill="auto"/>
            <w:vAlign w:val="center"/>
            <w:hideMark/>
          </w:tcPr>
          <w:p w14:paraId="7291C54D" w14:textId="77777777" w:rsidR="000C2B3E" w:rsidRPr="000C2B3E" w:rsidRDefault="000C2B3E" w:rsidP="000C2B3E">
            <w:pPr>
              <w:jc w:val="both"/>
              <w:rPr>
                <w:rFonts w:ascii="Arial Narrow" w:hAnsi="Arial Narrow" w:cs="Arial"/>
                <w:color w:val="000000"/>
                <w:sz w:val="18"/>
                <w:szCs w:val="18"/>
              </w:rPr>
            </w:pPr>
            <w:r w:rsidRPr="000C2B3E">
              <w:rPr>
                <w:rFonts w:ascii="Arial Narrow" w:hAnsi="Arial Narrow" w:cs="Arial"/>
                <w:color w:val="000000"/>
                <w:sz w:val="18"/>
                <w:szCs w:val="18"/>
              </w:rPr>
              <w:t>Qual o montante alocado?</w:t>
            </w:r>
          </w:p>
        </w:tc>
      </w:tr>
    </w:tbl>
    <w:p w14:paraId="2441CBD3" w14:textId="77777777" w:rsidR="005B41AD" w:rsidRPr="00D63B57" w:rsidRDefault="005B41AD" w:rsidP="004E09FD">
      <w:pPr>
        <w:jc w:val="both"/>
        <w:rPr>
          <w:rFonts w:ascii="Arial Narrow" w:hAnsi="Arial Narrow"/>
          <w:sz w:val="8"/>
          <w:szCs w:val="8"/>
        </w:rPr>
      </w:pPr>
    </w:p>
    <w:p w14:paraId="0B352909" w14:textId="77777777" w:rsidR="00A03BCC" w:rsidRDefault="00A03BCC" w:rsidP="004E09FD">
      <w:pPr>
        <w:autoSpaceDE w:val="0"/>
        <w:autoSpaceDN w:val="0"/>
        <w:adjustRightInd w:val="0"/>
        <w:spacing w:before="80" w:after="80"/>
        <w:jc w:val="both"/>
        <w:rPr>
          <w:rFonts w:ascii="Arial Narrow" w:hAnsi="Arial Narrow"/>
          <w:b/>
          <w:sz w:val="22"/>
          <w:szCs w:val="22"/>
        </w:rPr>
      </w:pPr>
      <w:r w:rsidRPr="00B661B5">
        <w:rPr>
          <w:rFonts w:ascii="Arial Narrow" w:hAnsi="Arial Narrow"/>
          <w:b/>
          <w:sz w:val="22"/>
          <w:szCs w:val="22"/>
        </w:rPr>
        <w:t>Estrutura Completa da Programação:</w:t>
      </w:r>
    </w:p>
    <w:p w14:paraId="1173E769" w14:textId="77777777" w:rsidR="00CE5312" w:rsidRPr="00CE5312" w:rsidRDefault="00CE5312" w:rsidP="00CE5312">
      <w:r w:rsidRPr="00CE5312">
        <w:rPr>
          <w:noProof/>
        </w:rPr>
        <w:drawing>
          <wp:inline distT="0" distB="0" distL="0" distR="0" wp14:anchorId="14EC2FE0" wp14:editId="43F54EDC">
            <wp:extent cx="6069204" cy="1976045"/>
            <wp:effectExtent l="0" t="0" r="8255"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38336" cy="1998553"/>
                    </a:xfrm>
                    <a:prstGeom prst="rect">
                      <a:avLst/>
                    </a:prstGeom>
                    <a:noFill/>
                    <a:ln>
                      <a:noFill/>
                    </a:ln>
                  </pic:spPr>
                </pic:pic>
              </a:graphicData>
            </a:graphic>
          </wp:inline>
        </w:drawing>
      </w:r>
    </w:p>
    <w:p w14:paraId="26814FE8" w14:textId="77777777" w:rsidR="00CE5312" w:rsidRPr="00096BAC" w:rsidRDefault="00CE5312" w:rsidP="004E09FD">
      <w:pPr>
        <w:autoSpaceDE w:val="0"/>
        <w:autoSpaceDN w:val="0"/>
        <w:adjustRightInd w:val="0"/>
        <w:spacing w:before="80" w:after="80"/>
        <w:jc w:val="both"/>
        <w:rPr>
          <w:rFonts w:ascii="Arial Narrow" w:hAnsi="Arial Narrow"/>
          <w:b/>
          <w:sz w:val="10"/>
          <w:szCs w:val="10"/>
        </w:rPr>
      </w:pPr>
    </w:p>
    <w:p w14:paraId="49E349ED" w14:textId="56B68493" w:rsidR="00A03BCC" w:rsidRPr="00CE5312" w:rsidRDefault="002034DA" w:rsidP="00CE5312">
      <w:pPr>
        <w:pStyle w:val="Ttulo3"/>
        <w:jc w:val="both"/>
        <w:rPr>
          <w:rFonts w:ascii="Arial Narrow" w:hAnsi="Arial Narrow"/>
          <w:color w:val="auto"/>
          <w:sz w:val="22"/>
          <w:szCs w:val="22"/>
        </w:rPr>
      </w:pPr>
      <w:bookmarkStart w:id="106" w:name="_Toc206061473"/>
      <w:r>
        <w:rPr>
          <w:rFonts w:ascii="Arial Narrow" w:hAnsi="Arial Narrow"/>
          <w:color w:val="auto"/>
          <w:sz w:val="22"/>
          <w:szCs w:val="22"/>
        </w:rPr>
        <w:t>7</w:t>
      </w:r>
      <w:r w:rsidR="005E0221" w:rsidRPr="00CE5312">
        <w:rPr>
          <w:rFonts w:ascii="Arial Narrow" w:hAnsi="Arial Narrow"/>
          <w:color w:val="auto"/>
          <w:sz w:val="22"/>
          <w:szCs w:val="22"/>
        </w:rPr>
        <w:t>.</w:t>
      </w:r>
      <w:r w:rsidR="00A03BCC" w:rsidRPr="00CE5312">
        <w:rPr>
          <w:rFonts w:ascii="Arial Narrow" w:hAnsi="Arial Narrow"/>
          <w:color w:val="auto"/>
          <w:sz w:val="22"/>
          <w:szCs w:val="22"/>
        </w:rPr>
        <w:t>1</w:t>
      </w:r>
      <w:r w:rsidR="005E0221" w:rsidRPr="00CE5312">
        <w:rPr>
          <w:rFonts w:ascii="Arial Narrow" w:hAnsi="Arial Narrow"/>
          <w:color w:val="auto"/>
          <w:sz w:val="22"/>
          <w:szCs w:val="22"/>
        </w:rPr>
        <w:t>.</w:t>
      </w:r>
      <w:r w:rsidR="00A03BCC" w:rsidRPr="00CE5312">
        <w:rPr>
          <w:rFonts w:ascii="Arial Narrow" w:hAnsi="Arial Narrow"/>
          <w:color w:val="auto"/>
          <w:sz w:val="22"/>
          <w:szCs w:val="22"/>
        </w:rPr>
        <w:t>3</w:t>
      </w:r>
      <w:r w:rsidR="005E0221" w:rsidRPr="00CE5312">
        <w:rPr>
          <w:rFonts w:ascii="Arial Narrow" w:hAnsi="Arial Narrow"/>
          <w:color w:val="auto"/>
          <w:sz w:val="22"/>
          <w:szCs w:val="22"/>
        </w:rPr>
        <w:t xml:space="preserve">. </w:t>
      </w:r>
      <w:r w:rsidR="00A03BCC" w:rsidRPr="00CE5312">
        <w:rPr>
          <w:rFonts w:ascii="Arial Narrow" w:hAnsi="Arial Narrow"/>
          <w:color w:val="auto"/>
          <w:sz w:val="22"/>
          <w:szCs w:val="22"/>
        </w:rPr>
        <w:t>Identificador de Uso</w:t>
      </w:r>
      <w:r w:rsidR="002B39BD" w:rsidRPr="00CE5312">
        <w:rPr>
          <w:rFonts w:ascii="Arial Narrow" w:hAnsi="Arial Narrow"/>
          <w:color w:val="auto"/>
          <w:sz w:val="22"/>
          <w:szCs w:val="22"/>
        </w:rPr>
        <w:t>-</w:t>
      </w:r>
      <w:r w:rsidR="00A03BCC" w:rsidRPr="00CE5312">
        <w:rPr>
          <w:rFonts w:ascii="Arial Narrow" w:hAnsi="Arial Narrow"/>
          <w:color w:val="auto"/>
          <w:sz w:val="22"/>
          <w:szCs w:val="22"/>
        </w:rPr>
        <w:t>IDUSO</w:t>
      </w:r>
      <w:bookmarkEnd w:id="106"/>
    </w:p>
    <w:p w14:paraId="2F97F05A" w14:textId="77777777" w:rsidR="00A03BCC" w:rsidRPr="00FD011D" w:rsidRDefault="0069732E" w:rsidP="004E09FD">
      <w:pPr>
        <w:autoSpaceDE w:val="0"/>
        <w:autoSpaceDN w:val="0"/>
        <w:adjustRightInd w:val="0"/>
        <w:spacing w:before="80" w:after="80"/>
        <w:ind w:right="-1"/>
        <w:jc w:val="both"/>
        <w:rPr>
          <w:rFonts w:ascii="Arial Narrow" w:hAnsi="Arial Narrow"/>
          <w:sz w:val="22"/>
          <w:szCs w:val="22"/>
        </w:rPr>
      </w:pPr>
      <w:r w:rsidRPr="00F715C4">
        <w:rPr>
          <w:rFonts w:ascii="Arial Narrow" w:hAnsi="Arial Narrow"/>
          <w:sz w:val="22"/>
          <w:szCs w:val="22"/>
        </w:rPr>
        <w:t>Est</w:t>
      </w:r>
      <w:r w:rsidR="00A03BCC" w:rsidRPr="00F715C4">
        <w:rPr>
          <w:rFonts w:ascii="Arial Narrow" w:hAnsi="Arial Narrow"/>
          <w:sz w:val="22"/>
          <w:szCs w:val="22"/>
        </w:rPr>
        <w:t>e c</w:t>
      </w:r>
      <w:r w:rsidR="00A03BCC" w:rsidRPr="00FD011D">
        <w:rPr>
          <w:rFonts w:ascii="Arial Narrow" w:hAnsi="Arial Narrow"/>
          <w:sz w:val="22"/>
          <w:szCs w:val="22"/>
        </w:rPr>
        <w:t>ódigo vem completar a informação concernente à aplicação dos recursos e destina</w:t>
      </w:r>
      <w:r w:rsidR="002B39BD" w:rsidRPr="00FD011D">
        <w:rPr>
          <w:rFonts w:ascii="Arial Narrow" w:hAnsi="Arial Narrow"/>
          <w:sz w:val="22"/>
          <w:szCs w:val="22"/>
        </w:rPr>
        <w:t>-</w:t>
      </w:r>
      <w:r w:rsidR="00A03BCC" w:rsidRPr="00FD011D">
        <w:rPr>
          <w:rFonts w:ascii="Arial Narrow" w:hAnsi="Arial Narrow"/>
          <w:sz w:val="22"/>
          <w:szCs w:val="22"/>
        </w:rPr>
        <w:t>se a indicar se os recursos compõem contrapartida estadual de empréstimos ou de doações ou destinam</w:t>
      </w:r>
      <w:r w:rsidR="002B39BD" w:rsidRPr="00FD011D">
        <w:rPr>
          <w:rFonts w:ascii="Arial Narrow" w:hAnsi="Arial Narrow"/>
          <w:sz w:val="22"/>
          <w:szCs w:val="22"/>
        </w:rPr>
        <w:t>-</w:t>
      </w:r>
      <w:r w:rsidR="00A03BCC" w:rsidRPr="00FD011D">
        <w:rPr>
          <w:rFonts w:ascii="Arial Narrow" w:hAnsi="Arial Narrow"/>
          <w:sz w:val="22"/>
          <w:szCs w:val="22"/>
        </w:rPr>
        <w:t>se a outras aplicações, constando da LOA e de seus créditos adicionais</w:t>
      </w:r>
      <w:r w:rsidR="005E0221" w:rsidRPr="00FD011D">
        <w:rPr>
          <w:rFonts w:ascii="Arial Narrow" w:hAnsi="Arial Narrow"/>
          <w:sz w:val="22"/>
          <w:szCs w:val="22"/>
        </w:rPr>
        <w:t xml:space="preserve">. </w:t>
      </w:r>
    </w:p>
    <w:p w14:paraId="72EC6BB5" w14:textId="77777777" w:rsidR="00A03BCC" w:rsidRPr="00FD011D" w:rsidRDefault="00A03BCC" w:rsidP="004E09FD">
      <w:pPr>
        <w:autoSpaceDE w:val="0"/>
        <w:autoSpaceDN w:val="0"/>
        <w:adjustRightInd w:val="0"/>
        <w:spacing w:before="80" w:after="80"/>
        <w:ind w:right="-1"/>
        <w:jc w:val="both"/>
        <w:rPr>
          <w:rFonts w:ascii="Arial Narrow" w:hAnsi="Arial Narrow"/>
          <w:sz w:val="22"/>
          <w:szCs w:val="22"/>
        </w:rPr>
      </w:pPr>
      <w:r w:rsidRPr="00FD011D">
        <w:rPr>
          <w:rFonts w:ascii="Arial Narrow" w:hAnsi="Arial Narrow"/>
          <w:sz w:val="22"/>
          <w:szCs w:val="22"/>
        </w:rPr>
        <w:t>É também considerado como o elemento que associa a classificação da receita com a classificação da despesa, pois a identificação da fonte permite um acompanhamento por parte do legislativo, bem como dos órgãos de controle, do cumprimento das vinculações constitucionais e legais previstas</w:t>
      </w:r>
      <w:r w:rsidR="005E0221" w:rsidRPr="00FD011D">
        <w:rPr>
          <w:rFonts w:ascii="Arial Narrow" w:hAnsi="Arial Narrow"/>
          <w:sz w:val="22"/>
          <w:szCs w:val="22"/>
        </w:rPr>
        <w:t xml:space="preserve">. </w:t>
      </w:r>
    </w:p>
    <w:p w14:paraId="72ECF5BD" w14:textId="77777777" w:rsidR="00A03BCC" w:rsidRPr="00FD011D" w:rsidRDefault="00A03BCC" w:rsidP="004E09FD">
      <w:pPr>
        <w:autoSpaceDE w:val="0"/>
        <w:autoSpaceDN w:val="0"/>
        <w:adjustRightInd w:val="0"/>
        <w:spacing w:before="80" w:after="80"/>
        <w:ind w:right="-1"/>
        <w:jc w:val="both"/>
        <w:rPr>
          <w:rFonts w:ascii="Arial Narrow" w:hAnsi="Arial Narrow"/>
          <w:sz w:val="22"/>
          <w:szCs w:val="22"/>
        </w:rPr>
      </w:pPr>
      <w:r w:rsidRPr="00FD011D">
        <w:rPr>
          <w:rFonts w:ascii="Arial Narrow" w:hAnsi="Arial Narrow"/>
          <w:sz w:val="22"/>
          <w:szCs w:val="22"/>
        </w:rPr>
        <w:t>Tem por finalidade identificar as parcelas autorizadas que estão reservadas como contrapartida de empréstimos ou de convênios</w:t>
      </w:r>
      <w:r w:rsidR="005E0221" w:rsidRPr="00FD011D">
        <w:rPr>
          <w:rFonts w:ascii="Arial Narrow" w:hAnsi="Arial Narrow"/>
          <w:sz w:val="22"/>
          <w:szCs w:val="22"/>
        </w:rPr>
        <w:t xml:space="preserve">. </w:t>
      </w:r>
    </w:p>
    <w:p w14:paraId="079C3E96" w14:textId="77777777" w:rsidR="00A03BCC" w:rsidRPr="00FD011D" w:rsidRDefault="00A03BCC" w:rsidP="004E09FD">
      <w:pPr>
        <w:autoSpaceDE w:val="0"/>
        <w:autoSpaceDN w:val="0"/>
        <w:adjustRightInd w:val="0"/>
        <w:spacing w:before="80" w:after="80"/>
        <w:ind w:right="-1"/>
        <w:jc w:val="both"/>
        <w:rPr>
          <w:rFonts w:ascii="Arial Narrow" w:hAnsi="Arial Narrow"/>
          <w:sz w:val="22"/>
          <w:szCs w:val="22"/>
        </w:rPr>
      </w:pPr>
      <w:r w:rsidRPr="00FD011D">
        <w:rPr>
          <w:rFonts w:ascii="Arial Narrow" w:hAnsi="Arial Narrow"/>
          <w:sz w:val="22"/>
          <w:szCs w:val="22"/>
        </w:rPr>
        <w:t>Como regra geral, as agências de financiamento, internas ou externas, concedem empréstimos, desde que a entidade tomadora coloque parcela de recursos próprios para viabilizar a execução de programas e projetos</w:t>
      </w:r>
      <w:r w:rsidR="005E0221" w:rsidRPr="00FD011D">
        <w:rPr>
          <w:rFonts w:ascii="Arial Narrow" w:hAnsi="Arial Narrow"/>
          <w:sz w:val="22"/>
          <w:szCs w:val="22"/>
        </w:rPr>
        <w:t xml:space="preserve">. </w:t>
      </w:r>
      <w:r w:rsidRPr="00FD011D">
        <w:rPr>
          <w:rFonts w:ascii="Arial Narrow" w:hAnsi="Arial Narrow"/>
          <w:sz w:val="22"/>
          <w:szCs w:val="22"/>
        </w:rPr>
        <w:t>É importante observar que, no caso das agências financiadoras mais conhecidas como Banco Mundial (BIRD</w:t>
      </w:r>
      <w:r w:rsidR="00DB6C44" w:rsidRPr="00FD011D">
        <w:rPr>
          <w:rFonts w:ascii="Arial Narrow" w:hAnsi="Arial Narrow"/>
          <w:sz w:val="22"/>
          <w:szCs w:val="22"/>
        </w:rPr>
        <w:t xml:space="preserve">) </w:t>
      </w:r>
      <w:r w:rsidRPr="00FD011D">
        <w:rPr>
          <w:rFonts w:ascii="Arial Narrow" w:hAnsi="Arial Narrow"/>
          <w:sz w:val="22"/>
          <w:szCs w:val="22"/>
        </w:rPr>
        <w:t>e Banco Interamericano de Desenvolvimento (BID), o atraso na aplicação da contrapartida, implica na suspensão da entrega das parcelas financiadas e na cobrança de multas</w:t>
      </w:r>
      <w:r w:rsidR="005E0221" w:rsidRPr="00FD011D">
        <w:rPr>
          <w:rFonts w:ascii="Arial Narrow" w:hAnsi="Arial Narrow"/>
          <w:sz w:val="22"/>
          <w:szCs w:val="22"/>
        </w:rPr>
        <w:t xml:space="preserve">. </w:t>
      </w:r>
    </w:p>
    <w:p w14:paraId="1019BBC4" w14:textId="77777777" w:rsidR="00D615F2" w:rsidRDefault="00A03BCC" w:rsidP="004E09FD">
      <w:pPr>
        <w:autoSpaceDE w:val="0"/>
        <w:autoSpaceDN w:val="0"/>
        <w:adjustRightInd w:val="0"/>
        <w:spacing w:before="80" w:after="80"/>
        <w:jc w:val="both"/>
        <w:rPr>
          <w:rFonts w:ascii="Arial Narrow" w:hAnsi="Arial Narrow"/>
          <w:sz w:val="22"/>
          <w:szCs w:val="22"/>
        </w:rPr>
      </w:pPr>
      <w:r w:rsidRPr="00FD011D">
        <w:rPr>
          <w:rFonts w:ascii="Arial Narrow" w:hAnsi="Arial Narrow"/>
          <w:sz w:val="22"/>
          <w:szCs w:val="22"/>
        </w:rPr>
        <w:t>O identificador de uso (IDUSO</w:t>
      </w:r>
      <w:r w:rsidR="00DB6C44" w:rsidRPr="00FD011D">
        <w:rPr>
          <w:rFonts w:ascii="Arial Narrow" w:hAnsi="Arial Narrow"/>
          <w:sz w:val="22"/>
          <w:szCs w:val="22"/>
        </w:rPr>
        <w:t xml:space="preserve">) </w:t>
      </w:r>
      <w:r w:rsidRPr="00FD011D">
        <w:rPr>
          <w:rFonts w:ascii="Arial Narrow" w:hAnsi="Arial Narrow"/>
          <w:sz w:val="22"/>
          <w:szCs w:val="22"/>
        </w:rPr>
        <w:t>é um importante mecanismo, já que destacam, entre os valores autorizados na Lei Orçamentária, as parcelas de contrapartida, recursos que não poderão ser utilizados em outras finalidades</w:t>
      </w:r>
      <w:r w:rsidR="005E0221" w:rsidRPr="00FD011D">
        <w:rPr>
          <w:rFonts w:ascii="Arial Narrow" w:hAnsi="Arial Narrow"/>
          <w:sz w:val="22"/>
          <w:szCs w:val="22"/>
        </w:rPr>
        <w:t xml:space="preserve">. </w:t>
      </w:r>
    </w:p>
    <w:p w14:paraId="4644F551" w14:textId="77777777" w:rsidR="009872DC" w:rsidRPr="00D63B57" w:rsidRDefault="009872DC" w:rsidP="004E09FD">
      <w:pPr>
        <w:autoSpaceDE w:val="0"/>
        <w:autoSpaceDN w:val="0"/>
        <w:adjustRightInd w:val="0"/>
        <w:spacing w:before="80" w:after="80"/>
        <w:jc w:val="both"/>
        <w:rPr>
          <w:rFonts w:ascii="Arial Narrow" w:hAnsi="Arial Narrow"/>
          <w:sz w:val="8"/>
          <w:szCs w:val="8"/>
        </w:rPr>
      </w:pPr>
    </w:p>
    <w:tbl>
      <w:tblPr>
        <w:tblW w:w="9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6"/>
        <w:gridCol w:w="8595"/>
      </w:tblGrid>
      <w:tr w:rsidR="009872DC" w:rsidRPr="009872DC" w14:paraId="0910828C" w14:textId="77777777" w:rsidTr="00EE4CCB">
        <w:trPr>
          <w:trHeight w:val="249"/>
        </w:trPr>
        <w:tc>
          <w:tcPr>
            <w:tcW w:w="1006" w:type="dxa"/>
            <w:shd w:val="clear" w:color="000000" w:fill="FFFFFF"/>
            <w:vAlign w:val="center"/>
            <w:hideMark/>
          </w:tcPr>
          <w:p w14:paraId="5E83F738" w14:textId="77777777" w:rsidR="009872DC" w:rsidRPr="009872DC" w:rsidRDefault="009872DC" w:rsidP="009872DC">
            <w:pPr>
              <w:jc w:val="center"/>
              <w:rPr>
                <w:rFonts w:ascii="Arial Narrow" w:hAnsi="Arial Narrow" w:cs="Arial"/>
                <w:b/>
                <w:bCs/>
                <w:color w:val="000000"/>
                <w:sz w:val="18"/>
                <w:szCs w:val="18"/>
              </w:rPr>
            </w:pPr>
            <w:r w:rsidRPr="009872DC">
              <w:rPr>
                <w:rFonts w:ascii="Arial Narrow" w:hAnsi="Arial Narrow" w:cs="Arial"/>
                <w:b/>
                <w:bCs/>
                <w:color w:val="000000" w:themeColor="text1"/>
                <w:sz w:val="18"/>
                <w:szCs w:val="18"/>
              </w:rPr>
              <w:t>CÓDIGO</w:t>
            </w:r>
          </w:p>
        </w:tc>
        <w:tc>
          <w:tcPr>
            <w:tcW w:w="8595" w:type="dxa"/>
            <w:shd w:val="clear" w:color="000000" w:fill="FFFFFF"/>
            <w:vAlign w:val="center"/>
            <w:hideMark/>
          </w:tcPr>
          <w:p w14:paraId="07B01489" w14:textId="77777777" w:rsidR="009872DC" w:rsidRPr="009872DC" w:rsidRDefault="009872DC" w:rsidP="009872DC">
            <w:pPr>
              <w:jc w:val="center"/>
              <w:rPr>
                <w:rFonts w:ascii="Arial Narrow" w:hAnsi="Arial Narrow" w:cs="Arial"/>
                <w:b/>
                <w:bCs/>
                <w:color w:val="000000"/>
                <w:sz w:val="18"/>
                <w:szCs w:val="18"/>
              </w:rPr>
            </w:pPr>
            <w:r w:rsidRPr="009872DC">
              <w:rPr>
                <w:rFonts w:ascii="Arial Narrow" w:hAnsi="Arial Narrow" w:cs="Arial"/>
                <w:b/>
                <w:bCs/>
                <w:color w:val="000000" w:themeColor="text1"/>
                <w:sz w:val="18"/>
                <w:szCs w:val="18"/>
              </w:rPr>
              <w:t>DESCRIÇÃO DE IDUSO</w:t>
            </w:r>
          </w:p>
        </w:tc>
      </w:tr>
      <w:tr w:rsidR="009872DC" w:rsidRPr="009872DC" w14:paraId="4CF3B8C0" w14:textId="77777777" w:rsidTr="00EE4CCB">
        <w:trPr>
          <w:trHeight w:val="249"/>
        </w:trPr>
        <w:tc>
          <w:tcPr>
            <w:tcW w:w="1006" w:type="dxa"/>
            <w:shd w:val="clear" w:color="000000" w:fill="FFFFFF"/>
            <w:vAlign w:val="center"/>
            <w:hideMark/>
          </w:tcPr>
          <w:p w14:paraId="596CDFDE"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0</w:t>
            </w:r>
          </w:p>
        </w:tc>
        <w:tc>
          <w:tcPr>
            <w:tcW w:w="8595" w:type="dxa"/>
            <w:shd w:val="clear" w:color="000000" w:fill="E6EED5"/>
            <w:vAlign w:val="center"/>
            <w:hideMark/>
          </w:tcPr>
          <w:p w14:paraId="40D52B87" w14:textId="77777777" w:rsidR="009872DC" w:rsidRPr="009872DC" w:rsidRDefault="009872DC" w:rsidP="009872DC">
            <w:pPr>
              <w:jc w:val="both"/>
              <w:rPr>
                <w:rFonts w:ascii="Arial Narrow" w:hAnsi="Arial Narrow" w:cs="Arial"/>
                <w:color w:val="000000"/>
                <w:sz w:val="18"/>
                <w:szCs w:val="18"/>
              </w:rPr>
            </w:pPr>
            <w:r w:rsidRPr="009872DC">
              <w:rPr>
                <w:rFonts w:ascii="Arial Narrow" w:hAnsi="Arial Narrow" w:cs="Arial"/>
                <w:color w:val="000000"/>
                <w:sz w:val="18"/>
                <w:szCs w:val="18"/>
              </w:rPr>
              <w:t>Recursos não Destinados à Contrapartida</w:t>
            </w:r>
          </w:p>
        </w:tc>
      </w:tr>
      <w:tr w:rsidR="009872DC" w:rsidRPr="009872DC" w14:paraId="6D1EAC31" w14:textId="77777777" w:rsidTr="00EE4CCB">
        <w:trPr>
          <w:trHeight w:val="249"/>
        </w:trPr>
        <w:tc>
          <w:tcPr>
            <w:tcW w:w="1006" w:type="dxa"/>
            <w:shd w:val="clear" w:color="000000" w:fill="FFFFFF"/>
            <w:vAlign w:val="center"/>
            <w:hideMark/>
          </w:tcPr>
          <w:p w14:paraId="3D038E5E"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1</w:t>
            </w:r>
          </w:p>
        </w:tc>
        <w:tc>
          <w:tcPr>
            <w:tcW w:w="8595" w:type="dxa"/>
            <w:shd w:val="clear" w:color="auto" w:fill="auto"/>
            <w:vAlign w:val="center"/>
            <w:hideMark/>
          </w:tcPr>
          <w:p w14:paraId="4C798636" w14:textId="77777777" w:rsidR="009872DC" w:rsidRPr="009872DC" w:rsidRDefault="009872DC" w:rsidP="009872DC">
            <w:pPr>
              <w:jc w:val="both"/>
              <w:rPr>
                <w:rFonts w:ascii="Arial Narrow" w:hAnsi="Arial Narrow" w:cs="Arial"/>
                <w:color w:val="000000"/>
                <w:sz w:val="18"/>
                <w:szCs w:val="18"/>
              </w:rPr>
            </w:pPr>
            <w:r w:rsidRPr="009872DC">
              <w:rPr>
                <w:rFonts w:ascii="Arial Narrow" w:hAnsi="Arial Narrow" w:cs="Arial"/>
                <w:color w:val="000000"/>
                <w:sz w:val="18"/>
                <w:szCs w:val="18"/>
              </w:rPr>
              <w:t>Contrapartida de Operações de Crédito internas</w:t>
            </w:r>
          </w:p>
        </w:tc>
      </w:tr>
      <w:tr w:rsidR="009872DC" w:rsidRPr="009872DC" w14:paraId="7E76035A" w14:textId="77777777" w:rsidTr="00EE4CCB">
        <w:trPr>
          <w:trHeight w:val="249"/>
        </w:trPr>
        <w:tc>
          <w:tcPr>
            <w:tcW w:w="1006" w:type="dxa"/>
            <w:shd w:val="clear" w:color="000000" w:fill="FFFFFF"/>
            <w:vAlign w:val="center"/>
            <w:hideMark/>
          </w:tcPr>
          <w:p w14:paraId="4CC0C731"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2</w:t>
            </w:r>
          </w:p>
        </w:tc>
        <w:tc>
          <w:tcPr>
            <w:tcW w:w="8595" w:type="dxa"/>
            <w:shd w:val="clear" w:color="000000" w:fill="E6EED5"/>
            <w:vAlign w:val="center"/>
            <w:hideMark/>
          </w:tcPr>
          <w:p w14:paraId="1AA67227" w14:textId="77777777" w:rsidR="009872DC" w:rsidRPr="009872DC" w:rsidRDefault="009872DC" w:rsidP="009872DC">
            <w:pPr>
              <w:jc w:val="both"/>
              <w:rPr>
                <w:rFonts w:ascii="Arial Narrow" w:hAnsi="Arial Narrow" w:cs="Arial"/>
                <w:color w:val="000000"/>
                <w:sz w:val="18"/>
                <w:szCs w:val="18"/>
              </w:rPr>
            </w:pPr>
            <w:r w:rsidRPr="009872DC">
              <w:rPr>
                <w:rFonts w:ascii="Arial Narrow" w:hAnsi="Arial Narrow" w:cs="Arial"/>
                <w:color w:val="000000"/>
                <w:sz w:val="18"/>
                <w:szCs w:val="18"/>
              </w:rPr>
              <w:t>Contrapartida de Operações de Crédito Externa</w:t>
            </w:r>
          </w:p>
        </w:tc>
      </w:tr>
      <w:tr w:rsidR="009872DC" w:rsidRPr="009872DC" w14:paraId="04F324CE" w14:textId="77777777" w:rsidTr="00EE4CCB">
        <w:trPr>
          <w:trHeight w:val="249"/>
        </w:trPr>
        <w:tc>
          <w:tcPr>
            <w:tcW w:w="1006" w:type="dxa"/>
            <w:shd w:val="clear" w:color="000000" w:fill="FFFFFF"/>
            <w:vAlign w:val="center"/>
            <w:hideMark/>
          </w:tcPr>
          <w:p w14:paraId="106B94F3"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3</w:t>
            </w:r>
          </w:p>
        </w:tc>
        <w:tc>
          <w:tcPr>
            <w:tcW w:w="8595" w:type="dxa"/>
            <w:shd w:val="clear" w:color="auto" w:fill="auto"/>
            <w:vAlign w:val="center"/>
            <w:hideMark/>
          </w:tcPr>
          <w:p w14:paraId="0A3DEE7F" w14:textId="77777777" w:rsidR="009872DC" w:rsidRPr="009872DC" w:rsidRDefault="009872DC" w:rsidP="009872DC">
            <w:pPr>
              <w:jc w:val="both"/>
              <w:rPr>
                <w:rFonts w:ascii="Arial Narrow" w:hAnsi="Arial Narrow" w:cs="Arial"/>
                <w:color w:val="000000"/>
                <w:sz w:val="18"/>
                <w:szCs w:val="18"/>
              </w:rPr>
            </w:pPr>
            <w:r w:rsidRPr="009872DC">
              <w:rPr>
                <w:rFonts w:ascii="Arial Narrow" w:hAnsi="Arial Narrow" w:cs="Arial"/>
                <w:color w:val="000000"/>
                <w:sz w:val="18"/>
                <w:szCs w:val="18"/>
              </w:rPr>
              <w:t>Contrapartida de Convênio da Administração Direta</w:t>
            </w:r>
          </w:p>
        </w:tc>
      </w:tr>
      <w:tr w:rsidR="009872DC" w:rsidRPr="009872DC" w14:paraId="7A1D4924" w14:textId="77777777" w:rsidTr="00EE4CCB">
        <w:trPr>
          <w:trHeight w:val="249"/>
        </w:trPr>
        <w:tc>
          <w:tcPr>
            <w:tcW w:w="1006" w:type="dxa"/>
            <w:shd w:val="clear" w:color="000000" w:fill="FFFFFF"/>
            <w:vAlign w:val="center"/>
            <w:hideMark/>
          </w:tcPr>
          <w:p w14:paraId="7ED79BD1"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4</w:t>
            </w:r>
          </w:p>
        </w:tc>
        <w:tc>
          <w:tcPr>
            <w:tcW w:w="8595" w:type="dxa"/>
            <w:shd w:val="clear" w:color="000000" w:fill="E6EED5"/>
            <w:vAlign w:val="center"/>
            <w:hideMark/>
          </w:tcPr>
          <w:p w14:paraId="3081AED7" w14:textId="77777777" w:rsidR="009872DC" w:rsidRPr="009872DC" w:rsidRDefault="009872DC" w:rsidP="009872DC">
            <w:pPr>
              <w:jc w:val="both"/>
              <w:rPr>
                <w:rFonts w:ascii="Arial Narrow" w:hAnsi="Arial Narrow" w:cs="Arial"/>
                <w:color w:val="000000"/>
                <w:sz w:val="18"/>
                <w:szCs w:val="18"/>
              </w:rPr>
            </w:pPr>
            <w:r w:rsidRPr="009872DC">
              <w:rPr>
                <w:rFonts w:ascii="Arial Narrow" w:hAnsi="Arial Narrow" w:cs="Arial"/>
                <w:color w:val="000000"/>
                <w:sz w:val="18"/>
                <w:szCs w:val="18"/>
              </w:rPr>
              <w:t>Contrapartida de Convênio da Administração Indireta</w:t>
            </w:r>
          </w:p>
        </w:tc>
      </w:tr>
      <w:tr w:rsidR="00EE4CCB" w:rsidRPr="009872DC" w14:paraId="78FD723E" w14:textId="77777777" w:rsidTr="00AC43C8">
        <w:trPr>
          <w:trHeight w:val="249"/>
        </w:trPr>
        <w:tc>
          <w:tcPr>
            <w:tcW w:w="1006" w:type="dxa"/>
            <w:shd w:val="clear" w:color="000000" w:fill="FFFFFF"/>
            <w:vAlign w:val="center"/>
          </w:tcPr>
          <w:p w14:paraId="22FB81D4" w14:textId="1BECD16E" w:rsidR="00EE4CCB" w:rsidRPr="00F2734C" w:rsidRDefault="00EE4CCB" w:rsidP="009872DC">
            <w:pPr>
              <w:jc w:val="center"/>
              <w:rPr>
                <w:rFonts w:ascii="Arial Narrow" w:hAnsi="Arial Narrow" w:cs="Arial"/>
                <w:color w:val="000000"/>
                <w:sz w:val="18"/>
                <w:szCs w:val="18"/>
              </w:rPr>
            </w:pPr>
            <w:r w:rsidRPr="00F2734C">
              <w:rPr>
                <w:rFonts w:ascii="Arial Narrow" w:hAnsi="Arial Narrow" w:cs="Arial"/>
                <w:color w:val="000000"/>
                <w:sz w:val="18"/>
                <w:szCs w:val="18"/>
              </w:rPr>
              <w:t>5</w:t>
            </w:r>
          </w:p>
        </w:tc>
        <w:tc>
          <w:tcPr>
            <w:tcW w:w="8595" w:type="dxa"/>
            <w:shd w:val="clear" w:color="auto" w:fill="FFFFFF" w:themeFill="background1"/>
            <w:vAlign w:val="center"/>
          </w:tcPr>
          <w:p w14:paraId="25B056C4" w14:textId="2162AE44" w:rsidR="00EE4CCB" w:rsidRPr="00F2734C" w:rsidRDefault="00EE4CCB" w:rsidP="009872DC">
            <w:pPr>
              <w:jc w:val="both"/>
              <w:rPr>
                <w:rFonts w:ascii="Arial Narrow" w:hAnsi="Arial Narrow" w:cs="Arial"/>
                <w:color w:val="000000"/>
                <w:sz w:val="18"/>
                <w:szCs w:val="18"/>
              </w:rPr>
            </w:pPr>
            <w:r w:rsidRPr="00F2734C">
              <w:rPr>
                <w:rFonts w:ascii="Arial Narrow" w:hAnsi="Arial Narrow" w:cs="Arial"/>
                <w:color w:val="000000"/>
                <w:sz w:val="18"/>
                <w:szCs w:val="18"/>
              </w:rPr>
              <w:t>Contrapartida de doações</w:t>
            </w:r>
          </w:p>
        </w:tc>
      </w:tr>
      <w:tr w:rsidR="00EE4CCB" w:rsidRPr="009872DC" w14:paraId="651623D8" w14:textId="77777777" w:rsidTr="00EE4CCB">
        <w:trPr>
          <w:trHeight w:val="249"/>
        </w:trPr>
        <w:tc>
          <w:tcPr>
            <w:tcW w:w="1006" w:type="dxa"/>
            <w:shd w:val="clear" w:color="000000" w:fill="FFFFFF"/>
            <w:vAlign w:val="center"/>
          </w:tcPr>
          <w:p w14:paraId="7FF8DCBA" w14:textId="41D7BFC2" w:rsidR="00EE4CCB" w:rsidRPr="00010E77" w:rsidRDefault="00EE4CCB" w:rsidP="009872DC">
            <w:pPr>
              <w:jc w:val="center"/>
              <w:rPr>
                <w:rFonts w:ascii="Arial Narrow" w:hAnsi="Arial Narrow" w:cs="Arial"/>
                <w:sz w:val="18"/>
                <w:szCs w:val="18"/>
              </w:rPr>
            </w:pPr>
            <w:r w:rsidRPr="00010E77">
              <w:rPr>
                <w:rFonts w:ascii="Arial Narrow" w:hAnsi="Arial Narrow" w:cs="Arial"/>
                <w:sz w:val="18"/>
                <w:szCs w:val="18"/>
              </w:rPr>
              <w:t>6</w:t>
            </w:r>
          </w:p>
        </w:tc>
        <w:tc>
          <w:tcPr>
            <w:tcW w:w="8595" w:type="dxa"/>
            <w:shd w:val="clear" w:color="000000" w:fill="E6EED5"/>
            <w:vAlign w:val="center"/>
          </w:tcPr>
          <w:p w14:paraId="0938DA2A" w14:textId="461E3576" w:rsidR="00EE4CCB" w:rsidRPr="00AC43C8" w:rsidRDefault="00EE4CCB" w:rsidP="00AC43C8">
            <w:pPr>
              <w:jc w:val="both"/>
              <w:rPr>
                <w:rFonts w:ascii="Arial Narrow" w:hAnsi="Arial Narrow" w:cs="Arial"/>
                <w:color w:val="000000"/>
                <w:sz w:val="18"/>
                <w:szCs w:val="18"/>
              </w:rPr>
            </w:pPr>
            <w:r w:rsidRPr="00AC43C8">
              <w:rPr>
                <w:rFonts w:ascii="Arial Narrow" w:hAnsi="Arial Narrow" w:cs="Arial"/>
                <w:color w:val="000000"/>
                <w:sz w:val="18"/>
                <w:szCs w:val="18"/>
              </w:rPr>
              <w:t>Recursos para identificação das despesas que podem ser consideradas para a aplicação em ações e serviços públicos de saúde, de acordo com o disposto na Lei Complementar nº 141, de 13 de janeiro de 2012</w:t>
            </w:r>
          </w:p>
        </w:tc>
      </w:tr>
      <w:tr w:rsidR="00EE4CCB" w:rsidRPr="009872DC" w14:paraId="456E14DE" w14:textId="77777777" w:rsidTr="00AC43C8">
        <w:trPr>
          <w:trHeight w:val="249"/>
        </w:trPr>
        <w:tc>
          <w:tcPr>
            <w:tcW w:w="1006" w:type="dxa"/>
            <w:shd w:val="clear" w:color="000000" w:fill="FFFFFF"/>
            <w:vAlign w:val="center"/>
          </w:tcPr>
          <w:p w14:paraId="231EFC85" w14:textId="3D4661F8" w:rsidR="00EE4CCB" w:rsidRPr="00F2734C" w:rsidRDefault="00EE4CCB" w:rsidP="009872DC">
            <w:pPr>
              <w:jc w:val="center"/>
              <w:rPr>
                <w:rFonts w:ascii="Arial Narrow" w:hAnsi="Arial Narrow" w:cs="Arial"/>
                <w:color w:val="000000"/>
                <w:sz w:val="18"/>
                <w:szCs w:val="18"/>
              </w:rPr>
            </w:pPr>
            <w:r w:rsidRPr="00F2734C">
              <w:rPr>
                <w:rFonts w:ascii="Arial Narrow" w:hAnsi="Arial Narrow" w:cs="Arial"/>
                <w:color w:val="000000"/>
                <w:sz w:val="18"/>
                <w:szCs w:val="18"/>
              </w:rPr>
              <w:t>8</w:t>
            </w:r>
          </w:p>
        </w:tc>
        <w:tc>
          <w:tcPr>
            <w:tcW w:w="8595" w:type="dxa"/>
            <w:shd w:val="clear" w:color="auto" w:fill="FFFFFF" w:themeFill="background1"/>
            <w:vAlign w:val="center"/>
          </w:tcPr>
          <w:p w14:paraId="76CA2EB0" w14:textId="52C8841D" w:rsidR="00EE4CCB" w:rsidRPr="00F2734C" w:rsidRDefault="00EE4CCB" w:rsidP="009872DC">
            <w:pPr>
              <w:jc w:val="both"/>
              <w:rPr>
                <w:rFonts w:ascii="Arial Narrow" w:hAnsi="Arial Narrow" w:cs="Arial"/>
                <w:color w:val="000000"/>
                <w:sz w:val="18"/>
                <w:szCs w:val="18"/>
              </w:rPr>
            </w:pPr>
            <w:r w:rsidRPr="00F2734C">
              <w:rPr>
                <w:rFonts w:ascii="Arial Narrow" w:hAnsi="Arial Narrow" w:cs="Arial"/>
                <w:color w:val="000000"/>
                <w:sz w:val="18"/>
                <w:szCs w:val="18"/>
              </w:rPr>
              <w:t>Recursos para identificação das despesas com manutenção e desenvolvimento do ensino, observado o disposto nos art. 70 e art. 71 da Lei nº 9.394, de 20 de dezembro de 1996, no âmbito do Ministério da Educação</w:t>
            </w:r>
          </w:p>
        </w:tc>
      </w:tr>
    </w:tbl>
    <w:p w14:paraId="508BDE84" w14:textId="0B7A2282" w:rsidR="00A03BCC" w:rsidRPr="00FD011D" w:rsidRDefault="002034DA" w:rsidP="00D63B57">
      <w:pPr>
        <w:pStyle w:val="Ttulo3"/>
        <w:spacing w:before="120"/>
        <w:jc w:val="both"/>
        <w:rPr>
          <w:rFonts w:ascii="Arial Narrow" w:hAnsi="Arial Narrow"/>
          <w:color w:val="auto"/>
          <w:sz w:val="22"/>
          <w:szCs w:val="22"/>
        </w:rPr>
      </w:pPr>
      <w:bookmarkStart w:id="107" w:name="_Toc206061474"/>
      <w:r>
        <w:rPr>
          <w:rFonts w:ascii="Arial Narrow" w:hAnsi="Arial Narrow"/>
          <w:color w:val="auto"/>
          <w:sz w:val="22"/>
          <w:szCs w:val="22"/>
        </w:rPr>
        <w:t>7</w:t>
      </w:r>
      <w:r w:rsidR="005E0221" w:rsidRPr="00FD011D">
        <w:rPr>
          <w:rFonts w:ascii="Arial Narrow" w:hAnsi="Arial Narrow"/>
          <w:color w:val="auto"/>
          <w:sz w:val="22"/>
          <w:szCs w:val="22"/>
        </w:rPr>
        <w:t>.</w:t>
      </w:r>
      <w:r w:rsidR="00A03BCC" w:rsidRPr="00FD011D">
        <w:rPr>
          <w:rFonts w:ascii="Arial Narrow" w:hAnsi="Arial Narrow"/>
          <w:color w:val="auto"/>
          <w:sz w:val="22"/>
          <w:szCs w:val="22"/>
        </w:rPr>
        <w:t>1</w:t>
      </w:r>
      <w:r w:rsidR="00091809" w:rsidRPr="00FD011D">
        <w:rPr>
          <w:rFonts w:ascii="Arial Narrow" w:hAnsi="Arial Narrow"/>
          <w:color w:val="auto"/>
          <w:sz w:val="22"/>
          <w:szCs w:val="22"/>
        </w:rPr>
        <w:t>.</w:t>
      </w:r>
      <w:r w:rsidR="00A03BCC" w:rsidRPr="00FD011D">
        <w:rPr>
          <w:rFonts w:ascii="Arial Narrow" w:hAnsi="Arial Narrow"/>
          <w:color w:val="auto"/>
          <w:sz w:val="22"/>
          <w:szCs w:val="22"/>
        </w:rPr>
        <w:t>4</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Identificador de Doação e de Operação de Crédito</w:t>
      </w:r>
      <w:r w:rsidR="002B39BD" w:rsidRPr="00FD011D">
        <w:rPr>
          <w:rFonts w:ascii="Arial Narrow" w:hAnsi="Arial Narrow"/>
          <w:color w:val="auto"/>
          <w:sz w:val="22"/>
          <w:szCs w:val="22"/>
        </w:rPr>
        <w:t>-</w:t>
      </w:r>
      <w:r w:rsidR="00A03BCC" w:rsidRPr="00FD011D">
        <w:rPr>
          <w:rFonts w:ascii="Arial Narrow" w:hAnsi="Arial Narrow"/>
          <w:color w:val="auto"/>
          <w:sz w:val="22"/>
          <w:szCs w:val="22"/>
        </w:rPr>
        <w:t>IDOC</w:t>
      </w:r>
      <w:bookmarkEnd w:id="107"/>
    </w:p>
    <w:p w14:paraId="20E45249" w14:textId="77777777" w:rsidR="00A03BCC" w:rsidRPr="00FD011D" w:rsidRDefault="00A03BCC" w:rsidP="00D63B57">
      <w:pPr>
        <w:autoSpaceDE w:val="0"/>
        <w:autoSpaceDN w:val="0"/>
        <w:adjustRightInd w:val="0"/>
        <w:spacing w:before="120"/>
        <w:ind w:right="-1"/>
        <w:jc w:val="both"/>
        <w:rPr>
          <w:rFonts w:ascii="Arial Narrow" w:hAnsi="Arial Narrow"/>
          <w:sz w:val="22"/>
          <w:szCs w:val="22"/>
        </w:rPr>
      </w:pPr>
      <w:r w:rsidRPr="00FD011D">
        <w:rPr>
          <w:rFonts w:ascii="Arial Narrow" w:hAnsi="Arial Narrow"/>
          <w:sz w:val="22"/>
          <w:szCs w:val="22"/>
        </w:rPr>
        <w:t>O IDOC identifica as doações de entidades internacionais ou operações de crédito contratuais alocadas nas ações orçamentárias, com ou sem contrapartida de recursos</w:t>
      </w:r>
      <w:r w:rsidR="005E0221" w:rsidRPr="00FD011D">
        <w:rPr>
          <w:rFonts w:ascii="Arial Narrow" w:hAnsi="Arial Narrow"/>
          <w:sz w:val="22"/>
          <w:szCs w:val="22"/>
        </w:rPr>
        <w:t xml:space="preserve">. </w:t>
      </w:r>
    </w:p>
    <w:p w14:paraId="7235764F" w14:textId="77777777" w:rsidR="00A03BCC" w:rsidRPr="00FD011D" w:rsidRDefault="00A03BCC" w:rsidP="00D63B57">
      <w:pPr>
        <w:autoSpaceDE w:val="0"/>
        <w:autoSpaceDN w:val="0"/>
        <w:adjustRightInd w:val="0"/>
        <w:spacing w:before="120"/>
        <w:ind w:right="-1"/>
        <w:jc w:val="both"/>
        <w:rPr>
          <w:rFonts w:ascii="Arial Narrow" w:hAnsi="Arial Narrow"/>
          <w:sz w:val="22"/>
          <w:szCs w:val="22"/>
        </w:rPr>
      </w:pPr>
      <w:r w:rsidRPr="00FD011D">
        <w:rPr>
          <w:rFonts w:ascii="Arial Narrow" w:hAnsi="Arial Narrow"/>
          <w:sz w:val="22"/>
          <w:szCs w:val="22"/>
        </w:rPr>
        <w:t>O número do IDOC também pode ser usado nas ações de pagamento de amortização, juros e encargos para identificar a operação de crédito a que se referem os pagamentos</w:t>
      </w:r>
      <w:r w:rsidR="005E0221" w:rsidRPr="00FD011D">
        <w:rPr>
          <w:rFonts w:ascii="Arial Narrow" w:hAnsi="Arial Narrow"/>
          <w:sz w:val="22"/>
          <w:szCs w:val="22"/>
        </w:rPr>
        <w:t xml:space="preserve">. </w:t>
      </w:r>
    </w:p>
    <w:p w14:paraId="0808B2F5" w14:textId="77777777" w:rsidR="00A03BCC" w:rsidRPr="00FD011D" w:rsidRDefault="00A03BCC" w:rsidP="00D63B57">
      <w:pPr>
        <w:autoSpaceDE w:val="0"/>
        <w:autoSpaceDN w:val="0"/>
        <w:adjustRightInd w:val="0"/>
        <w:spacing w:before="120"/>
        <w:ind w:right="-1"/>
        <w:jc w:val="both"/>
        <w:rPr>
          <w:rFonts w:ascii="Arial Narrow" w:hAnsi="Arial Narrow"/>
          <w:sz w:val="22"/>
          <w:szCs w:val="22"/>
        </w:rPr>
      </w:pPr>
      <w:r w:rsidRPr="00FD011D">
        <w:rPr>
          <w:rFonts w:ascii="Arial Narrow" w:hAnsi="Arial Narrow"/>
          <w:sz w:val="22"/>
          <w:szCs w:val="22"/>
        </w:rPr>
        <w:t>Quando os recursos não se destinarem à contrapartida nem se referirem a doações internacionais ou operações de crédito, o IDOC será “9999”</w:t>
      </w:r>
      <w:r w:rsidR="005E0221" w:rsidRPr="00FD011D">
        <w:rPr>
          <w:rFonts w:ascii="Arial Narrow" w:hAnsi="Arial Narrow"/>
          <w:sz w:val="22"/>
          <w:szCs w:val="22"/>
        </w:rPr>
        <w:t xml:space="preserve">. </w:t>
      </w:r>
    </w:p>
    <w:p w14:paraId="50C61707" w14:textId="3A6A2BB6" w:rsidR="00A03BCC" w:rsidRPr="00FD011D" w:rsidRDefault="002034DA" w:rsidP="00D63B57">
      <w:pPr>
        <w:pStyle w:val="Ttulo2"/>
        <w:spacing w:before="120"/>
        <w:jc w:val="both"/>
        <w:rPr>
          <w:rFonts w:ascii="Arial Narrow" w:hAnsi="Arial Narrow"/>
          <w:color w:val="auto"/>
          <w:sz w:val="22"/>
          <w:szCs w:val="22"/>
        </w:rPr>
      </w:pPr>
      <w:bookmarkStart w:id="108" w:name="_Toc206061475"/>
      <w:r>
        <w:rPr>
          <w:rFonts w:ascii="Arial Narrow" w:hAnsi="Arial Narrow"/>
          <w:color w:val="auto"/>
          <w:sz w:val="22"/>
          <w:szCs w:val="22"/>
        </w:rPr>
        <w:t>7</w:t>
      </w:r>
      <w:r w:rsidR="005E0221" w:rsidRPr="00FD011D">
        <w:rPr>
          <w:rFonts w:ascii="Arial Narrow" w:hAnsi="Arial Narrow"/>
          <w:color w:val="auto"/>
          <w:sz w:val="22"/>
          <w:szCs w:val="22"/>
        </w:rPr>
        <w:t>.</w:t>
      </w:r>
      <w:r w:rsidR="00A03BCC" w:rsidRPr="00FD011D">
        <w:rPr>
          <w:rFonts w:ascii="Arial Narrow" w:hAnsi="Arial Narrow"/>
          <w:color w:val="auto"/>
          <w:sz w:val="22"/>
          <w:szCs w:val="22"/>
        </w:rPr>
        <w:t>2</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Classificação da Despesa por Esfera Orçamentária</w:t>
      </w:r>
      <w:bookmarkEnd w:id="108"/>
    </w:p>
    <w:p w14:paraId="5A6E3FF5" w14:textId="77777777" w:rsidR="00A03BCC" w:rsidRDefault="00A03BCC" w:rsidP="00D63B57">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Na LOA, a esfera tem por finalidade identificar se a despesa pertence ao Orçamento Fiscal, da Seguridade Social ou de Investimento das Empresas Estatais</w:t>
      </w:r>
      <w:r w:rsidR="005E0221" w:rsidRPr="00FD011D">
        <w:rPr>
          <w:rFonts w:ascii="Arial Narrow" w:hAnsi="Arial Narrow" w:cs="Times New Roman"/>
          <w:color w:val="auto"/>
          <w:sz w:val="22"/>
          <w:szCs w:val="22"/>
        </w:rPr>
        <w:t xml:space="preserve">. </w:t>
      </w:r>
    </w:p>
    <w:p w14:paraId="529880BB" w14:textId="77777777" w:rsidR="00D63B57" w:rsidRPr="00D63B57" w:rsidRDefault="00D63B57" w:rsidP="00D63B57">
      <w:pPr>
        <w:pStyle w:val="Default"/>
        <w:spacing w:before="120"/>
        <w:jc w:val="both"/>
        <w:rPr>
          <w:rFonts w:ascii="Arial Narrow" w:hAnsi="Arial Narrow" w:cs="Times New Roman"/>
          <w:color w:val="auto"/>
          <w:sz w:val="10"/>
          <w:szCs w:val="10"/>
        </w:rPr>
      </w:pPr>
    </w:p>
    <w:tbl>
      <w:tblPr>
        <w:tblW w:w="9512" w:type="dxa"/>
        <w:tblInd w:w="70" w:type="dxa"/>
        <w:tblCellMar>
          <w:left w:w="70" w:type="dxa"/>
          <w:right w:w="70" w:type="dxa"/>
        </w:tblCellMar>
        <w:tblLook w:val="04A0" w:firstRow="1" w:lastRow="0" w:firstColumn="1" w:lastColumn="0" w:noHBand="0" w:noVBand="1"/>
      </w:tblPr>
      <w:tblGrid>
        <w:gridCol w:w="611"/>
        <w:gridCol w:w="1398"/>
        <w:gridCol w:w="7503"/>
      </w:tblGrid>
      <w:tr w:rsidR="009872DC" w:rsidRPr="009872DC" w14:paraId="00777D83" w14:textId="77777777" w:rsidTr="00D63B57">
        <w:trPr>
          <w:trHeight w:val="239"/>
        </w:trPr>
        <w:tc>
          <w:tcPr>
            <w:tcW w:w="6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8F60E6" w14:textId="77777777" w:rsidR="009872DC" w:rsidRPr="009872DC" w:rsidRDefault="009872DC" w:rsidP="00D63B57">
            <w:pPr>
              <w:jc w:val="center"/>
              <w:rPr>
                <w:rFonts w:ascii="Arial Narrow" w:hAnsi="Arial Narrow" w:cs="Arial"/>
                <w:b/>
                <w:bCs/>
                <w:color w:val="000000"/>
                <w:sz w:val="18"/>
                <w:szCs w:val="18"/>
              </w:rPr>
            </w:pPr>
            <w:r w:rsidRPr="009872DC">
              <w:rPr>
                <w:rFonts w:ascii="Arial Narrow" w:hAnsi="Arial Narrow" w:cs="Arial"/>
                <w:b/>
                <w:bCs/>
                <w:color w:val="000000"/>
                <w:sz w:val="18"/>
                <w:szCs w:val="18"/>
              </w:rPr>
              <w:t>CÓD</w:t>
            </w:r>
            <w:r w:rsidR="00D63B57">
              <w:rPr>
                <w:rFonts w:ascii="Arial Narrow" w:hAnsi="Arial Narrow" w:cs="Arial"/>
                <w:b/>
                <w:bCs/>
                <w:color w:val="000000"/>
                <w:sz w:val="18"/>
                <w:szCs w:val="18"/>
              </w:rPr>
              <w:t>.</w:t>
            </w:r>
          </w:p>
        </w:tc>
        <w:tc>
          <w:tcPr>
            <w:tcW w:w="1398" w:type="dxa"/>
            <w:tcBorders>
              <w:top w:val="single" w:sz="4" w:space="0" w:color="auto"/>
              <w:left w:val="nil"/>
              <w:bottom w:val="single" w:sz="4" w:space="0" w:color="auto"/>
              <w:right w:val="single" w:sz="4" w:space="0" w:color="auto"/>
            </w:tcBorders>
            <w:shd w:val="clear" w:color="000000" w:fill="FFFFFF"/>
            <w:vAlign w:val="center"/>
            <w:hideMark/>
          </w:tcPr>
          <w:p w14:paraId="7A851EA9" w14:textId="77777777" w:rsidR="009872DC" w:rsidRPr="009872DC" w:rsidRDefault="009872DC" w:rsidP="009872DC">
            <w:pPr>
              <w:jc w:val="center"/>
              <w:rPr>
                <w:rFonts w:ascii="Arial Narrow" w:hAnsi="Arial Narrow" w:cs="Arial"/>
                <w:b/>
                <w:bCs/>
                <w:color w:val="000000"/>
                <w:sz w:val="18"/>
                <w:szCs w:val="18"/>
              </w:rPr>
            </w:pPr>
            <w:r w:rsidRPr="009872DC">
              <w:rPr>
                <w:rFonts w:ascii="Arial Narrow" w:hAnsi="Arial Narrow" w:cs="Arial"/>
                <w:b/>
                <w:bCs/>
                <w:color w:val="000000"/>
                <w:sz w:val="18"/>
                <w:szCs w:val="18"/>
              </w:rPr>
              <w:t>ESFERA ORÇAMENTÁRIA</w:t>
            </w:r>
          </w:p>
        </w:tc>
        <w:tc>
          <w:tcPr>
            <w:tcW w:w="7503" w:type="dxa"/>
            <w:tcBorders>
              <w:top w:val="single" w:sz="4" w:space="0" w:color="auto"/>
              <w:left w:val="nil"/>
              <w:bottom w:val="single" w:sz="4" w:space="0" w:color="auto"/>
              <w:right w:val="single" w:sz="4" w:space="0" w:color="auto"/>
            </w:tcBorders>
            <w:shd w:val="clear" w:color="000000" w:fill="FFFFFF"/>
            <w:vAlign w:val="center"/>
            <w:hideMark/>
          </w:tcPr>
          <w:p w14:paraId="5FF621B1" w14:textId="77777777" w:rsidR="009872DC" w:rsidRPr="009872DC" w:rsidRDefault="009872DC" w:rsidP="009872DC">
            <w:pPr>
              <w:jc w:val="center"/>
              <w:rPr>
                <w:rFonts w:ascii="Arial Narrow" w:hAnsi="Arial Narrow" w:cs="Arial"/>
                <w:b/>
                <w:bCs/>
                <w:color w:val="000000"/>
                <w:sz w:val="18"/>
                <w:szCs w:val="18"/>
              </w:rPr>
            </w:pPr>
            <w:r w:rsidRPr="009872DC">
              <w:rPr>
                <w:rFonts w:ascii="Arial Narrow" w:hAnsi="Arial Narrow" w:cs="Arial"/>
                <w:b/>
                <w:bCs/>
                <w:color w:val="000000"/>
                <w:sz w:val="18"/>
                <w:szCs w:val="18"/>
              </w:rPr>
              <w:t>DESCRIÇÃO</w:t>
            </w:r>
          </w:p>
        </w:tc>
      </w:tr>
      <w:tr w:rsidR="009872DC" w:rsidRPr="009872DC" w14:paraId="4FE569A4" w14:textId="77777777" w:rsidTr="00D63B57">
        <w:trPr>
          <w:trHeight w:val="239"/>
        </w:trPr>
        <w:tc>
          <w:tcPr>
            <w:tcW w:w="611" w:type="dxa"/>
            <w:tcBorders>
              <w:top w:val="nil"/>
              <w:left w:val="single" w:sz="4" w:space="0" w:color="auto"/>
              <w:bottom w:val="single" w:sz="4" w:space="0" w:color="auto"/>
              <w:right w:val="single" w:sz="4" w:space="0" w:color="auto"/>
            </w:tcBorders>
            <w:shd w:val="clear" w:color="000000" w:fill="FFFFFF"/>
            <w:noWrap/>
            <w:vAlign w:val="center"/>
            <w:hideMark/>
          </w:tcPr>
          <w:p w14:paraId="0316C7E3"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10</w:t>
            </w:r>
          </w:p>
        </w:tc>
        <w:tc>
          <w:tcPr>
            <w:tcW w:w="1398" w:type="dxa"/>
            <w:tcBorders>
              <w:top w:val="nil"/>
              <w:left w:val="nil"/>
              <w:bottom w:val="single" w:sz="4" w:space="0" w:color="auto"/>
              <w:right w:val="single" w:sz="4" w:space="0" w:color="auto"/>
            </w:tcBorders>
            <w:shd w:val="clear" w:color="000000" w:fill="E6EED5"/>
            <w:vAlign w:val="center"/>
            <w:hideMark/>
          </w:tcPr>
          <w:p w14:paraId="1BFEF2E9"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Orçamento Fiscal</w:t>
            </w:r>
          </w:p>
        </w:tc>
        <w:tc>
          <w:tcPr>
            <w:tcW w:w="7503" w:type="dxa"/>
            <w:tcBorders>
              <w:top w:val="nil"/>
              <w:left w:val="nil"/>
              <w:bottom w:val="single" w:sz="4" w:space="0" w:color="auto"/>
              <w:right w:val="single" w:sz="4" w:space="0" w:color="auto"/>
            </w:tcBorders>
            <w:shd w:val="clear" w:color="000000" w:fill="E6EED5"/>
            <w:vAlign w:val="center"/>
            <w:hideMark/>
          </w:tcPr>
          <w:p w14:paraId="1EB99066"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 xml:space="preserve">Referente aos Poderes, seus fundos, órgãos e entidades da administração direta e indireta, inclusive fundações instituídas e mantidas pelo Poder Público. </w:t>
            </w:r>
          </w:p>
        </w:tc>
      </w:tr>
      <w:tr w:rsidR="009872DC" w:rsidRPr="009872DC" w14:paraId="778C8D9A" w14:textId="77777777" w:rsidTr="00D63B57">
        <w:trPr>
          <w:trHeight w:val="239"/>
        </w:trPr>
        <w:tc>
          <w:tcPr>
            <w:tcW w:w="611" w:type="dxa"/>
            <w:tcBorders>
              <w:top w:val="nil"/>
              <w:left w:val="single" w:sz="4" w:space="0" w:color="auto"/>
              <w:bottom w:val="single" w:sz="4" w:space="0" w:color="auto"/>
              <w:right w:val="single" w:sz="4" w:space="0" w:color="auto"/>
            </w:tcBorders>
            <w:shd w:val="clear" w:color="000000" w:fill="FFFFFF"/>
            <w:noWrap/>
            <w:vAlign w:val="center"/>
            <w:hideMark/>
          </w:tcPr>
          <w:p w14:paraId="2F128CD6"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20</w:t>
            </w:r>
          </w:p>
        </w:tc>
        <w:tc>
          <w:tcPr>
            <w:tcW w:w="1398" w:type="dxa"/>
            <w:tcBorders>
              <w:top w:val="nil"/>
              <w:left w:val="nil"/>
              <w:bottom w:val="single" w:sz="4" w:space="0" w:color="auto"/>
              <w:right w:val="single" w:sz="4" w:space="0" w:color="auto"/>
            </w:tcBorders>
            <w:shd w:val="clear" w:color="auto" w:fill="auto"/>
            <w:vAlign w:val="center"/>
            <w:hideMark/>
          </w:tcPr>
          <w:p w14:paraId="75B1BE36"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Orçamento da Seguridade Social</w:t>
            </w:r>
          </w:p>
        </w:tc>
        <w:tc>
          <w:tcPr>
            <w:tcW w:w="7503" w:type="dxa"/>
            <w:tcBorders>
              <w:top w:val="nil"/>
              <w:left w:val="nil"/>
              <w:bottom w:val="single" w:sz="4" w:space="0" w:color="auto"/>
              <w:right w:val="single" w:sz="4" w:space="0" w:color="auto"/>
            </w:tcBorders>
            <w:shd w:val="clear" w:color="auto" w:fill="auto"/>
            <w:vAlign w:val="center"/>
            <w:hideMark/>
          </w:tcPr>
          <w:p w14:paraId="3EDB20F8"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Abrange todas as entidades e órgãos a ela vinculados, da administração direta ou indireta, bem como os fundos e fundações instituídos e mantidos pelo Poder Público.</w:t>
            </w:r>
          </w:p>
        </w:tc>
      </w:tr>
      <w:tr w:rsidR="009872DC" w:rsidRPr="009872DC" w14:paraId="764099DB" w14:textId="77777777" w:rsidTr="00D63B57">
        <w:trPr>
          <w:trHeight w:val="239"/>
        </w:trPr>
        <w:tc>
          <w:tcPr>
            <w:tcW w:w="611" w:type="dxa"/>
            <w:tcBorders>
              <w:top w:val="nil"/>
              <w:left w:val="single" w:sz="4" w:space="0" w:color="auto"/>
              <w:bottom w:val="single" w:sz="4" w:space="0" w:color="auto"/>
              <w:right w:val="single" w:sz="4" w:space="0" w:color="auto"/>
            </w:tcBorders>
            <w:shd w:val="clear" w:color="000000" w:fill="FFFFFF"/>
            <w:noWrap/>
            <w:vAlign w:val="center"/>
            <w:hideMark/>
          </w:tcPr>
          <w:p w14:paraId="66214008" w14:textId="77777777" w:rsidR="009872DC" w:rsidRPr="009872DC" w:rsidRDefault="009872DC" w:rsidP="009872DC">
            <w:pPr>
              <w:jc w:val="center"/>
              <w:rPr>
                <w:rFonts w:ascii="Arial Narrow" w:hAnsi="Arial Narrow" w:cs="Arial"/>
                <w:color w:val="000000"/>
                <w:sz w:val="18"/>
                <w:szCs w:val="18"/>
              </w:rPr>
            </w:pPr>
            <w:r w:rsidRPr="009872DC">
              <w:rPr>
                <w:rFonts w:ascii="Arial Narrow" w:hAnsi="Arial Narrow" w:cs="Arial"/>
                <w:color w:val="000000"/>
                <w:sz w:val="18"/>
                <w:szCs w:val="18"/>
              </w:rPr>
              <w:t>30</w:t>
            </w:r>
          </w:p>
        </w:tc>
        <w:tc>
          <w:tcPr>
            <w:tcW w:w="1398" w:type="dxa"/>
            <w:tcBorders>
              <w:top w:val="nil"/>
              <w:left w:val="nil"/>
              <w:bottom w:val="single" w:sz="4" w:space="0" w:color="auto"/>
              <w:right w:val="single" w:sz="4" w:space="0" w:color="auto"/>
            </w:tcBorders>
            <w:shd w:val="clear" w:color="000000" w:fill="E6EED5"/>
            <w:vAlign w:val="center"/>
            <w:hideMark/>
          </w:tcPr>
          <w:p w14:paraId="24A2731C"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Orçamento de Investimento</w:t>
            </w:r>
          </w:p>
        </w:tc>
        <w:tc>
          <w:tcPr>
            <w:tcW w:w="7503" w:type="dxa"/>
            <w:tcBorders>
              <w:top w:val="nil"/>
              <w:left w:val="nil"/>
              <w:bottom w:val="single" w:sz="4" w:space="0" w:color="auto"/>
              <w:right w:val="single" w:sz="4" w:space="0" w:color="auto"/>
            </w:tcBorders>
            <w:shd w:val="clear" w:color="000000" w:fill="E6EED5"/>
            <w:vAlign w:val="center"/>
            <w:hideMark/>
          </w:tcPr>
          <w:p w14:paraId="0726CAD9" w14:textId="77777777" w:rsidR="009872DC" w:rsidRPr="009872DC" w:rsidRDefault="009872DC" w:rsidP="009872DC">
            <w:pPr>
              <w:rPr>
                <w:rFonts w:ascii="Arial Narrow" w:hAnsi="Arial Narrow" w:cs="Arial"/>
                <w:color w:val="000000"/>
                <w:sz w:val="18"/>
                <w:szCs w:val="18"/>
              </w:rPr>
            </w:pPr>
            <w:r w:rsidRPr="009872DC">
              <w:rPr>
                <w:rFonts w:ascii="Arial Narrow" w:hAnsi="Arial Narrow" w:cs="Arial"/>
                <w:color w:val="000000"/>
                <w:sz w:val="18"/>
                <w:szCs w:val="18"/>
              </w:rPr>
              <w:t xml:space="preserve">Orçamento das empresas, direta ou indiretamente, detenha a maioria do capital social com direito a voto. </w:t>
            </w:r>
          </w:p>
        </w:tc>
      </w:tr>
    </w:tbl>
    <w:p w14:paraId="275B5B26" w14:textId="77777777" w:rsidR="00C218B8" w:rsidRPr="00D63B57" w:rsidRDefault="00C218B8" w:rsidP="004E09FD">
      <w:pPr>
        <w:pStyle w:val="Default"/>
        <w:spacing w:before="80" w:after="80"/>
        <w:jc w:val="both"/>
        <w:rPr>
          <w:rFonts w:ascii="Arial Narrow" w:hAnsi="Arial Narrow" w:cs="Times New Roman"/>
          <w:color w:val="auto"/>
          <w:sz w:val="10"/>
          <w:szCs w:val="10"/>
        </w:rPr>
      </w:pPr>
    </w:p>
    <w:p w14:paraId="76C48C8E" w14:textId="77777777" w:rsidR="00A03BCC" w:rsidRPr="00631FE3" w:rsidRDefault="00A03BCC" w:rsidP="004E09FD">
      <w:pPr>
        <w:pStyle w:val="Default"/>
        <w:spacing w:before="80" w:after="80"/>
        <w:jc w:val="both"/>
        <w:rPr>
          <w:rFonts w:ascii="Arial Narrow" w:hAnsi="Arial Narrow" w:cs="Times New Roman"/>
          <w:i/>
          <w:color w:val="auto"/>
          <w:sz w:val="22"/>
          <w:szCs w:val="22"/>
        </w:rPr>
      </w:pPr>
      <w:r w:rsidRPr="00631FE3">
        <w:rPr>
          <w:rFonts w:ascii="Arial Narrow" w:hAnsi="Arial Narrow" w:cs="Times New Roman"/>
          <w:i/>
          <w:color w:val="auto"/>
          <w:sz w:val="22"/>
          <w:szCs w:val="22"/>
        </w:rPr>
        <w:t xml:space="preserve">O </w:t>
      </w:r>
      <w:r w:rsidR="00323E76" w:rsidRPr="00631FE3">
        <w:rPr>
          <w:rFonts w:ascii="Arial Narrow" w:hAnsi="Arial Narrow" w:cs="Times New Roman"/>
          <w:i/>
          <w:color w:val="auto"/>
          <w:sz w:val="22"/>
          <w:szCs w:val="22"/>
        </w:rPr>
        <w:t>§</w:t>
      </w:r>
      <w:r w:rsidR="0069732E" w:rsidRPr="00631FE3">
        <w:rPr>
          <w:rFonts w:ascii="Arial Narrow" w:hAnsi="Arial Narrow" w:cs="Times New Roman"/>
          <w:i/>
          <w:color w:val="auto"/>
          <w:sz w:val="22"/>
          <w:szCs w:val="22"/>
        </w:rPr>
        <w:t xml:space="preserve"> </w:t>
      </w:r>
      <w:r w:rsidR="00323E76" w:rsidRPr="00631FE3">
        <w:rPr>
          <w:rFonts w:ascii="Arial Narrow" w:hAnsi="Arial Narrow" w:cs="Times New Roman"/>
          <w:i/>
          <w:color w:val="auto"/>
          <w:sz w:val="22"/>
          <w:szCs w:val="22"/>
        </w:rPr>
        <w:t>2</w:t>
      </w:r>
      <w:r w:rsidR="00A458DC" w:rsidRPr="00631FE3">
        <w:rPr>
          <w:rFonts w:ascii="Arial Narrow" w:hAnsi="Arial Narrow" w:cs="Times New Roman"/>
          <w:i/>
          <w:color w:val="auto"/>
          <w:sz w:val="22"/>
          <w:szCs w:val="22"/>
        </w:rPr>
        <w:t>º</w:t>
      </w:r>
      <w:r w:rsidR="00863A8B" w:rsidRPr="00631FE3">
        <w:rPr>
          <w:rFonts w:ascii="Arial Narrow" w:hAnsi="Arial Narrow" w:cs="Times New Roman"/>
          <w:i/>
          <w:color w:val="auto"/>
          <w:sz w:val="22"/>
          <w:szCs w:val="22"/>
        </w:rPr>
        <w:t xml:space="preserve"> </w:t>
      </w:r>
      <w:r w:rsidRPr="00631FE3">
        <w:rPr>
          <w:rFonts w:ascii="Arial Narrow" w:hAnsi="Arial Narrow" w:cs="Times New Roman"/>
          <w:i/>
          <w:color w:val="auto"/>
          <w:sz w:val="22"/>
          <w:szCs w:val="22"/>
        </w:rPr>
        <w:t xml:space="preserve">do </w:t>
      </w:r>
      <w:r w:rsidR="00312A37" w:rsidRPr="00631FE3">
        <w:rPr>
          <w:rFonts w:ascii="Arial Narrow" w:hAnsi="Arial Narrow" w:cs="Times New Roman"/>
          <w:i/>
          <w:color w:val="auto"/>
          <w:sz w:val="22"/>
          <w:szCs w:val="22"/>
        </w:rPr>
        <w:t>art. 1</w:t>
      </w:r>
      <w:r w:rsidR="00973B77" w:rsidRPr="00631FE3">
        <w:rPr>
          <w:rFonts w:ascii="Arial Narrow" w:hAnsi="Arial Narrow" w:cs="Times New Roman"/>
          <w:i/>
          <w:color w:val="auto"/>
          <w:sz w:val="22"/>
          <w:szCs w:val="22"/>
        </w:rPr>
        <w:t>9</w:t>
      </w:r>
      <w:r w:rsidR="000C7D2B" w:rsidRPr="00631FE3">
        <w:rPr>
          <w:rFonts w:ascii="Arial Narrow" w:hAnsi="Arial Narrow" w:cs="Times New Roman"/>
          <w:i/>
          <w:color w:val="auto"/>
          <w:sz w:val="22"/>
          <w:szCs w:val="22"/>
        </w:rPr>
        <w:t>5</w:t>
      </w:r>
      <w:r w:rsidRPr="00631FE3">
        <w:rPr>
          <w:rFonts w:ascii="Arial Narrow" w:hAnsi="Arial Narrow" w:cs="Times New Roman"/>
          <w:i/>
          <w:color w:val="auto"/>
          <w:sz w:val="22"/>
          <w:szCs w:val="22"/>
        </w:rPr>
        <w:t xml:space="preserve"> da CF estabelece que a proposta de Orçamento da Seguridade Social será elaborada de forma integrada pelos órgãos responsáveis pela saúde, previdência social e assistência social, tendo em vista as metas e prioridades estabelecidas na LDO, assegurada a cada área a gestão de seus recursos</w:t>
      </w:r>
      <w:r w:rsidR="005E0221" w:rsidRPr="00631FE3">
        <w:rPr>
          <w:rFonts w:ascii="Arial Narrow" w:hAnsi="Arial Narrow" w:cs="Times New Roman"/>
          <w:i/>
          <w:color w:val="auto"/>
          <w:sz w:val="22"/>
          <w:szCs w:val="22"/>
        </w:rPr>
        <w:t xml:space="preserve">. </w:t>
      </w:r>
    </w:p>
    <w:p w14:paraId="6D5115ED" w14:textId="32A0E5A8" w:rsidR="00A03BCC" w:rsidRPr="00FD011D" w:rsidRDefault="002034DA" w:rsidP="004E09FD">
      <w:pPr>
        <w:pStyle w:val="Ttulo2"/>
        <w:jc w:val="both"/>
        <w:rPr>
          <w:rFonts w:ascii="Arial Narrow" w:hAnsi="Arial Narrow"/>
          <w:color w:val="auto"/>
          <w:sz w:val="22"/>
          <w:szCs w:val="22"/>
        </w:rPr>
      </w:pPr>
      <w:bookmarkStart w:id="109" w:name="_Toc206061476"/>
      <w:r>
        <w:rPr>
          <w:rFonts w:ascii="Arial Narrow" w:hAnsi="Arial Narrow"/>
          <w:color w:val="auto"/>
          <w:sz w:val="22"/>
          <w:szCs w:val="22"/>
        </w:rPr>
        <w:t>7</w:t>
      </w:r>
      <w:r w:rsidR="005E0221" w:rsidRPr="00FD011D">
        <w:rPr>
          <w:rFonts w:ascii="Arial Narrow" w:hAnsi="Arial Narrow"/>
          <w:color w:val="auto"/>
          <w:sz w:val="22"/>
          <w:szCs w:val="22"/>
        </w:rPr>
        <w:t>.</w:t>
      </w:r>
      <w:r w:rsidR="00A03BCC" w:rsidRPr="00FD011D">
        <w:rPr>
          <w:rFonts w:ascii="Arial Narrow" w:hAnsi="Arial Narrow"/>
          <w:color w:val="auto"/>
          <w:sz w:val="22"/>
          <w:szCs w:val="22"/>
        </w:rPr>
        <w:t>3</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Classificação Institucional</w:t>
      </w:r>
      <w:bookmarkEnd w:id="109"/>
    </w:p>
    <w:p w14:paraId="5AC30621" w14:textId="0653834F" w:rsidR="00A03BCC" w:rsidRPr="00FD011D"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A classificação institucional reflete as estruturas organizacional e administrativa e compreende</w:t>
      </w:r>
      <w:r w:rsidR="00144325" w:rsidRPr="00FD011D">
        <w:rPr>
          <w:rFonts w:ascii="Arial Narrow" w:hAnsi="Arial Narrow" w:cs="Times New Roman"/>
          <w:color w:val="auto"/>
          <w:sz w:val="22"/>
          <w:szCs w:val="22"/>
        </w:rPr>
        <w:t xml:space="preserve"> dois níveis hierárquicos: Órgão O</w:t>
      </w:r>
      <w:r w:rsidRPr="00FD011D">
        <w:rPr>
          <w:rFonts w:ascii="Arial Narrow" w:hAnsi="Arial Narrow" w:cs="Times New Roman"/>
          <w:color w:val="auto"/>
          <w:sz w:val="22"/>
          <w:szCs w:val="22"/>
        </w:rPr>
        <w:t>rçamentário</w:t>
      </w:r>
      <w:r w:rsidR="00144325" w:rsidRPr="00FD011D">
        <w:rPr>
          <w:rFonts w:ascii="Arial Narrow" w:hAnsi="Arial Narrow" w:cs="Times New Roman"/>
          <w:color w:val="auto"/>
          <w:sz w:val="22"/>
          <w:szCs w:val="22"/>
        </w:rPr>
        <w:t>, Unidade Orçamentária</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As dotações orçamentárias, especificadas por categoria de programação em seu menor nível, são consignadas às UO, que são as responsáveis pela realização das ações</w:t>
      </w:r>
      <w:r w:rsidR="005E0221" w:rsidRPr="00FD011D">
        <w:rPr>
          <w:rFonts w:ascii="Arial Narrow" w:hAnsi="Arial Narrow" w:cs="Times New Roman"/>
          <w:color w:val="auto"/>
          <w:sz w:val="22"/>
          <w:szCs w:val="22"/>
        </w:rPr>
        <w:t xml:space="preserve">. </w:t>
      </w:r>
      <w:r w:rsidR="00144325" w:rsidRPr="00FD011D">
        <w:rPr>
          <w:rFonts w:ascii="Arial Narrow" w:hAnsi="Arial Narrow" w:cs="Times New Roman"/>
          <w:color w:val="auto"/>
          <w:sz w:val="22"/>
          <w:szCs w:val="22"/>
        </w:rPr>
        <w:t>Órgão Or</w:t>
      </w:r>
      <w:r w:rsidRPr="00FD011D">
        <w:rPr>
          <w:rFonts w:ascii="Arial Narrow" w:hAnsi="Arial Narrow" w:cs="Times New Roman"/>
          <w:color w:val="auto"/>
          <w:sz w:val="22"/>
          <w:szCs w:val="22"/>
        </w:rPr>
        <w:t>çamentário é o agrupamento de UO</w:t>
      </w:r>
      <w:r w:rsidR="005E0221" w:rsidRPr="00FD011D">
        <w:rPr>
          <w:rFonts w:ascii="Arial Narrow" w:hAnsi="Arial Narrow" w:cs="Times New Roman"/>
          <w:color w:val="auto"/>
          <w:sz w:val="22"/>
          <w:szCs w:val="22"/>
        </w:rPr>
        <w:t xml:space="preserve">. </w:t>
      </w:r>
    </w:p>
    <w:p w14:paraId="06CF0286" w14:textId="77777777" w:rsidR="00A03BCC" w:rsidRPr="00FD011D"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O código da classificação institucional compõe</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 xml:space="preserve">se de cinco dígitos, sendo os dois primeiros reservados à identificação do </w:t>
      </w:r>
      <w:r w:rsidR="00144325" w:rsidRPr="00FD011D">
        <w:rPr>
          <w:rFonts w:ascii="Arial Narrow" w:hAnsi="Arial Narrow" w:cs="Times New Roman"/>
          <w:color w:val="auto"/>
          <w:sz w:val="22"/>
          <w:szCs w:val="22"/>
        </w:rPr>
        <w:t>Ó</w:t>
      </w:r>
      <w:r w:rsidRPr="00FD011D">
        <w:rPr>
          <w:rFonts w:ascii="Arial Narrow" w:hAnsi="Arial Narrow" w:cs="Times New Roman"/>
          <w:color w:val="auto"/>
          <w:sz w:val="22"/>
          <w:szCs w:val="22"/>
        </w:rPr>
        <w:t xml:space="preserve">rgão </w:t>
      </w:r>
      <w:r w:rsidR="00144325" w:rsidRPr="00FD011D">
        <w:rPr>
          <w:rFonts w:ascii="Arial Narrow" w:hAnsi="Arial Narrow" w:cs="Times New Roman"/>
          <w:color w:val="auto"/>
          <w:sz w:val="22"/>
          <w:szCs w:val="22"/>
        </w:rPr>
        <w:t>O</w:t>
      </w:r>
      <w:r w:rsidRPr="00FD011D">
        <w:rPr>
          <w:rFonts w:ascii="Arial Narrow" w:hAnsi="Arial Narrow" w:cs="Times New Roman"/>
          <w:color w:val="auto"/>
          <w:sz w:val="22"/>
          <w:szCs w:val="22"/>
        </w:rPr>
        <w:t>rçamentário e os demais à UO</w:t>
      </w:r>
      <w:r w:rsidR="005E0221" w:rsidRPr="00FD011D">
        <w:rPr>
          <w:rFonts w:ascii="Arial Narrow" w:hAnsi="Arial Narrow" w:cs="Times New Roman"/>
          <w:color w:val="auto"/>
          <w:sz w:val="22"/>
          <w:szCs w:val="22"/>
        </w:rPr>
        <w:t xml:space="preserve">. </w:t>
      </w:r>
    </w:p>
    <w:p w14:paraId="4EA07CAF" w14:textId="77777777" w:rsidR="00851972" w:rsidRPr="00D63B57" w:rsidRDefault="00851972" w:rsidP="004E09FD">
      <w:pPr>
        <w:pStyle w:val="Default"/>
        <w:spacing w:before="80" w:after="80"/>
        <w:jc w:val="both"/>
        <w:rPr>
          <w:rFonts w:ascii="Arial Narrow" w:hAnsi="Arial Narrow" w:cs="Times New Roman"/>
          <w:color w:val="auto"/>
          <w:sz w:val="8"/>
          <w:szCs w:val="8"/>
        </w:rPr>
      </w:pPr>
    </w:p>
    <w:tbl>
      <w:tblPr>
        <w:tblW w:w="9594" w:type="dxa"/>
        <w:tblInd w:w="-5" w:type="dxa"/>
        <w:tblCellMar>
          <w:left w:w="70" w:type="dxa"/>
          <w:right w:w="70" w:type="dxa"/>
        </w:tblCellMar>
        <w:tblLook w:val="04A0" w:firstRow="1" w:lastRow="0" w:firstColumn="1" w:lastColumn="0" w:noHBand="0" w:noVBand="1"/>
      </w:tblPr>
      <w:tblGrid>
        <w:gridCol w:w="1691"/>
        <w:gridCol w:w="1693"/>
        <w:gridCol w:w="2069"/>
        <w:gridCol w:w="2069"/>
        <w:gridCol w:w="2072"/>
      </w:tblGrid>
      <w:tr w:rsidR="00D63B57" w:rsidRPr="00D63B57" w14:paraId="2923329F" w14:textId="77777777" w:rsidTr="00D63B57">
        <w:trPr>
          <w:trHeight w:val="189"/>
        </w:trPr>
        <w:tc>
          <w:tcPr>
            <w:tcW w:w="1691"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DDC33A4"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1°</w:t>
            </w:r>
          </w:p>
        </w:tc>
        <w:tc>
          <w:tcPr>
            <w:tcW w:w="1692" w:type="dxa"/>
            <w:tcBorders>
              <w:top w:val="single" w:sz="4" w:space="0" w:color="auto"/>
              <w:left w:val="nil"/>
              <w:bottom w:val="single" w:sz="4" w:space="0" w:color="000000"/>
              <w:right w:val="nil"/>
            </w:tcBorders>
            <w:shd w:val="clear" w:color="000000" w:fill="FFFFFF"/>
            <w:noWrap/>
            <w:vAlign w:val="center"/>
            <w:hideMark/>
          </w:tcPr>
          <w:p w14:paraId="03B61444"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2°</w:t>
            </w:r>
          </w:p>
        </w:tc>
        <w:tc>
          <w:tcPr>
            <w:tcW w:w="2069"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B342793"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3°</w:t>
            </w:r>
          </w:p>
        </w:tc>
        <w:tc>
          <w:tcPr>
            <w:tcW w:w="2069" w:type="dxa"/>
            <w:tcBorders>
              <w:top w:val="single" w:sz="4" w:space="0" w:color="auto"/>
              <w:left w:val="nil"/>
              <w:bottom w:val="single" w:sz="4" w:space="0" w:color="000000"/>
              <w:right w:val="single" w:sz="4" w:space="0" w:color="000000"/>
            </w:tcBorders>
            <w:shd w:val="clear" w:color="000000" w:fill="FFFFFF"/>
            <w:noWrap/>
            <w:vAlign w:val="center"/>
            <w:hideMark/>
          </w:tcPr>
          <w:p w14:paraId="1ADF3F6C"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4°</w:t>
            </w:r>
          </w:p>
        </w:tc>
        <w:tc>
          <w:tcPr>
            <w:tcW w:w="2071" w:type="dxa"/>
            <w:tcBorders>
              <w:top w:val="single" w:sz="4" w:space="0" w:color="auto"/>
              <w:left w:val="nil"/>
              <w:bottom w:val="single" w:sz="4" w:space="0" w:color="000000"/>
              <w:right w:val="single" w:sz="4" w:space="0" w:color="auto"/>
            </w:tcBorders>
            <w:shd w:val="clear" w:color="000000" w:fill="FFFFFF"/>
            <w:noWrap/>
            <w:vAlign w:val="center"/>
            <w:hideMark/>
          </w:tcPr>
          <w:p w14:paraId="0190C005"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5°</w:t>
            </w:r>
          </w:p>
        </w:tc>
      </w:tr>
      <w:tr w:rsidR="00C218B8" w:rsidRPr="00C218B8" w14:paraId="52CB3E5A" w14:textId="77777777" w:rsidTr="00D63B57">
        <w:trPr>
          <w:trHeight w:val="197"/>
        </w:trPr>
        <w:tc>
          <w:tcPr>
            <w:tcW w:w="3384" w:type="dxa"/>
            <w:gridSpan w:val="2"/>
            <w:tcBorders>
              <w:top w:val="single" w:sz="4" w:space="0" w:color="000000"/>
              <w:left w:val="single" w:sz="4" w:space="0" w:color="auto"/>
              <w:bottom w:val="single" w:sz="4" w:space="0" w:color="auto"/>
              <w:right w:val="nil"/>
            </w:tcBorders>
            <w:shd w:val="clear" w:color="000000" w:fill="FFFFFF"/>
            <w:vAlign w:val="center"/>
            <w:hideMark/>
          </w:tcPr>
          <w:p w14:paraId="4659B715"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Órgão</w:t>
            </w:r>
          </w:p>
        </w:tc>
        <w:tc>
          <w:tcPr>
            <w:tcW w:w="6210" w:type="dxa"/>
            <w:gridSpan w:val="3"/>
            <w:tcBorders>
              <w:top w:val="single" w:sz="4" w:space="0" w:color="000000"/>
              <w:left w:val="single" w:sz="4" w:space="0" w:color="auto"/>
              <w:bottom w:val="single" w:sz="4" w:space="0" w:color="auto"/>
              <w:right w:val="single" w:sz="4" w:space="0" w:color="000000"/>
            </w:tcBorders>
            <w:shd w:val="clear" w:color="000000" w:fill="E6EED5"/>
            <w:vAlign w:val="center"/>
            <w:hideMark/>
          </w:tcPr>
          <w:p w14:paraId="7AD1843E" w14:textId="77777777" w:rsidR="00C218B8" w:rsidRPr="00C218B8" w:rsidRDefault="00C218B8" w:rsidP="00C218B8">
            <w:pPr>
              <w:jc w:val="center"/>
              <w:rPr>
                <w:rFonts w:ascii="Arial Narrow" w:hAnsi="Arial Narrow" w:cs="Arial"/>
                <w:b/>
                <w:color w:val="000000"/>
                <w:sz w:val="18"/>
                <w:szCs w:val="18"/>
              </w:rPr>
            </w:pPr>
            <w:r w:rsidRPr="00C218B8">
              <w:rPr>
                <w:rFonts w:ascii="Arial Narrow" w:hAnsi="Arial Narrow" w:cs="Arial"/>
                <w:b/>
                <w:color w:val="000000"/>
                <w:sz w:val="18"/>
                <w:szCs w:val="18"/>
              </w:rPr>
              <w:t>Unidade Orçamentária</w:t>
            </w:r>
          </w:p>
        </w:tc>
      </w:tr>
    </w:tbl>
    <w:p w14:paraId="5A23D80A" w14:textId="77777777" w:rsidR="00C218B8" w:rsidRPr="00D63B57" w:rsidRDefault="00C218B8" w:rsidP="004E09FD">
      <w:pPr>
        <w:pStyle w:val="Default"/>
        <w:spacing w:before="80" w:after="80"/>
        <w:jc w:val="both"/>
        <w:rPr>
          <w:rFonts w:ascii="Arial Narrow" w:hAnsi="Arial Narrow" w:cs="Times New Roman"/>
          <w:color w:val="auto"/>
          <w:sz w:val="8"/>
          <w:szCs w:val="8"/>
        </w:rPr>
      </w:pPr>
    </w:p>
    <w:p w14:paraId="2C23CD34" w14:textId="77777777" w:rsidR="00A03BCC" w:rsidRPr="00FD011D"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Um órgão orçamentário ou uma UO não correspondem necessariamente a uma estrutura administrativa, como ocorre, por exemplo, com os Encargos Gerais Financeiros do Estado, Encargos Gerais de RH e Patrimônio do Estado e Reserva de Contingência</w:t>
      </w:r>
      <w:r w:rsidR="005E0221" w:rsidRPr="00FD011D">
        <w:rPr>
          <w:rFonts w:ascii="Arial Narrow" w:hAnsi="Arial Narrow" w:cs="Times New Roman"/>
          <w:color w:val="auto"/>
          <w:sz w:val="22"/>
          <w:szCs w:val="22"/>
        </w:rPr>
        <w:t xml:space="preserve">. </w:t>
      </w:r>
    </w:p>
    <w:p w14:paraId="748407FF" w14:textId="7C2DF5F7" w:rsidR="00A03BCC" w:rsidRPr="00FD011D" w:rsidRDefault="002034DA" w:rsidP="004E09FD">
      <w:pPr>
        <w:pStyle w:val="Ttulo2"/>
        <w:jc w:val="both"/>
        <w:rPr>
          <w:rFonts w:ascii="Arial Narrow" w:hAnsi="Arial Narrow"/>
          <w:color w:val="auto"/>
          <w:sz w:val="22"/>
          <w:szCs w:val="22"/>
        </w:rPr>
      </w:pPr>
      <w:bookmarkStart w:id="110" w:name="_Toc206061477"/>
      <w:r>
        <w:rPr>
          <w:rFonts w:ascii="Arial Narrow" w:hAnsi="Arial Narrow"/>
          <w:color w:val="auto"/>
          <w:sz w:val="22"/>
          <w:szCs w:val="22"/>
        </w:rPr>
        <w:t>7</w:t>
      </w:r>
      <w:r w:rsidR="005E0221" w:rsidRPr="00FD011D">
        <w:rPr>
          <w:rFonts w:ascii="Arial Narrow" w:hAnsi="Arial Narrow"/>
          <w:color w:val="auto"/>
          <w:sz w:val="22"/>
          <w:szCs w:val="22"/>
        </w:rPr>
        <w:t>.</w:t>
      </w:r>
      <w:r w:rsidR="00A03BCC" w:rsidRPr="00FD011D">
        <w:rPr>
          <w:rFonts w:ascii="Arial Narrow" w:hAnsi="Arial Narrow"/>
          <w:color w:val="auto"/>
          <w:sz w:val="22"/>
          <w:szCs w:val="22"/>
        </w:rPr>
        <w:t>4</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Classificação Funcional da Despesa</w:t>
      </w:r>
      <w:bookmarkEnd w:id="110"/>
    </w:p>
    <w:p w14:paraId="0833C61D" w14:textId="77777777" w:rsidR="00A03BCC" w:rsidRPr="00FD011D"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A classificação funcional é formada por funções e subfunções e busca responder basicamente à indagação “em que áreas de despesa a ação governamental será realizada?”</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Cada atividade, projeto e operação especial identificará a função e a subfunção às quais se vinculam</w:t>
      </w:r>
      <w:r w:rsidR="005E0221" w:rsidRPr="00FD011D">
        <w:rPr>
          <w:rFonts w:ascii="Arial Narrow" w:hAnsi="Arial Narrow" w:cs="Times New Roman"/>
          <w:color w:val="auto"/>
          <w:sz w:val="22"/>
          <w:szCs w:val="22"/>
        </w:rPr>
        <w:t xml:space="preserve">. </w:t>
      </w:r>
    </w:p>
    <w:p w14:paraId="4543FF68" w14:textId="77777777" w:rsidR="00A03BCC" w:rsidRPr="00FD011D" w:rsidRDefault="00D92C11" w:rsidP="00D92C11">
      <w:pPr>
        <w:pStyle w:val="Default"/>
        <w:jc w:val="both"/>
        <w:rPr>
          <w:rFonts w:ascii="Arial Narrow" w:hAnsi="Arial Narrow" w:cs="Times New Roman"/>
          <w:color w:val="auto"/>
          <w:sz w:val="22"/>
          <w:szCs w:val="22"/>
        </w:rPr>
      </w:pPr>
      <w:r>
        <w:rPr>
          <w:rFonts w:ascii="Arial Narrow" w:hAnsi="Arial Narrow" w:cs="Times New Roman"/>
          <w:color w:val="auto"/>
          <w:sz w:val="22"/>
          <w:szCs w:val="22"/>
        </w:rPr>
        <w:t xml:space="preserve">A </w:t>
      </w:r>
      <w:r w:rsidR="00A03BCC" w:rsidRPr="00FD011D">
        <w:rPr>
          <w:rFonts w:ascii="Arial Narrow" w:hAnsi="Arial Narrow" w:cs="Times New Roman"/>
          <w:color w:val="auto"/>
          <w:sz w:val="22"/>
          <w:szCs w:val="22"/>
        </w:rPr>
        <w:t xml:space="preserve">classificação funcional foi instituída pela </w:t>
      </w:r>
      <w:r w:rsidR="00A03BCC" w:rsidRPr="00F920BB">
        <w:rPr>
          <w:rFonts w:ascii="Arial Narrow" w:hAnsi="Arial Narrow" w:cs="Times New Roman"/>
          <w:color w:val="auto"/>
          <w:sz w:val="22"/>
          <w:szCs w:val="22"/>
        </w:rPr>
        <w:t>Portaria n</w:t>
      </w:r>
      <w:r w:rsidR="00A93592" w:rsidRPr="00F920BB">
        <w:rPr>
          <w:rFonts w:ascii="Arial Narrow" w:hAnsi="Arial Narrow" w:cs="Times New Roman"/>
          <w:color w:val="auto"/>
          <w:sz w:val="22"/>
          <w:szCs w:val="22"/>
        </w:rPr>
        <w:t>°</w:t>
      </w:r>
      <w:r>
        <w:rPr>
          <w:rFonts w:ascii="Arial Narrow" w:hAnsi="Arial Narrow" w:cs="Times New Roman"/>
          <w:color w:val="auto"/>
          <w:sz w:val="22"/>
          <w:szCs w:val="22"/>
        </w:rPr>
        <w:t xml:space="preserve"> 42, de 14 de abril de 1999</w:t>
      </w:r>
      <w:r w:rsidR="001F2498" w:rsidRPr="00F920BB">
        <w:rPr>
          <w:rFonts w:ascii="Arial Narrow" w:hAnsi="Arial Narrow" w:cs="Times New Roman"/>
          <w:color w:val="auto"/>
          <w:sz w:val="22"/>
          <w:szCs w:val="22"/>
        </w:rPr>
        <w:t xml:space="preserve"> </w:t>
      </w:r>
      <w:r>
        <w:rPr>
          <w:rFonts w:ascii="Arial Narrow" w:hAnsi="Arial Narrow" w:cs="Times New Roman"/>
          <w:color w:val="auto"/>
          <w:sz w:val="22"/>
          <w:szCs w:val="22"/>
        </w:rPr>
        <w:t>e demais alterações</w:t>
      </w:r>
      <w:r w:rsidR="001F2498">
        <w:rPr>
          <w:rFonts w:ascii="Arial Narrow" w:hAnsi="Arial Narrow" w:cs="Times New Roman"/>
          <w:color w:val="auto"/>
          <w:sz w:val="22"/>
          <w:szCs w:val="22"/>
        </w:rPr>
        <w:t xml:space="preserve">, </w:t>
      </w:r>
      <w:r w:rsidR="00A03BCC" w:rsidRPr="00FD011D">
        <w:rPr>
          <w:rFonts w:ascii="Arial Narrow" w:hAnsi="Arial Narrow" w:cs="Times New Roman"/>
          <w:color w:val="auto"/>
          <w:sz w:val="22"/>
          <w:szCs w:val="22"/>
        </w:rPr>
        <w:t>é composta de um rol de funções e subfunções prefixadas, que servem como agregador dos gastos públicos por área de ação governamental nos três níveis de Governo</w:t>
      </w:r>
      <w:r w:rsidR="005E0221" w:rsidRPr="00FD011D">
        <w:rPr>
          <w:rFonts w:ascii="Arial Narrow" w:hAnsi="Arial Narrow" w:cs="Times New Roman"/>
          <w:color w:val="auto"/>
          <w:sz w:val="22"/>
          <w:szCs w:val="22"/>
        </w:rPr>
        <w:t xml:space="preserve">. </w:t>
      </w:r>
    </w:p>
    <w:p w14:paraId="5CAA0D73" w14:textId="77777777" w:rsidR="00A03BCC" w:rsidRPr="00FD011D"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Trata</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se de uma classificação independente dos programas e de aplicação comum e obrigatória, no âmbito dos Municípios, dos Estados, do Distrito Federal e da União, o que permite a consolidação nacional dos gastos do setor público</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A classificação funcional é representada por cinco dígitos, sendo os dois primeiros relativos às funções e os três últimos às subfunções</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Na base de dados do SPF, existem dois campos correspondentes à classificação funcional:</w:t>
      </w:r>
    </w:p>
    <w:p w14:paraId="02D2D85C" w14:textId="77777777" w:rsidR="00851972" w:rsidRPr="00D63B57" w:rsidRDefault="00851972" w:rsidP="004E09FD">
      <w:pPr>
        <w:pStyle w:val="Default"/>
        <w:spacing w:before="80" w:after="80"/>
        <w:jc w:val="both"/>
        <w:rPr>
          <w:rFonts w:ascii="Arial Narrow" w:hAnsi="Arial Narrow" w:cs="Times New Roman"/>
          <w:color w:val="auto"/>
          <w:sz w:val="8"/>
          <w:szCs w:val="8"/>
        </w:rPr>
      </w:pPr>
    </w:p>
    <w:tbl>
      <w:tblPr>
        <w:tblW w:w="9592" w:type="dxa"/>
        <w:tblInd w:w="-5" w:type="dxa"/>
        <w:tblCellMar>
          <w:left w:w="70" w:type="dxa"/>
          <w:right w:w="70" w:type="dxa"/>
        </w:tblCellMar>
        <w:tblLook w:val="04A0" w:firstRow="1" w:lastRow="0" w:firstColumn="1" w:lastColumn="0" w:noHBand="0" w:noVBand="1"/>
      </w:tblPr>
      <w:tblGrid>
        <w:gridCol w:w="2074"/>
        <w:gridCol w:w="2077"/>
        <w:gridCol w:w="1948"/>
        <w:gridCol w:w="1746"/>
        <w:gridCol w:w="1747"/>
      </w:tblGrid>
      <w:tr w:rsidR="00D63B57" w:rsidRPr="00D63B57" w14:paraId="5DB6A1C4" w14:textId="77777777" w:rsidTr="00D63B57">
        <w:trPr>
          <w:trHeight w:val="251"/>
        </w:trPr>
        <w:tc>
          <w:tcPr>
            <w:tcW w:w="2074"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6DC30441"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1°</w:t>
            </w:r>
          </w:p>
        </w:tc>
        <w:tc>
          <w:tcPr>
            <w:tcW w:w="2076" w:type="dxa"/>
            <w:tcBorders>
              <w:top w:val="single" w:sz="4" w:space="0" w:color="auto"/>
              <w:left w:val="nil"/>
              <w:bottom w:val="single" w:sz="4" w:space="0" w:color="000000"/>
              <w:right w:val="nil"/>
            </w:tcBorders>
            <w:shd w:val="clear" w:color="000000" w:fill="FFFFFF"/>
            <w:noWrap/>
            <w:vAlign w:val="center"/>
            <w:hideMark/>
          </w:tcPr>
          <w:p w14:paraId="6D8732B7"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2°</w:t>
            </w:r>
          </w:p>
        </w:tc>
        <w:tc>
          <w:tcPr>
            <w:tcW w:w="1948" w:type="dxa"/>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76B1860C"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3°</w:t>
            </w:r>
          </w:p>
        </w:tc>
        <w:tc>
          <w:tcPr>
            <w:tcW w:w="1746" w:type="dxa"/>
            <w:tcBorders>
              <w:top w:val="single" w:sz="4" w:space="0" w:color="auto"/>
              <w:left w:val="nil"/>
              <w:bottom w:val="single" w:sz="4" w:space="0" w:color="000000"/>
              <w:right w:val="single" w:sz="4" w:space="0" w:color="000000"/>
            </w:tcBorders>
            <w:shd w:val="clear" w:color="000000" w:fill="FFFFFF"/>
            <w:noWrap/>
            <w:vAlign w:val="center"/>
            <w:hideMark/>
          </w:tcPr>
          <w:p w14:paraId="13706609"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4°</w:t>
            </w:r>
          </w:p>
        </w:tc>
        <w:tc>
          <w:tcPr>
            <w:tcW w:w="1746" w:type="dxa"/>
            <w:tcBorders>
              <w:top w:val="single" w:sz="4" w:space="0" w:color="auto"/>
              <w:left w:val="nil"/>
              <w:bottom w:val="single" w:sz="4" w:space="0" w:color="000000"/>
              <w:right w:val="single" w:sz="4" w:space="0" w:color="auto"/>
            </w:tcBorders>
            <w:shd w:val="clear" w:color="000000" w:fill="FFFFFF"/>
            <w:noWrap/>
            <w:vAlign w:val="center"/>
            <w:hideMark/>
          </w:tcPr>
          <w:p w14:paraId="5A071B7E"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5°</w:t>
            </w:r>
          </w:p>
        </w:tc>
      </w:tr>
      <w:tr w:rsidR="00C218B8" w:rsidRPr="00C218B8" w14:paraId="5D8C6752" w14:textId="77777777" w:rsidTr="00D63B57">
        <w:trPr>
          <w:trHeight w:val="251"/>
        </w:trPr>
        <w:tc>
          <w:tcPr>
            <w:tcW w:w="4151" w:type="dxa"/>
            <w:gridSpan w:val="2"/>
            <w:tcBorders>
              <w:top w:val="single" w:sz="4" w:space="0" w:color="000000"/>
              <w:left w:val="single" w:sz="4" w:space="0" w:color="auto"/>
              <w:bottom w:val="single" w:sz="4" w:space="0" w:color="auto"/>
              <w:right w:val="nil"/>
            </w:tcBorders>
            <w:shd w:val="clear" w:color="000000" w:fill="FFFFFF"/>
            <w:vAlign w:val="center"/>
            <w:hideMark/>
          </w:tcPr>
          <w:p w14:paraId="4268B2BF"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Função</w:t>
            </w:r>
          </w:p>
        </w:tc>
        <w:tc>
          <w:tcPr>
            <w:tcW w:w="5441" w:type="dxa"/>
            <w:gridSpan w:val="3"/>
            <w:tcBorders>
              <w:top w:val="single" w:sz="4" w:space="0" w:color="000000"/>
              <w:left w:val="single" w:sz="4" w:space="0" w:color="auto"/>
              <w:bottom w:val="single" w:sz="4" w:space="0" w:color="auto"/>
              <w:right w:val="single" w:sz="4" w:space="0" w:color="000000"/>
            </w:tcBorders>
            <w:shd w:val="clear" w:color="000000" w:fill="E6EED5"/>
            <w:vAlign w:val="center"/>
            <w:hideMark/>
          </w:tcPr>
          <w:p w14:paraId="459E1B5C" w14:textId="77777777" w:rsidR="00C218B8" w:rsidRPr="00C218B8" w:rsidRDefault="00C218B8" w:rsidP="00C218B8">
            <w:pPr>
              <w:jc w:val="center"/>
              <w:rPr>
                <w:rFonts w:ascii="Arial Narrow" w:hAnsi="Arial Narrow" w:cs="Arial"/>
                <w:b/>
                <w:color w:val="000000"/>
                <w:sz w:val="18"/>
                <w:szCs w:val="18"/>
              </w:rPr>
            </w:pPr>
            <w:r w:rsidRPr="00C218B8">
              <w:rPr>
                <w:rFonts w:ascii="Arial Narrow" w:hAnsi="Arial Narrow" w:cs="Arial"/>
                <w:b/>
                <w:color w:val="000000"/>
                <w:sz w:val="18"/>
                <w:szCs w:val="18"/>
              </w:rPr>
              <w:t>Subfunção</w:t>
            </w:r>
          </w:p>
        </w:tc>
      </w:tr>
    </w:tbl>
    <w:p w14:paraId="6E6498E4" w14:textId="77777777" w:rsidR="00C218B8" w:rsidRPr="00D63B57" w:rsidRDefault="00C218B8" w:rsidP="004E09FD">
      <w:pPr>
        <w:pStyle w:val="Default"/>
        <w:spacing w:before="80" w:after="80"/>
        <w:jc w:val="both"/>
        <w:rPr>
          <w:rFonts w:ascii="Arial Narrow" w:hAnsi="Arial Narrow" w:cs="Times New Roman"/>
          <w:color w:val="auto"/>
          <w:sz w:val="8"/>
          <w:szCs w:val="8"/>
        </w:rPr>
      </w:pPr>
    </w:p>
    <w:p w14:paraId="244A5672" w14:textId="248B38A5" w:rsidR="00A03BCC" w:rsidRDefault="00A03BCC" w:rsidP="004E09FD">
      <w:pPr>
        <w:pStyle w:val="Default"/>
        <w:spacing w:before="80" w:after="80"/>
        <w:jc w:val="both"/>
        <w:rPr>
          <w:rFonts w:ascii="Arial Narrow" w:hAnsi="Arial Narrow" w:cs="Times New Roman"/>
          <w:color w:val="auto"/>
          <w:sz w:val="22"/>
          <w:szCs w:val="22"/>
        </w:rPr>
      </w:pPr>
      <w:r w:rsidRPr="00FD011D">
        <w:rPr>
          <w:rFonts w:ascii="Arial Narrow" w:hAnsi="Arial Narrow" w:cs="Times New Roman"/>
          <w:color w:val="auto"/>
          <w:sz w:val="22"/>
          <w:szCs w:val="22"/>
        </w:rPr>
        <w:t xml:space="preserve">A codificação para a Reserva de </w:t>
      </w:r>
      <w:r w:rsidRPr="00CE5B00">
        <w:rPr>
          <w:rFonts w:ascii="Arial Narrow" w:hAnsi="Arial Narrow" w:cs="Times New Roman"/>
          <w:color w:val="auto"/>
          <w:sz w:val="22"/>
          <w:szCs w:val="22"/>
        </w:rPr>
        <w:t>Contingência foi definida pelo art</w:t>
      </w:r>
      <w:r w:rsidR="005E0221" w:rsidRPr="00CE5B00">
        <w:rPr>
          <w:rFonts w:ascii="Arial Narrow" w:hAnsi="Arial Narrow" w:cs="Times New Roman"/>
          <w:color w:val="auto"/>
          <w:sz w:val="22"/>
          <w:szCs w:val="22"/>
        </w:rPr>
        <w:t xml:space="preserve">. </w:t>
      </w:r>
      <w:r w:rsidRPr="00CE5B00">
        <w:rPr>
          <w:rFonts w:ascii="Arial Narrow" w:hAnsi="Arial Narrow" w:cs="Times New Roman"/>
          <w:color w:val="auto"/>
          <w:sz w:val="22"/>
          <w:szCs w:val="22"/>
        </w:rPr>
        <w:t>8</w:t>
      </w:r>
      <w:r w:rsidR="00A93592" w:rsidRPr="00CE5B00">
        <w:rPr>
          <w:rFonts w:ascii="Arial Narrow" w:hAnsi="Arial Narrow" w:cs="Times New Roman"/>
          <w:color w:val="auto"/>
          <w:sz w:val="22"/>
          <w:szCs w:val="22"/>
        </w:rPr>
        <w:t>°</w:t>
      </w:r>
      <w:r w:rsidRPr="00CE5B00">
        <w:rPr>
          <w:rFonts w:ascii="Arial Narrow" w:hAnsi="Arial Narrow" w:cs="Times New Roman"/>
          <w:color w:val="auto"/>
          <w:sz w:val="22"/>
          <w:szCs w:val="22"/>
        </w:rPr>
        <w:t xml:space="preserve"> da Portaria Interministerial STN/SOF n</w:t>
      </w:r>
      <w:r w:rsidR="00A93592" w:rsidRPr="00CE5B00">
        <w:rPr>
          <w:rFonts w:ascii="Arial Narrow" w:hAnsi="Arial Narrow" w:cs="Times New Roman"/>
          <w:color w:val="auto"/>
          <w:sz w:val="22"/>
          <w:szCs w:val="22"/>
        </w:rPr>
        <w:t>°</w:t>
      </w:r>
      <w:r w:rsidRPr="00CE5B00">
        <w:rPr>
          <w:rFonts w:ascii="Arial Narrow" w:hAnsi="Arial Narrow" w:cs="Times New Roman"/>
          <w:color w:val="auto"/>
          <w:sz w:val="22"/>
          <w:szCs w:val="22"/>
        </w:rPr>
        <w:t xml:space="preserve"> 163, de 2001, </w:t>
      </w:r>
      <w:r w:rsidR="00D92C11" w:rsidRPr="00CE5B00">
        <w:rPr>
          <w:rFonts w:ascii="Arial Narrow" w:hAnsi="Arial Narrow" w:cs="Times New Roman"/>
          <w:color w:val="auto"/>
          <w:sz w:val="22"/>
          <w:szCs w:val="22"/>
        </w:rPr>
        <w:t>e demais alterações</w:t>
      </w:r>
      <w:r w:rsidRPr="00CE5B00">
        <w:rPr>
          <w:rFonts w:ascii="Arial Narrow" w:hAnsi="Arial Narrow" w:cs="Times New Roman"/>
          <w:color w:val="auto"/>
          <w:sz w:val="22"/>
          <w:szCs w:val="22"/>
        </w:rPr>
        <w:t>, vigorando com a seguinte redação:</w:t>
      </w:r>
    </w:p>
    <w:p w14:paraId="477C0C30" w14:textId="77777777" w:rsidR="00B6298E" w:rsidRPr="00FD011D" w:rsidRDefault="00B6298E" w:rsidP="004E09FD">
      <w:pPr>
        <w:pStyle w:val="Default"/>
        <w:spacing w:before="80" w:after="80"/>
        <w:jc w:val="both"/>
        <w:rPr>
          <w:rFonts w:ascii="Arial Narrow" w:hAnsi="Arial Narrow" w:cs="Times New Roman"/>
          <w:color w:val="auto"/>
          <w:sz w:val="22"/>
          <w:szCs w:val="22"/>
        </w:rPr>
      </w:pPr>
    </w:p>
    <w:p w14:paraId="52E31161" w14:textId="77777777" w:rsidR="00A03BCC" w:rsidRPr="00D8098D" w:rsidRDefault="00A03BCC" w:rsidP="00D31438">
      <w:pPr>
        <w:pStyle w:val="Default"/>
        <w:spacing w:before="80" w:after="80"/>
        <w:ind w:left="708"/>
        <w:jc w:val="both"/>
        <w:rPr>
          <w:rFonts w:ascii="Arial Narrow" w:hAnsi="Arial Narrow" w:cs="Times New Roman"/>
          <w:i/>
          <w:color w:val="auto"/>
          <w:sz w:val="22"/>
          <w:szCs w:val="22"/>
        </w:rPr>
      </w:pPr>
      <w:r w:rsidRPr="00D8098D">
        <w:rPr>
          <w:rFonts w:ascii="Arial Narrow" w:hAnsi="Arial Narrow" w:cs="Times New Roman"/>
          <w:i/>
          <w:color w:val="auto"/>
          <w:sz w:val="22"/>
          <w:szCs w:val="22"/>
        </w:rPr>
        <w:t>Art</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8</w:t>
      </w:r>
      <w:r w:rsidR="00A93592" w:rsidRPr="00D8098D">
        <w:rPr>
          <w:rFonts w:ascii="Arial Narrow" w:hAnsi="Arial Narrow" w:cs="Times New Roman"/>
          <w:i/>
          <w:color w:val="auto"/>
          <w:sz w:val="22"/>
          <w:szCs w:val="22"/>
        </w:rPr>
        <w:t>°</w:t>
      </w:r>
      <w:r w:rsidR="00F93653">
        <w:rPr>
          <w:rFonts w:ascii="Arial Narrow" w:hAnsi="Arial Narrow" w:cs="Times New Roman"/>
          <w:i/>
          <w:color w:val="auto"/>
          <w:sz w:val="22"/>
          <w:szCs w:val="22"/>
        </w:rPr>
        <w:t xml:space="preserve"> A</w:t>
      </w:r>
      <w:r w:rsidRPr="00D8098D">
        <w:rPr>
          <w:rFonts w:ascii="Arial Narrow" w:hAnsi="Arial Narrow" w:cs="Times New Roman"/>
          <w:i/>
          <w:color w:val="auto"/>
          <w:sz w:val="22"/>
          <w:szCs w:val="22"/>
        </w:rPr>
        <w:t xml:space="preserve"> dotação global denominada “Reserva de Contingência”, permitida para a União no </w:t>
      </w:r>
      <w:r w:rsidR="00982FE5" w:rsidRPr="00D8098D">
        <w:rPr>
          <w:rFonts w:ascii="Arial Narrow" w:hAnsi="Arial Narrow" w:cs="Times New Roman"/>
          <w:i/>
          <w:color w:val="auto"/>
          <w:sz w:val="22"/>
          <w:szCs w:val="22"/>
        </w:rPr>
        <w:t>art. 9</w:t>
      </w:r>
      <w:r w:rsidR="000C7D2B" w:rsidRPr="00D8098D">
        <w:rPr>
          <w:rFonts w:ascii="Arial Narrow" w:hAnsi="Arial Narrow" w:cs="Times New Roman"/>
          <w:i/>
          <w:color w:val="auto"/>
          <w:sz w:val="22"/>
          <w:szCs w:val="22"/>
        </w:rPr>
        <w:t>1º</w:t>
      </w:r>
      <w:r w:rsidRPr="00D8098D">
        <w:rPr>
          <w:rFonts w:ascii="Arial Narrow" w:hAnsi="Arial Narrow" w:cs="Times New Roman"/>
          <w:i/>
          <w:color w:val="auto"/>
          <w:sz w:val="22"/>
          <w:szCs w:val="22"/>
        </w:rPr>
        <w:t xml:space="preserve"> do Decreto</w:t>
      </w:r>
      <w:r w:rsidR="002B39BD" w:rsidRPr="00D8098D">
        <w:rPr>
          <w:rFonts w:ascii="Arial Narrow" w:hAnsi="Arial Narrow" w:cs="Times New Roman"/>
          <w:i/>
          <w:color w:val="auto"/>
          <w:sz w:val="22"/>
          <w:szCs w:val="22"/>
        </w:rPr>
        <w:t>-</w:t>
      </w:r>
      <w:r w:rsidRPr="00D8098D">
        <w:rPr>
          <w:rFonts w:ascii="Arial Narrow" w:hAnsi="Arial Narrow" w:cs="Times New Roman"/>
          <w:i/>
          <w:color w:val="auto"/>
          <w:sz w:val="22"/>
          <w:szCs w:val="22"/>
        </w:rPr>
        <w:t>Lei n</w:t>
      </w:r>
      <w:r w:rsidR="00A93592" w:rsidRPr="00D8098D">
        <w:rPr>
          <w:rFonts w:ascii="Arial Narrow" w:hAnsi="Arial Narrow" w:cs="Times New Roman"/>
          <w:i/>
          <w:color w:val="auto"/>
          <w:sz w:val="22"/>
          <w:szCs w:val="22"/>
        </w:rPr>
        <w:t>°</w:t>
      </w:r>
      <w:r w:rsidRPr="00D8098D">
        <w:rPr>
          <w:rFonts w:ascii="Arial Narrow" w:hAnsi="Arial Narrow" w:cs="Times New Roman"/>
          <w:i/>
          <w:color w:val="auto"/>
          <w:sz w:val="22"/>
          <w:szCs w:val="22"/>
        </w:rPr>
        <w:t xml:space="preserve"> 200, de 25 de fevereiro de 1967, ou em atos das demais esferas de Governo, a ser utilizada como fonte de recursos para abertura de créditos adicionais e para o atendimento ao disposto no art</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5</w:t>
      </w:r>
      <w:r w:rsidR="00A93592" w:rsidRPr="00D8098D">
        <w:rPr>
          <w:rFonts w:ascii="Arial Narrow" w:hAnsi="Arial Narrow" w:cs="Times New Roman"/>
          <w:i/>
          <w:color w:val="auto"/>
          <w:sz w:val="22"/>
          <w:szCs w:val="22"/>
        </w:rPr>
        <w:t>°</w:t>
      </w:r>
      <w:r w:rsidRPr="00D8098D">
        <w:rPr>
          <w:rFonts w:ascii="Arial Narrow" w:hAnsi="Arial Narrow" w:cs="Times New Roman"/>
          <w:i/>
          <w:color w:val="auto"/>
          <w:sz w:val="22"/>
          <w:szCs w:val="22"/>
        </w:rPr>
        <w:t>, inciso III, da Lei Complementar n</w:t>
      </w:r>
      <w:r w:rsidR="007D60D3" w:rsidRPr="00D8098D">
        <w:rPr>
          <w:rFonts w:ascii="Arial Narrow" w:hAnsi="Arial Narrow" w:cs="Times New Roman"/>
          <w:i/>
          <w:color w:val="auto"/>
          <w:sz w:val="22"/>
          <w:szCs w:val="22"/>
        </w:rPr>
        <w:t>º</w:t>
      </w:r>
      <w:r w:rsidRPr="00D8098D">
        <w:rPr>
          <w:rFonts w:ascii="Arial Narrow" w:hAnsi="Arial Narrow" w:cs="Times New Roman"/>
          <w:i/>
          <w:color w:val="auto"/>
          <w:sz w:val="22"/>
          <w:szCs w:val="22"/>
        </w:rPr>
        <w:t xml:space="preserve"> 101, de 2000, sob coordenação do órgão responsável pela sua destinação, bem como a Reserva do Regime Próprio de Previdência do Servidor</w:t>
      </w:r>
      <w:r w:rsidR="002B39BD" w:rsidRPr="00D8098D">
        <w:rPr>
          <w:rFonts w:ascii="Arial Narrow" w:hAnsi="Arial Narrow" w:cs="Times New Roman"/>
          <w:i/>
          <w:color w:val="auto"/>
          <w:sz w:val="22"/>
          <w:szCs w:val="22"/>
        </w:rPr>
        <w:t>-</w:t>
      </w:r>
      <w:r w:rsidRPr="00D8098D">
        <w:rPr>
          <w:rFonts w:ascii="Arial Narrow" w:hAnsi="Arial Narrow" w:cs="Times New Roman"/>
          <w:i/>
          <w:color w:val="auto"/>
          <w:sz w:val="22"/>
          <w:szCs w:val="22"/>
        </w:rPr>
        <w:t>RPPS, quando houver, serão identificadas no orçamento de todas as esferas de Governo pelos códigos “99</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999</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9999</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xxxx</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xxxx” e “99</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997</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9999</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xxxx</w:t>
      </w:r>
      <w:r w:rsidR="005E0221" w:rsidRPr="00D8098D">
        <w:rPr>
          <w:rFonts w:ascii="Arial Narrow" w:hAnsi="Arial Narrow" w:cs="Times New Roman"/>
          <w:i/>
          <w:color w:val="auto"/>
          <w:sz w:val="22"/>
          <w:szCs w:val="22"/>
        </w:rPr>
        <w:t xml:space="preserve">. </w:t>
      </w:r>
      <w:r w:rsidRPr="00D8098D">
        <w:rPr>
          <w:rFonts w:ascii="Arial Narrow" w:hAnsi="Arial Narrow" w:cs="Times New Roman"/>
          <w:i/>
          <w:color w:val="auto"/>
          <w:sz w:val="22"/>
          <w:szCs w:val="22"/>
        </w:rPr>
        <w:t>xxxx”, respectivamente, no que se refere às classificações por função e subfunção e estrutura programática, onde o “x” representa a codificações das ações e o respectivo detalhamento</w:t>
      </w:r>
      <w:r w:rsidR="005E0221" w:rsidRPr="00D8098D">
        <w:rPr>
          <w:rFonts w:ascii="Arial Narrow" w:hAnsi="Arial Narrow" w:cs="Times New Roman"/>
          <w:i/>
          <w:color w:val="auto"/>
          <w:sz w:val="22"/>
          <w:szCs w:val="22"/>
        </w:rPr>
        <w:t xml:space="preserve">. </w:t>
      </w:r>
    </w:p>
    <w:p w14:paraId="6C1E9864" w14:textId="77777777" w:rsidR="00A03BCC" w:rsidRPr="00D8098D" w:rsidRDefault="00F93653" w:rsidP="00D31438">
      <w:pPr>
        <w:pStyle w:val="Default"/>
        <w:spacing w:before="80" w:after="80"/>
        <w:ind w:left="708"/>
        <w:jc w:val="both"/>
        <w:rPr>
          <w:rFonts w:ascii="Arial Narrow" w:hAnsi="Arial Narrow" w:cs="Times New Roman"/>
          <w:i/>
          <w:color w:val="auto"/>
          <w:sz w:val="22"/>
          <w:szCs w:val="22"/>
        </w:rPr>
      </w:pPr>
      <w:r>
        <w:rPr>
          <w:rFonts w:ascii="Arial Narrow" w:hAnsi="Arial Narrow" w:cs="Times New Roman"/>
          <w:i/>
          <w:color w:val="auto"/>
          <w:sz w:val="22"/>
          <w:szCs w:val="22"/>
        </w:rPr>
        <w:t>Parágrafo ú</w:t>
      </w:r>
      <w:r w:rsidR="00A03BCC" w:rsidRPr="00D8098D">
        <w:rPr>
          <w:rFonts w:ascii="Arial Narrow" w:hAnsi="Arial Narrow" w:cs="Times New Roman"/>
          <w:i/>
          <w:color w:val="auto"/>
          <w:sz w:val="22"/>
          <w:szCs w:val="22"/>
        </w:rPr>
        <w:t>nico</w:t>
      </w:r>
      <w:r w:rsidR="005E0221" w:rsidRPr="00D8098D">
        <w:rPr>
          <w:rFonts w:ascii="Arial Narrow" w:hAnsi="Arial Narrow" w:cs="Times New Roman"/>
          <w:i/>
          <w:color w:val="auto"/>
          <w:sz w:val="22"/>
          <w:szCs w:val="22"/>
        </w:rPr>
        <w:t xml:space="preserve">. </w:t>
      </w:r>
      <w:r w:rsidR="00A03BCC" w:rsidRPr="00D8098D">
        <w:rPr>
          <w:rFonts w:ascii="Arial Narrow" w:hAnsi="Arial Narrow" w:cs="Times New Roman"/>
          <w:i/>
          <w:color w:val="auto"/>
          <w:sz w:val="22"/>
          <w:szCs w:val="22"/>
        </w:rPr>
        <w:t>As reservas referidas no caput serão identificadas, quanto à natureza da despesa, pelo código “9</w:t>
      </w:r>
      <w:r w:rsidR="005E0221" w:rsidRPr="00D8098D">
        <w:rPr>
          <w:rFonts w:ascii="Arial Narrow" w:hAnsi="Arial Narrow" w:cs="Times New Roman"/>
          <w:i/>
          <w:color w:val="auto"/>
          <w:sz w:val="22"/>
          <w:szCs w:val="22"/>
        </w:rPr>
        <w:t xml:space="preserve">. </w:t>
      </w:r>
      <w:r w:rsidR="00A03BCC" w:rsidRPr="00D8098D">
        <w:rPr>
          <w:rFonts w:ascii="Arial Narrow" w:hAnsi="Arial Narrow" w:cs="Times New Roman"/>
          <w:i/>
          <w:color w:val="auto"/>
          <w:sz w:val="22"/>
          <w:szCs w:val="22"/>
        </w:rPr>
        <w:t>9</w:t>
      </w:r>
      <w:r w:rsidR="005E0221" w:rsidRPr="00D8098D">
        <w:rPr>
          <w:rFonts w:ascii="Arial Narrow" w:hAnsi="Arial Narrow" w:cs="Times New Roman"/>
          <w:i/>
          <w:color w:val="auto"/>
          <w:sz w:val="22"/>
          <w:szCs w:val="22"/>
        </w:rPr>
        <w:t xml:space="preserve">. </w:t>
      </w:r>
      <w:r w:rsidR="00A03BCC" w:rsidRPr="00D8098D">
        <w:rPr>
          <w:rFonts w:ascii="Arial Narrow" w:hAnsi="Arial Narrow" w:cs="Times New Roman"/>
          <w:i/>
          <w:color w:val="auto"/>
          <w:sz w:val="22"/>
          <w:szCs w:val="22"/>
        </w:rPr>
        <w:t>99</w:t>
      </w:r>
      <w:r w:rsidR="005E0221" w:rsidRPr="00D8098D">
        <w:rPr>
          <w:rFonts w:ascii="Arial Narrow" w:hAnsi="Arial Narrow" w:cs="Times New Roman"/>
          <w:i/>
          <w:color w:val="auto"/>
          <w:sz w:val="22"/>
          <w:szCs w:val="22"/>
        </w:rPr>
        <w:t xml:space="preserve">. </w:t>
      </w:r>
      <w:r w:rsidR="00A03BCC" w:rsidRPr="00D8098D">
        <w:rPr>
          <w:rFonts w:ascii="Arial Narrow" w:hAnsi="Arial Narrow" w:cs="Times New Roman"/>
          <w:i/>
          <w:color w:val="auto"/>
          <w:sz w:val="22"/>
          <w:szCs w:val="22"/>
        </w:rPr>
        <w:t>99</w:t>
      </w:r>
      <w:r w:rsidR="005E0221" w:rsidRPr="00D8098D">
        <w:rPr>
          <w:rFonts w:ascii="Arial Narrow" w:hAnsi="Arial Narrow" w:cs="Times New Roman"/>
          <w:i/>
          <w:color w:val="auto"/>
          <w:sz w:val="22"/>
          <w:szCs w:val="22"/>
        </w:rPr>
        <w:t xml:space="preserve">. </w:t>
      </w:r>
      <w:r w:rsidR="00A03BCC" w:rsidRPr="00D8098D">
        <w:rPr>
          <w:rFonts w:ascii="Arial Narrow" w:hAnsi="Arial Narrow" w:cs="Times New Roman"/>
          <w:i/>
          <w:color w:val="auto"/>
          <w:sz w:val="22"/>
          <w:szCs w:val="22"/>
        </w:rPr>
        <w:t>99”</w:t>
      </w:r>
      <w:r w:rsidR="005E0221" w:rsidRPr="00D8098D">
        <w:rPr>
          <w:rFonts w:ascii="Arial Narrow" w:hAnsi="Arial Narrow" w:cs="Times New Roman"/>
          <w:i/>
          <w:color w:val="auto"/>
          <w:sz w:val="22"/>
          <w:szCs w:val="22"/>
        </w:rPr>
        <w:t xml:space="preserve">. </w:t>
      </w:r>
    </w:p>
    <w:p w14:paraId="6CC93294" w14:textId="6C285C91" w:rsidR="00A03BCC" w:rsidRPr="00D8098D" w:rsidRDefault="002034DA" w:rsidP="004E09FD">
      <w:pPr>
        <w:pStyle w:val="Ttulo3"/>
        <w:jc w:val="both"/>
        <w:rPr>
          <w:rFonts w:ascii="Arial Narrow" w:hAnsi="Arial Narrow"/>
          <w:color w:val="auto"/>
          <w:sz w:val="22"/>
          <w:szCs w:val="22"/>
        </w:rPr>
      </w:pPr>
      <w:bookmarkStart w:id="111" w:name="_Toc206061478"/>
      <w:r>
        <w:rPr>
          <w:rFonts w:ascii="Arial Narrow" w:hAnsi="Arial Narrow"/>
          <w:color w:val="auto"/>
          <w:sz w:val="22"/>
          <w:szCs w:val="22"/>
        </w:rPr>
        <w:t>7</w:t>
      </w:r>
      <w:r w:rsidR="005E0221" w:rsidRPr="00D8098D">
        <w:rPr>
          <w:rFonts w:ascii="Arial Narrow" w:hAnsi="Arial Narrow"/>
          <w:color w:val="auto"/>
          <w:sz w:val="22"/>
          <w:szCs w:val="22"/>
        </w:rPr>
        <w:t>.</w:t>
      </w:r>
      <w:r w:rsidR="00A03BCC" w:rsidRPr="00D8098D">
        <w:rPr>
          <w:rFonts w:ascii="Arial Narrow" w:hAnsi="Arial Narrow"/>
          <w:color w:val="auto"/>
          <w:sz w:val="22"/>
          <w:szCs w:val="22"/>
        </w:rPr>
        <w:t>4</w:t>
      </w:r>
      <w:r w:rsidR="00091809" w:rsidRPr="00D8098D">
        <w:rPr>
          <w:rFonts w:ascii="Arial Narrow" w:hAnsi="Arial Narrow"/>
          <w:color w:val="auto"/>
          <w:sz w:val="22"/>
          <w:szCs w:val="22"/>
        </w:rPr>
        <w:t>.</w:t>
      </w:r>
      <w:r w:rsidR="00A03BCC" w:rsidRPr="00D8098D">
        <w:rPr>
          <w:rFonts w:ascii="Arial Narrow" w:hAnsi="Arial Narrow"/>
          <w:color w:val="auto"/>
          <w:sz w:val="22"/>
          <w:szCs w:val="22"/>
        </w:rPr>
        <w:t>1</w:t>
      </w:r>
      <w:r w:rsidR="005E0221" w:rsidRPr="00D8098D">
        <w:rPr>
          <w:rFonts w:ascii="Arial Narrow" w:hAnsi="Arial Narrow"/>
          <w:color w:val="auto"/>
          <w:sz w:val="22"/>
          <w:szCs w:val="22"/>
        </w:rPr>
        <w:t xml:space="preserve">. </w:t>
      </w:r>
      <w:r w:rsidR="00A03BCC" w:rsidRPr="00D8098D">
        <w:rPr>
          <w:rFonts w:ascii="Arial Narrow" w:hAnsi="Arial Narrow"/>
          <w:color w:val="auto"/>
          <w:sz w:val="22"/>
          <w:szCs w:val="22"/>
        </w:rPr>
        <w:t>Função</w:t>
      </w:r>
      <w:bookmarkEnd w:id="111"/>
    </w:p>
    <w:p w14:paraId="7DA65A83" w14:textId="77777777" w:rsidR="00A03BCC" w:rsidRPr="00D8098D" w:rsidRDefault="00A03BCC" w:rsidP="004E09FD">
      <w:pPr>
        <w:pStyle w:val="Default"/>
        <w:spacing w:before="80" w:after="80"/>
        <w:jc w:val="both"/>
        <w:rPr>
          <w:rFonts w:ascii="Arial Narrow" w:hAnsi="Arial Narrow" w:cs="Times New Roman"/>
          <w:color w:val="auto"/>
          <w:sz w:val="22"/>
          <w:szCs w:val="22"/>
        </w:rPr>
      </w:pPr>
      <w:r w:rsidRPr="00D8098D">
        <w:rPr>
          <w:rFonts w:ascii="Arial Narrow" w:hAnsi="Arial Narrow" w:cs="Times New Roman"/>
          <w:color w:val="auto"/>
          <w:sz w:val="22"/>
          <w:szCs w:val="22"/>
        </w:rPr>
        <w:t>A função pode ser traduzida como o maior nível de agregação das diversas áreas de atuação do setor público</w:t>
      </w:r>
      <w:r w:rsidR="005E0221"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rPr>
        <w:t>Reflete a competência institucional do órgão, como, por exemplo, cultura, educação, saúde, defesa, que guarda relação com os respectivos Ministérios</w:t>
      </w:r>
      <w:r w:rsidR="005E0221"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rPr>
        <w:t>Há situações em que o órgão pode ter mais de uma função típica, considerando</w:t>
      </w:r>
      <w:r w:rsidR="002B39BD" w:rsidRPr="00D8098D">
        <w:rPr>
          <w:rFonts w:ascii="Arial Narrow" w:hAnsi="Arial Narrow" w:cs="Times New Roman"/>
          <w:color w:val="auto"/>
          <w:sz w:val="22"/>
          <w:szCs w:val="22"/>
        </w:rPr>
        <w:t>-</w:t>
      </w:r>
      <w:r w:rsidRPr="00D8098D">
        <w:rPr>
          <w:rFonts w:ascii="Arial Narrow" w:hAnsi="Arial Narrow" w:cs="Times New Roman"/>
          <w:color w:val="auto"/>
          <w:sz w:val="22"/>
          <w:szCs w:val="22"/>
        </w:rPr>
        <w:t>se que suas competências institucionais podem envolver mais de uma área de despesa</w:t>
      </w:r>
      <w:r w:rsidR="005E0221"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rPr>
        <w:t>Nesses casos, deve ser selecionada, entre as competências institucionais, aquela que está mais relacionada com a ação</w:t>
      </w:r>
      <w:r w:rsidR="005E0221" w:rsidRPr="00D8098D">
        <w:rPr>
          <w:rFonts w:ascii="Arial Narrow" w:hAnsi="Arial Narrow" w:cs="Times New Roman"/>
          <w:color w:val="auto"/>
          <w:sz w:val="22"/>
          <w:szCs w:val="22"/>
        </w:rPr>
        <w:t xml:space="preserve">. </w:t>
      </w:r>
    </w:p>
    <w:p w14:paraId="71EB5271" w14:textId="77777777" w:rsidR="00A03BCC" w:rsidRDefault="00A03BCC" w:rsidP="004E09FD">
      <w:pPr>
        <w:pStyle w:val="Default"/>
        <w:spacing w:before="80" w:after="80"/>
        <w:jc w:val="both"/>
        <w:rPr>
          <w:rFonts w:ascii="Arial Narrow" w:hAnsi="Arial Narrow" w:cs="Times New Roman"/>
          <w:color w:val="auto"/>
          <w:sz w:val="22"/>
          <w:szCs w:val="22"/>
        </w:rPr>
      </w:pPr>
      <w:r w:rsidRPr="00D8098D">
        <w:rPr>
          <w:rFonts w:ascii="Arial Narrow" w:hAnsi="Arial Narrow" w:cs="Times New Roman"/>
          <w:color w:val="auto"/>
          <w:sz w:val="22"/>
          <w:szCs w:val="22"/>
        </w:rPr>
        <w:t>A função Encargos Especiais engloba as despesas que não podem ser associadas a um bem ou serviço a ser gerado no processo produtivo corrente, tais como dívidas, ressarcimentos, indenizações e outras afins, representando, portanto, uma agregação neutra</w:t>
      </w:r>
      <w:r w:rsidR="005E0221"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rPr>
        <w:t>A utilização dessa função irá requerer o uso das suas subfunções típicas, conforme tabela abaixo:</w:t>
      </w:r>
    </w:p>
    <w:p w14:paraId="6BC6A6D2" w14:textId="77777777" w:rsidR="00C218B8" w:rsidRPr="00BF309E" w:rsidRDefault="00C218B8" w:rsidP="00BF309E">
      <w:pPr>
        <w:pStyle w:val="Default"/>
        <w:spacing w:before="120"/>
        <w:jc w:val="both"/>
        <w:rPr>
          <w:rFonts w:ascii="Arial Narrow" w:hAnsi="Arial Narrow" w:cs="Times New Roman"/>
          <w:color w:val="auto"/>
          <w:sz w:val="8"/>
          <w:szCs w:val="8"/>
        </w:rPr>
      </w:pPr>
    </w:p>
    <w:tbl>
      <w:tblPr>
        <w:tblW w:w="9551" w:type="dxa"/>
        <w:tblInd w:w="-5" w:type="dxa"/>
        <w:tblCellMar>
          <w:left w:w="70" w:type="dxa"/>
          <w:right w:w="70" w:type="dxa"/>
        </w:tblCellMar>
        <w:tblLook w:val="04A0" w:firstRow="1" w:lastRow="0" w:firstColumn="1" w:lastColumn="0" w:noHBand="0" w:noVBand="1"/>
      </w:tblPr>
      <w:tblGrid>
        <w:gridCol w:w="2775"/>
        <w:gridCol w:w="950"/>
        <w:gridCol w:w="5826"/>
      </w:tblGrid>
      <w:tr w:rsidR="00C218B8" w:rsidRPr="00C218B8" w14:paraId="05BE7917" w14:textId="77777777" w:rsidTr="00C218B8">
        <w:trPr>
          <w:trHeight w:val="252"/>
        </w:trPr>
        <w:tc>
          <w:tcPr>
            <w:tcW w:w="277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EFAA42D" w14:textId="77777777" w:rsidR="00C218B8" w:rsidRPr="00C218B8" w:rsidRDefault="00C218B8" w:rsidP="00C218B8">
            <w:pPr>
              <w:jc w:val="center"/>
              <w:rPr>
                <w:rFonts w:ascii="Arial Narrow" w:hAnsi="Arial Narrow" w:cs="Arial"/>
                <w:b/>
                <w:bCs/>
                <w:color w:val="000000"/>
                <w:sz w:val="18"/>
                <w:szCs w:val="18"/>
              </w:rPr>
            </w:pPr>
            <w:r w:rsidRPr="00C218B8">
              <w:rPr>
                <w:rFonts w:ascii="Arial Narrow" w:hAnsi="Arial Narrow" w:cs="Arial"/>
                <w:b/>
                <w:bCs/>
                <w:color w:val="000000"/>
                <w:sz w:val="18"/>
                <w:szCs w:val="18"/>
              </w:rPr>
              <w:t>28-Encargos Especiais</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14:paraId="30791CC1"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841</w:t>
            </w:r>
          </w:p>
        </w:tc>
        <w:tc>
          <w:tcPr>
            <w:tcW w:w="5826" w:type="dxa"/>
            <w:tcBorders>
              <w:top w:val="single" w:sz="4" w:space="0" w:color="auto"/>
              <w:left w:val="nil"/>
              <w:bottom w:val="single" w:sz="4" w:space="0" w:color="auto"/>
              <w:right w:val="single" w:sz="4" w:space="0" w:color="auto"/>
            </w:tcBorders>
            <w:shd w:val="clear" w:color="000000" w:fill="FFFFFF"/>
            <w:vAlign w:val="center"/>
            <w:hideMark/>
          </w:tcPr>
          <w:p w14:paraId="3150D9C0"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Refinanciamento da Dívida Interna</w:t>
            </w:r>
          </w:p>
        </w:tc>
      </w:tr>
      <w:tr w:rsidR="00C218B8" w:rsidRPr="00C218B8" w14:paraId="05CF98FD" w14:textId="77777777" w:rsidTr="00C218B8">
        <w:trPr>
          <w:trHeight w:val="252"/>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77380EC4"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000000" w:fill="E6EED5"/>
            <w:noWrap/>
            <w:vAlign w:val="center"/>
            <w:hideMark/>
          </w:tcPr>
          <w:p w14:paraId="3C9B63DF"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842</w:t>
            </w:r>
          </w:p>
        </w:tc>
        <w:tc>
          <w:tcPr>
            <w:tcW w:w="5826" w:type="dxa"/>
            <w:tcBorders>
              <w:top w:val="nil"/>
              <w:left w:val="nil"/>
              <w:bottom w:val="single" w:sz="4" w:space="0" w:color="auto"/>
              <w:right w:val="single" w:sz="4" w:space="0" w:color="auto"/>
            </w:tcBorders>
            <w:shd w:val="clear" w:color="000000" w:fill="E6EED5"/>
            <w:vAlign w:val="center"/>
            <w:hideMark/>
          </w:tcPr>
          <w:p w14:paraId="305346CB"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Refinanciamento da Dívida Externa</w:t>
            </w:r>
          </w:p>
        </w:tc>
      </w:tr>
      <w:tr w:rsidR="00C218B8" w:rsidRPr="00C218B8" w14:paraId="0CDC9E2B" w14:textId="77777777" w:rsidTr="00C218B8">
        <w:trPr>
          <w:trHeight w:val="252"/>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082CE114"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auto" w:fill="auto"/>
            <w:noWrap/>
            <w:vAlign w:val="center"/>
            <w:hideMark/>
          </w:tcPr>
          <w:p w14:paraId="3CC37476"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843</w:t>
            </w:r>
          </w:p>
        </w:tc>
        <w:tc>
          <w:tcPr>
            <w:tcW w:w="5826" w:type="dxa"/>
            <w:tcBorders>
              <w:top w:val="nil"/>
              <w:left w:val="nil"/>
              <w:bottom w:val="single" w:sz="4" w:space="0" w:color="auto"/>
              <w:right w:val="single" w:sz="4" w:space="0" w:color="auto"/>
            </w:tcBorders>
            <w:shd w:val="clear" w:color="auto" w:fill="auto"/>
            <w:vAlign w:val="center"/>
            <w:hideMark/>
          </w:tcPr>
          <w:p w14:paraId="3157B58D"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Serviço da Dívida Interna</w:t>
            </w:r>
          </w:p>
        </w:tc>
      </w:tr>
      <w:tr w:rsidR="00C218B8" w:rsidRPr="00C218B8" w14:paraId="25849B88" w14:textId="77777777" w:rsidTr="00C218B8">
        <w:trPr>
          <w:trHeight w:val="252"/>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06AC9717"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000000" w:fill="E6EED5"/>
            <w:noWrap/>
            <w:vAlign w:val="center"/>
            <w:hideMark/>
          </w:tcPr>
          <w:p w14:paraId="262CFB10"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844</w:t>
            </w:r>
          </w:p>
        </w:tc>
        <w:tc>
          <w:tcPr>
            <w:tcW w:w="5826" w:type="dxa"/>
            <w:tcBorders>
              <w:top w:val="nil"/>
              <w:left w:val="nil"/>
              <w:bottom w:val="single" w:sz="4" w:space="0" w:color="auto"/>
              <w:right w:val="single" w:sz="4" w:space="0" w:color="auto"/>
            </w:tcBorders>
            <w:shd w:val="clear" w:color="000000" w:fill="E6EED5"/>
            <w:vAlign w:val="center"/>
            <w:hideMark/>
          </w:tcPr>
          <w:p w14:paraId="26A86703"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Serviço da Dívida Externa</w:t>
            </w:r>
          </w:p>
        </w:tc>
      </w:tr>
      <w:tr w:rsidR="00C218B8" w:rsidRPr="00C218B8" w14:paraId="1C5620E6" w14:textId="77777777" w:rsidTr="00C218B8">
        <w:trPr>
          <w:trHeight w:val="252"/>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6B4F8825"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auto" w:fill="auto"/>
            <w:noWrap/>
            <w:vAlign w:val="center"/>
            <w:hideMark/>
          </w:tcPr>
          <w:p w14:paraId="6526E82E"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845</w:t>
            </w:r>
          </w:p>
        </w:tc>
        <w:tc>
          <w:tcPr>
            <w:tcW w:w="5826" w:type="dxa"/>
            <w:tcBorders>
              <w:top w:val="nil"/>
              <w:left w:val="nil"/>
              <w:bottom w:val="single" w:sz="4" w:space="0" w:color="auto"/>
              <w:right w:val="single" w:sz="4" w:space="0" w:color="auto"/>
            </w:tcBorders>
            <w:shd w:val="clear" w:color="auto" w:fill="auto"/>
            <w:vAlign w:val="center"/>
            <w:hideMark/>
          </w:tcPr>
          <w:p w14:paraId="20A6068D"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Outras Transferências</w:t>
            </w:r>
          </w:p>
        </w:tc>
      </w:tr>
      <w:tr w:rsidR="00C218B8" w:rsidRPr="00C218B8" w14:paraId="44B5918A" w14:textId="77777777" w:rsidTr="00C218B8">
        <w:trPr>
          <w:trHeight w:val="252"/>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2F38CA95"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000000" w:fill="E6EED5"/>
            <w:noWrap/>
            <w:vAlign w:val="center"/>
            <w:hideMark/>
          </w:tcPr>
          <w:p w14:paraId="30C0845B"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846</w:t>
            </w:r>
          </w:p>
        </w:tc>
        <w:tc>
          <w:tcPr>
            <w:tcW w:w="5826" w:type="dxa"/>
            <w:tcBorders>
              <w:top w:val="nil"/>
              <w:left w:val="nil"/>
              <w:bottom w:val="single" w:sz="4" w:space="0" w:color="auto"/>
              <w:right w:val="single" w:sz="4" w:space="0" w:color="auto"/>
            </w:tcBorders>
            <w:shd w:val="clear" w:color="000000" w:fill="E6EED5"/>
            <w:vAlign w:val="center"/>
            <w:hideMark/>
          </w:tcPr>
          <w:p w14:paraId="64A262CF"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rPr>
              <w:t>- Outros Encargos Especiais</w:t>
            </w:r>
          </w:p>
        </w:tc>
      </w:tr>
      <w:tr w:rsidR="00C218B8" w:rsidRPr="00C218B8" w14:paraId="49E23F86" w14:textId="77777777" w:rsidTr="00C218B8">
        <w:trPr>
          <w:trHeight w:val="275"/>
        </w:trPr>
        <w:tc>
          <w:tcPr>
            <w:tcW w:w="2775" w:type="dxa"/>
            <w:vMerge/>
            <w:tcBorders>
              <w:top w:val="single" w:sz="4" w:space="0" w:color="auto"/>
              <w:left w:val="single" w:sz="4" w:space="0" w:color="auto"/>
              <w:bottom w:val="single" w:sz="4" w:space="0" w:color="000000"/>
              <w:right w:val="single" w:sz="4" w:space="0" w:color="auto"/>
            </w:tcBorders>
            <w:vAlign w:val="center"/>
            <w:hideMark/>
          </w:tcPr>
          <w:p w14:paraId="049D3C05" w14:textId="77777777" w:rsidR="00C218B8" w:rsidRPr="00C218B8" w:rsidRDefault="00C218B8" w:rsidP="00C218B8">
            <w:pPr>
              <w:rPr>
                <w:rFonts w:ascii="Arial Narrow" w:hAnsi="Arial Narrow" w:cs="Arial"/>
                <w:b/>
                <w:bCs/>
                <w:color w:val="000000"/>
                <w:sz w:val="18"/>
                <w:szCs w:val="18"/>
              </w:rPr>
            </w:pPr>
          </w:p>
        </w:tc>
        <w:tc>
          <w:tcPr>
            <w:tcW w:w="950" w:type="dxa"/>
            <w:tcBorders>
              <w:top w:val="nil"/>
              <w:left w:val="nil"/>
              <w:bottom w:val="single" w:sz="4" w:space="0" w:color="auto"/>
              <w:right w:val="single" w:sz="4" w:space="0" w:color="auto"/>
            </w:tcBorders>
            <w:shd w:val="clear" w:color="auto" w:fill="auto"/>
            <w:noWrap/>
            <w:vAlign w:val="center"/>
            <w:hideMark/>
          </w:tcPr>
          <w:p w14:paraId="1F1439F9" w14:textId="77777777" w:rsidR="00C218B8" w:rsidRPr="00C218B8" w:rsidRDefault="00C218B8" w:rsidP="00C218B8">
            <w:pPr>
              <w:jc w:val="center"/>
              <w:rPr>
                <w:rFonts w:ascii="Arial Narrow" w:hAnsi="Arial Narrow" w:cs="Arial"/>
                <w:color w:val="000000"/>
                <w:sz w:val="18"/>
                <w:szCs w:val="18"/>
              </w:rPr>
            </w:pPr>
            <w:r w:rsidRPr="00C218B8">
              <w:rPr>
                <w:rFonts w:ascii="Arial Narrow" w:hAnsi="Arial Narrow" w:cs="Arial"/>
                <w:color w:val="000000"/>
                <w:sz w:val="18"/>
                <w:szCs w:val="18"/>
              </w:rPr>
              <w:t>847</w:t>
            </w:r>
          </w:p>
        </w:tc>
        <w:tc>
          <w:tcPr>
            <w:tcW w:w="5826" w:type="dxa"/>
            <w:tcBorders>
              <w:top w:val="nil"/>
              <w:left w:val="nil"/>
              <w:bottom w:val="single" w:sz="4" w:space="0" w:color="auto"/>
              <w:right w:val="single" w:sz="4" w:space="0" w:color="auto"/>
            </w:tcBorders>
            <w:shd w:val="clear" w:color="auto" w:fill="auto"/>
            <w:vAlign w:val="center"/>
            <w:hideMark/>
          </w:tcPr>
          <w:p w14:paraId="6600DB19" w14:textId="77777777" w:rsidR="00C218B8" w:rsidRPr="00C218B8" w:rsidRDefault="00C218B8" w:rsidP="00C218B8">
            <w:pPr>
              <w:jc w:val="both"/>
              <w:rPr>
                <w:rFonts w:ascii="Arial Narrow" w:hAnsi="Arial Narrow" w:cs="Arial"/>
                <w:color w:val="000000"/>
                <w:sz w:val="18"/>
                <w:szCs w:val="18"/>
              </w:rPr>
            </w:pPr>
            <w:r w:rsidRPr="00C218B8">
              <w:rPr>
                <w:rFonts w:ascii="Arial Narrow" w:hAnsi="Arial Narrow" w:cs="Arial"/>
                <w:color w:val="000000"/>
                <w:sz w:val="18"/>
                <w:szCs w:val="18"/>
                <w:vertAlign w:val="superscript"/>
              </w:rPr>
              <w:t>-</w:t>
            </w:r>
            <w:r w:rsidRPr="00C218B8">
              <w:rPr>
                <w:rFonts w:ascii="Arial Narrow" w:hAnsi="Arial Narrow" w:cs="Arial"/>
                <w:color w:val="000000"/>
                <w:sz w:val="18"/>
                <w:szCs w:val="18"/>
              </w:rPr>
              <w:t>Transferências para a Educação Básica</w:t>
            </w:r>
          </w:p>
        </w:tc>
      </w:tr>
    </w:tbl>
    <w:p w14:paraId="07ABD1AC" w14:textId="39FC37E8" w:rsidR="00A03BCC" w:rsidRPr="00D8098D" w:rsidRDefault="002034DA" w:rsidP="004E09FD">
      <w:pPr>
        <w:pStyle w:val="Ttulo3"/>
        <w:jc w:val="both"/>
        <w:rPr>
          <w:rFonts w:ascii="Arial Narrow" w:hAnsi="Arial Narrow"/>
          <w:color w:val="auto"/>
          <w:sz w:val="22"/>
          <w:szCs w:val="22"/>
        </w:rPr>
      </w:pPr>
      <w:bookmarkStart w:id="112" w:name="_Toc206061479"/>
      <w:r>
        <w:rPr>
          <w:rFonts w:ascii="Arial Narrow" w:hAnsi="Arial Narrow"/>
          <w:color w:val="auto"/>
          <w:sz w:val="22"/>
          <w:szCs w:val="22"/>
        </w:rPr>
        <w:t>7</w:t>
      </w:r>
      <w:r w:rsidR="00091809" w:rsidRPr="00D8098D">
        <w:rPr>
          <w:rFonts w:ascii="Arial Narrow" w:hAnsi="Arial Narrow"/>
          <w:color w:val="auto"/>
          <w:sz w:val="22"/>
          <w:szCs w:val="22"/>
        </w:rPr>
        <w:t>.</w:t>
      </w:r>
      <w:r w:rsidR="00A03BCC" w:rsidRPr="00D8098D">
        <w:rPr>
          <w:rFonts w:ascii="Arial Narrow" w:hAnsi="Arial Narrow"/>
          <w:color w:val="auto"/>
          <w:sz w:val="22"/>
          <w:szCs w:val="22"/>
        </w:rPr>
        <w:t>4</w:t>
      </w:r>
      <w:r w:rsidR="005E0221" w:rsidRPr="00D8098D">
        <w:rPr>
          <w:rFonts w:ascii="Arial Narrow" w:hAnsi="Arial Narrow"/>
          <w:color w:val="auto"/>
          <w:sz w:val="22"/>
          <w:szCs w:val="22"/>
        </w:rPr>
        <w:t>.</w:t>
      </w:r>
      <w:r w:rsidR="00A03BCC" w:rsidRPr="00D8098D">
        <w:rPr>
          <w:rFonts w:ascii="Arial Narrow" w:hAnsi="Arial Narrow"/>
          <w:color w:val="auto"/>
          <w:sz w:val="22"/>
          <w:szCs w:val="22"/>
        </w:rPr>
        <w:t>2</w:t>
      </w:r>
      <w:r w:rsidR="005E0221" w:rsidRPr="00D8098D">
        <w:rPr>
          <w:rFonts w:ascii="Arial Narrow" w:hAnsi="Arial Narrow"/>
          <w:color w:val="auto"/>
          <w:sz w:val="22"/>
          <w:szCs w:val="22"/>
        </w:rPr>
        <w:t xml:space="preserve">. </w:t>
      </w:r>
      <w:r w:rsidR="00A03BCC" w:rsidRPr="00D8098D">
        <w:rPr>
          <w:rFonts w:ascii="Arial Narrow" w:hAnsi="Arial Narrow"/>
          <w:color w:val="auto"/>
          <w:sz w:val="22"/>
          <w:szCs w:val="22"/>
        </w:rPr>
        <w:t>Subfunção</w:t>
      </w:r>
      <w:bookmarkEnd w:id="112"/>
      <w:r w:rsidR="00A03BCC" w:rsidRPr="00D8098D">
        <w:rPr>
          <w:rFonts w:ascii="Arial Narrow" w:hAnsi="Arial Narrow"/>
          <w:color w:val="auto"/>
          <w:sz w:val="22"/>
          <w:szCs w:val="22"/>
        </w:rPr>
        <w:t xml:space="preserve"> </w:t>
      </w:r>
    </w:p>
    <w:p w14:paraId="65976CBA" w14:textId="7CEC7B6E" w:rsidR="00A03BCC" w:rsidRDefault="00A03BCC" w:rsidP="004E09FD">
      <w:pPr>
        <w:pStyle w:val="Default"/>
        <w:spacing w:before="80" w:after="80"/>
        <w:jc w:val="both"/>
        <w:rPr>
          <w:rFonts w:ascii="Arial Narrow" w:hAnsi="Arial Narrow" w:cs="Times New Roman"/>
          <w:color w:val="auto"/>
          <w:sz w:val="22"/>
          <w:szCs w:val="22"/>
          <w:u w:val="single"/>
        </w:rPr>
      </w:pPr>
      <w:r w:rsidRPr="00D8098D">
        <w:rPr>
          <w:rFonts w:ascii="Arial Narrow" w:hAnsi="Arial Narrow" w:cs="Times New Roman"/>
          <w:color w:val="auto"/>
          <w:sz w:val="22"/>
          <w:szCs w:val="22"/>
        </w:rPr>
        <w:t>A subfunção representa um nível de agregação imediatamente inferior à função e deve evidenciar a na</w:t>
      </w:r>
      <w:r w:rsidR="00323B4B">
        <w:rPr>
          <w:rFonts w:ascii="Arial Narrow" w:hAnsi="Arial Narrow" w:cs="Times New Roman"/>
          <w:color w:val="auto"/>
          <w:sz w:val="22"/>
          <w:szCs w:val="22"/>
        </w:rPr>
        <w:t>tureza da atuação governamental</w:t>
      </w:r>
      <w:r w:rsidR="005E0221"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rPr>
        <w:t>De</w:t>
      </w:r>
      <w:r w:rsidR="00DA0C72" w:rsidRPr="00D8098D">
        <w:rPr>
          <w:rFonts w:ascii="Arial Narrow" w:hAnsi="Arial Narrow" w:cs="Times New Roman"/>
          <w:color w:val="auto"/>
          <w:sz w:val="22"/>
          <w:szCs w:val="22"/>
        </w:rPr>
        <w:t xml:space="preserve"> acordo com a Portaria n°</w:t>
      </w:r>
      <w:r w:rsidRPr="00D8098D">
        <w:rPr>
          <w:rFonts w:ascii="Arial Narrow" w:hAnsi="Arial Narrow" w:cs="Times New Roman"/>
          <w:color w:val="auto"/>
          <w:sz w:val="22"/>
          <w:szCs w:val="22"/>
        </w:rPr>
        <w:t xml:space="preserve"> 42, de 14 de abril de 1999,</w:t>
      </w:r>
      <w:r w:rsidR="009C6BF1" w:rsidRPr="009C6BF1">
        <w:t xml:space="preserve"> </w:t>
      </w:r>
      <w:r w:rsidR="009C6BF1" w:rsidRPr="009C6BF1">
        <w:rPr>
          <w:rFonts w:ascii="Arial Narrow" w:hAnsi="Arial Narrow" w:cs="Times New Roman"/>
          <w:color w:val="auto"/>
          <w:sz w:val="22"/>
          <w:szCs w:val="22"/>
        </w:rPr>
        <w:t>atualizada pela Portaria SOF/ME nº 2.520, de 21 de março de 2022</w:t>
      </w:r>
      <w:r w:rsidR="009C6BF1">
        <w:t>,</w:t>
      </w:r>
      <w:r w:rsidRPr="00D8098D">
        <w:rPr>
          <w:rFonts w:ascii="Arial Narrow" w:hAnsi="Arial Narrow" w:cs="Times New Roman"/>
          <w:color w:val="auto"/>
          <w:sz w:val="22"/>
          <w:szCs w:val="22"/>
        </w:rPr>
        <w:t xml:space="preserve"> </w:t>
      </w:r>
      <w:r w:rsidRPr="00D8098D">
        <w:rPr>
          <w:rFonts w:ascii="Arial Narrow" w:hAnsi="Arial Narrow" w:cs="Times New Roman"/>
          <w:color w:val="auto"/>
          <w:sz w:val="22"/>
          <w:szCs w:val="22"/>
          <w:u w:val="single"/>
        </w:rPr>
        <w:t>é possível combinar as subfunções a funções diferentes daquelas a elas diretamente relacionadas, o que se denomina matricialidade</w:t>
      </w:r>
      <w:r w:rsidR="005E0221" w:rsidRPr="00D8098D">
        <w:rPr>
          <w:rFonts w:ascii="Arial Narrow" w:hAnsi="Arial Narrow" w:cs="Times New Roman"/>
          <w:color w:val="auto"/>
          <w:sz w:val="22"/>
          <w:szCs w:val="22"/>
          <w:u w:val="single"/>
        </w:rPr>
        <w:t xml:space="preserve">. </w:t>
      </w:r>
    </w:p>
    <w:p w14:paraId="7D331314" w14:textId="01EAD8EA" w:rsidR="0007573C" w:rsidRPr="00BF309E" w:rsidRDefault="0007573C" w:rsidP="00BF309E">
      <w:pPr>
        <w:pStyle w:val="Default"/>
        <w:spacing w:before="120"/>
        <w:jc w:val="both"/>
        <w:rPr>
          <w:rFonts w:ascii="Arial Narrow" w:hAnsi="Arial Narrow" w:cs="Times New Roman"/>
          <w:color w:val="auto"/>
          <w:sz w:val="8"/>
          <w:szCs w:val="8"/>
        </w:rPr>
      </w:pPr>
    </w:p>
    <w:tbl>
      <w:tblPr>
        <w:tblW w:w="9528" w:type="dxa"/>
        <w:tblInd w:w="-5" w:type="dxa"/>
        <w:tblCellMar>
          <w:left w:w="70" w:type="dxa"/>
          <w:right w:w="70" w:type="dxa"/>
        </w:tblCellMar>
        <w:tblLook w:val="04A0" w:firstRow="1" w:lastRow="0" w:firstColumn="1" w:lastColumn="0" w:noHBand="0" w:noVBand="1"/>
      </w:tblPr>
      <w:tblGrid>
        <w:gridCol w:w="1739"/>
        <w:gridCol w:w="833"/>
        <w:gridCol w:w="6956"/>
      </w:tblGrid>
      <w:tr w:rsidR="0007573C" w:rsidRPr="00BF309E" w14:paraId="2EA5E27A" w14:textId="77777777" w:rsidTr="0007573C">
        <w:trPr>
          <w:trHeight w:val="256"/>
        </w:trPr>
        <w:tc>
          <w:tcPr>
            <w:tcW w:w="1739"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B6FDB9B" w14:textId="77777777" w:rsidR="0007573C" w:rsidRPr="00BF309E" w:rsidRDefault="0007573C" w:rsidP="0007573C">
            <w:pPr>
              <w:rPr>
                <w:rFonts w:ascii="Arial Narrow" w:hAnsi="Arial Narrow" w:cs="Arial"/>
                <w:b/>
                <w:bCs/>
                <w:sz w:val="18"/>
                <w:szCs w:val="18"/>
              </w:rPr>
            </w:pPr>
            <w:r w:rsidRPr="00BF309E">
              <w:rPr>
                <w:rFonts w:ascii="Arial Narrow" w:hAnsi="Arial Narrow" w:cs="Arial"/>
                <w:b/>
                <w:bCs/>
                <w:sz w:val="18"/>
                <w:szCs w:val="18"/>
              </w:rPr>
              <w:t>Classificação</w:t>
            </w:r>
          </w:p>
        </w:tc>
        <w:tc>
          <w:tcPr>
            <w:tcW w:w="833" w:type="dxa"/>
            <w:tcBorders>
              <w:top w:val="single" w:sz="4" w:space="0" w:color="auto"/>
              <w:left w:val="nil"/>
              <w:bottom w:val="single" w:sz="4" w:space="0" w:color="auto"/>
              <w:right w:val="single" w:sz="4" w:space="0" w:color="auto"/>
            </w:tcBorders>
            <w:shd w:val="clear" w:color="000000" w:fill="C4D79B"/>
            <w:vAlign w:val="center"/>
            <w:hideMark/>
          </w:tcPr>
          <w:p w14:paraId="7D488E2A" w14:textId="77777777" w:rsidR="0007573C" w:rsidRPr="00BF309E" w:rsidRDefault="0007573C" w:rsidP="0007573C">
            <w:pPr>
              <w:rPr>
                <w:rFonts w:ascii="Arial Narrow" w:hAnsi="Arial Narrow" w:cs="Arial"/>
                <w:b/>
                <w:bCs/>
                <w:sz w:val="18"/>
                <w:szCs w:val="18"/>
              </w:rPr>
            </w:pPr>
            <w:r w:rsidRPr="00BF309E">
              <w:rPr>
                <w:rFonts w:ascii="Arial Narrow" w:hAnsi="Arial Narrow" w:cs="Arial"/>
                <w:b/>
                <w:bCs/>
                <w:sz w:val="18"/>
                <w:szCs w:val="18"/>
              </w:rPr>
              <w:t xml:space="preserve">Cód. </w:t>
            </w:r>
          </w:p>
        </w:tc>
        <w:tc>
          <w:tcPr>
            <w:tcW w:w="6956" w:type="dxa"/>
            <w:tcBorders>
              <w:top w:val="single" w:sz="4" w:space="0" w:color="auto"/>
              <w:left w:val="nil"/>
              <w:bottom w:val="single" w:sz="4" w:space="0" w:color="auto"/>
              <w:right w:val="single" w:sz="4" w:space="0" w:color="auto"/>
            </w:tcBorders>
            <w:shd w:val="clear" w:color="000000" w:fill="C4D79B"/>
            <w:vAlign w:val="center"/>
            <w:hideMark/>
          </w:tcPr>
          <w:p w14:paraId="6382DEB0" w14:textId="77777777" w:rsidR="0007573C" w:rsidRPr="00BF309E" w:rsidRDefault="0007573C" w:rsidP="0007573C">
            <w:pPr>
              <w:rPr>
                <w:rFonts w:ascii="Arial Narrow" w:hAnsi="Arial Narrow" w:cs="Arial"/>
                <w:b/>
                <w:bCs/>
                <w:sz w:val="18"/>
                <w:szCs w:val="18"/>
              </w:rPr>
            </w:pPr>
            <w:r w:rsidRPr="00BF309E">
              <w:rPr>
                <w:rFonts w:ascii="Arial Narrow" w:hAnsi="Arial Narrow" w:cs="Arial"/>
                <w:b/>
                <w:bCs/>
                <w:sz w:val="18"/>
                <w:szCs w:val="18"/>
              </w:rPr>
              <w:t>Descrição</w:t>
            </w:r>
          </w:p>
        </w:tc>
      </w:tr>
      <w:tr w:rsidR="0007573C" w:rsidRPr="00BF309E" w14:paraId="65C75A72" w14:textId="77777777" w:rsidTr="0007573C">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2CEE2250"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ÓRGÃO</w:t>
            </w:r>
          </w:p>
        </w:tc>
        <w:tc>
          <w:tcPr>
            <w:tcW w:w="833" w:type="dxa"/>
            <w:tcBorders>
              <w:top w:val="nil"/>
              <w:left w:val="nil"/>
              <w:bottom w:val="single" w:sz="4" w:space="0" w:color="auto"/>
              <w:right w:val="single" w:sz="4" w:space="0" w:color="auto"/>
            </w:tcBorders>
            <w:shd w:val="clear" w:color="auto" w:fill="auto"/>
            <w:vAlign w:val="center"/>
            <w:hideMark/>
          </w:tcPr>
          <w:p w14:paraId="46A70F2F" w14:textId="77777777" w:rsidR="0007573C" w:rsidRPr="00BF309E" w:rsidRDefault="0007573C" w:rsidP="0007573C">
            <w:pPr>
              <w:jc w:val="center"/>
              <w:rPr>
                <w:rFonts w:ascii="Arial Narrow" w:hAnsi="Arial Narrow" w:cs="Arial"/>
                <w:sz w:val="18"/>
                <w:szCs w:val="18"/>
              </w:rPr>
            </w:pPr>
            <w:r w:rsidRPr="00BF309E">
              <w:rPr>
                <w:rFonts w:ascii="Arial Narrow" w:hAnsi="Arial Narrow" w:cs="Arial"/>
                <w:sz w:val="18"/>
                <w:szCs w:val="18"/>
              </w:rPr>
              <w:t>11101</w:t>
            </w:r>
          </w:p>
        </w:tc>
        <w:tc>
          <w:tcPr>
            <w:tcW w:w="6956" w:type="dxa"/>
            <w:tcBorders>
              <w:top w:val="nil"/>
              <w:left w:val="nil"/>
              <w:bottom w:val="single" w:sz="4" w:space="0" w:color="auto"/>
              <w:right w:val="single" w:sz="4" w:space="0" w:color="auto"/>
            </w:tcBorders>
            <w:shd w:val="clear" w:color="auto" w:fill="auto"/>
            <w:vAlign w:val="center"/>
            <w:hideMark/>
          </w:tcPr>
          <w:p w14:paraId="11FE59CA"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Secretaria de Fazenda</w:t>
            </w:r>
          </w:p>
        </w:tc>
      </w:tr>
      <w:tr w:rsidR="0007573C" w:rsidRPr="00BF309E" w14:paraId="0B6BB94D" w14:textId="77777777" w:rsidTr="0007573C">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2BE5ACDE"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AÇÃO</w:t>
            </w:r>
          </w:p>
        </w:tc>
        <w:tc>
          <w:tcPr>
            <w:tcW w:w="833" w:type="dxa"/>
            <w:tcBorders>
              <w:top w:val="nil"/>
              <w:left w:val="nil"/>
              <w:bottom w:val="single" w:sz="4" w:space="0" w:color="auto"/>
              <w:right w:val="single" w:sz="4" w:space="0" w:color="auto"/>
            </w:tcBorders>
            <w:shd w:val="clear" w:color="auto" w:fill="auto"/>
            <w:vAlign w:val="center"/>
            <w:hideMark/>
          </w:tcPr>
          <w:p w14:paraId="2525983E" w14:textId="77777777" w:rsidR="0007573C" w:rsidRPr="00CE5B00" w:rsidRDefault="005A5767" w:rsidP="0007573C">
            <w:pPr>
              <w:jc w:val="center"/>
              <w:rPr>
                <w:rFonts w:ascii="Arial Narrow" w:hAnsi="Arial Narrow" w:cs="Arial"/>
                <w:sz w:val="18"/>
                <w:szCs w:val="18"/>
              </w:rPr>
            </w:pPr>
            <w:r w:rsidRPr="00CE5B00">
              <w:rPr>
                <w:rFonts w:ascii="Arial Narrow" w:hAnsi="Arial Narrow" w:cs="Arial"/>
                <w:sz w:val="18"/>
                <w:szCs w:val="18"/>
              </w:rPr>
              <w:t>5</w:t>
            </w:r>
            <w:r w:rsidR="0007573C" w:rsidRPr="00CE5B00">
              <w:rPr>
                <w:rFonts w:ascii="Arial Narrow" w:hAnsi="Arial Narrow" w:cs="Arial"/>
                <w:sz w:val="18"/>
                <w:szCs w:val="18"/>
              </w:rPr>
              <w:t>001</w:t>
            </w:r>
          </w:p>
        </w:tc>
        <w:tc>
          <w:tcPr>
            <w:tcW w:w="6956" w:type="dxa"/>
            <w:tcBorders>
              <w:top w:val="nil"/>
              <w:left w:val="nil"/>
              <w:bottom w:val="single" w:sz="4" w:space="0" w:color="auto"/>
              <w:right w:val="single" w:sz="4" w:space="0" w:color="auto"/>
            </w:tcBorders>
            <w:shd w:val="clear" w:color="auto" w:fill="auto"/>
            <w:vAlign w:val="center"/>
            <w:hideMark/>
          </w:tcPr>
          <w:p w14:paraId="2E4E42F7" w14:textId="77777777" w:rsidR="0007573C" w:rsidRPr="00CE5B00" w:rsidRDefault="0007573C" w:rsidP="0007573C">
            <w:pPr>
              <w:jc w:val="both"/>
              <w:rPr>
                <w:rFonts w:ascii="Arial Narrow" w:hAnsi="Arial Narrow" w:cs="Arial"/>
                <w:sz w:val="18"/>
                <w:szCs w:val="18"/>
              </w:rPr>
            </w:pPr>
            <w:r w:rsidRPr="00CE5B00">
              <w:rPr>
                <w:rFonts w:ascii="Arial Narrow" w:hAnsi="Arial Narrow" w:cs="Arial"/>
                <w:sz w:val="18"/>
                <w:szCs w:val="18"/>
              </w:rPr>
              <w:t xml:space="preserve">Construir, reformar e ampliar as unidades </w:t>
            </w:r>
            <w:r w:rsidR="00323B4B" w:rsidRPr="00CE5B00">
              <w:rPr>
                <w:rFonts w:ascii="Arial Narrow" w:hAnsi="Arial Narrow" w:cs="Arial"/>
                <w:sz w:val="18"/>
                <w:szCs w:val="18"/>
              </w:rPr>
              <w:t>fazendárias</w:t>
            </w:r>
            <w:r w:rsidRPr="00CE5B00">
              <w:rPr>
                <w:rFonts w:ascii="Arial Narrow" w:hAnsi="Arial Narrow" w:cs="Arial"/>
                <w:sz w:val="18"/>
                <w:szCs w:val="18"/>
              </w:rPr>
              <w:t xml:space="preserve">. </w:t>
            </w:r>
          </w:p>
        </w:tc>
      </w:tr>
      <w:tr w:rsidR="0007573C" w:rsidRPr="00BF309E" w14:paraId="4C8729D2" w14:textId="77777777" w:rsidTr="0007573C">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3EB081F5"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FUNÇÃO</w:t>
            </w:r>
          </w:p>
        </w:tc>
        <w:tc>
          <w:tcPr>
            <w:tcW w:w="833" w:type="dxa"/>
            <w:tcBorders>
              <w:top w:val="nil"/>
              <w:left w:val="nil"/>
              <w:bottom w:val="single" w:sz="4" w:space="0" w:color="auto"/>
              <w:right w:val="single" w:sz="4" w:space="0" w:color="auto"/>
            </w:tcBorders>
            <w:shd w:val="clear" w:color="auto" w:fill="auto"/>
            <w:vAlign w:val="center"/>
            <w:hideMark/>
          </w:tcPr>
          <w:p w14:paraId="14767CAF" w14:textId="77777777" w:rsidR="0007573C" w:rsidRPr="00BF309E" w:rsidRDefault="0007573C" w:rsidP="0007573C">
            <w:pPr>
              <w:jc w:val="center"/>
              <w:rPr>
                <w:rFonts w:ascii="Arial Narrow" w:hAnsi="Arial Narrow" w:cs="Arial"/>
                <w:sz w:val="18"/>
                <w:szCs w:val="18"/>
              </w:rPr>
            </w:pPr>
            <w:r w:rsidRPr="00BF309E">
              <w:rPr>
                <w:rFonts w:ascii="Arial Narrow" w:hAnsi="Arial Narrow" w:cs="Arial"/>
                <w:sz w:val="18"/>
                <w:szCs w:val="18"/>
              </w:rPr>
              <w:t>04</w:t>
            </w:r>
          </w:p>
        </w:tc>
        <w:tc>
          <w:tcPr>
            <w:tcW w:w="6956" w:type="dxa"/>
            <w:tcBorders>
              <w:top w:val="nil"/>
              <w:left w:val="nil"/>
              <w:bottom w:val="single" w:sz="4" w:space="0" w:color="auto"/>
              <w:right w:val="single" w:sz="4" w:space="0" w:color="auto"/>
            </w:tcBorders>
            <w:shd w:val="clear" w:color="auto" w:fill="auto"/>
            <w:vAlign w:val="center"/>
            <w:hideMark/>
          </w:tcPr>
          <w:p w14:paraId="2099EF89"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Administração</w:t>
            </w:r>
          </w:p>
        </w:tc>
      </w:tr>
      <w:tr w:rsidR="0007573C" w:rsidRPr="00BF309E" w14:paraId="47EAC0CB" w14:textId="77777777" w:rsidTr="0007573C">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785C28F7"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SUBFUNÇÃO</w:t>
            </w:r>
          </w:p>
        </w:tc>
        <w:tc>
          <w:tcPr>
            <w:tcW w:w="833" w:type="dxa"/>
            <w:tcBorders>
              <w:top w:val="nil"/>
              <w:left w:val="nil"/>
              <w:bottom w:val="single" w:sz="4" w:space="0" w:color="auto"/>
              <w:right w:val="single" w:sz="4" w:space="0" w:color="auto"/>
            </w:tcBorders>
            <w:shd w:val="clear" w:color="auto" w:fill="auto"/>
            <w:vAlign w:val="center"/>
            <w:hideMark/>
          </w:tcPr>
          <w:p w14:paraId="029C771B" w14:textId="77777777" w:rsidR="0007573C" w:rsidRPr="00BF309E" w:rsidRDefault="0007573C" w:rsidP="0007573C">
            <w:pPr>
              <w:jc w:val="center"/>
              <w:rPr>
                <w:rFonts w:ascii="Arial Narrow" w:hAnsi="Arial Narrow" w:cs="Arial"/>
                <w:sz w:val="18"/>
                <w:szCs w:val="18"/>
              </w:rPr>
            </w:pPr>
            <w:r w:rsidRPr="00BF309E">
              <w:rPr>
                <w:rFonts w:ascii="Arial Narrow" w:hAnsi="Arial Narrow" w:cs="Arial"/>
                <w:sz w:val="18"/>
                <w:szCs w:val="18"/>
              </w:rPr>
              <w:t>123</w:t>
            </w:r>
          </w:p>
        </w:tc>
        <w:tc>
          <w:tcPr>
            <w:tcW w:w="6956" w:type="dxa"/>
            <w:tcBorders>
              <w:top w:val="nil"/>
              <w:left w:val="nil"/>
              <w:bottom w:val="single" w:sz="4" w:space="0" w:color="auto"/>
              <w:right w:val="single" w:sz="4" w:space="0" w:color="auto"/>
            </w:tcBorders>
            <w:shd w:val="clear" w:color="auto" w:fill="auto"/>
            <w:vAlign w:val="center"/>
            <w:hideMark/>
          </w:tcPr>
          <w:p w14:paraId="47920586" w14:textId="77777777" w:rsidR="0007573C" w:rsidRPr="00BF309E" w:rsidRDefault="0007573C" w:rsidP="0007573C">
            <w:pPr>
              <w:jc w:val="both"/>
              <w:rPr>
                <w:rFonts w:ascii="Arial Narrow" w:hAnsi="Arial Narrow" w:cs="Arial"/>
                <w:sz w:val="18"/>
                <w:szCs w:val="18"/>
              </w:rPr>
            </w:pPr>
            <w:r w:rsidRPr="00BF309E">
              <w:rPr>
                <w:rFonts w:ascii="Arial Narrow" w:hAnsi="Arial Narrow" w:cs="Arial"/>
                <w:sz w:val="18"/>
                <w:szCs w:val="18"/>
              </w:rPr>
              <w:t>Administração Financeira</w:t>
            </w:r>
          </w:p>
        </w:tc>
      </w:tr>
    </w:tbl>
    <w:p w14:paraId="13F317CC" w14:textId="210C8FDB" w:rsidR="0007573C" w:rsidRPr="00BF309E" w:rsidRDefault="0007573C" w:rsidP="00BF309E">
      <w:pPr>
        <w:pStyle w:val="Default"/>
        <w:jc w:val="both"/>
        <w:rPr>
          <w:rFonts w:ascii="Arial Narrow" w:hAnsi="Arial Narrow" w:cs="Times New Roman"/>
          <w:color w:val="auto"/>
          <w:sz w:val="8"/>
          <w:szCs w:val="8"/>
        </w:rPr>
      </w:pPr>
    </w:p>
    <w:p w14:paraId="6FE49DBC" w14:textId="3713C68B" w:rsidR="00A03BCC" w:rsidRPr="00082A06" w:rsidRDefault="002034DA" w:rsidP="00082A06">
      <w:pPr>
        <w:pStyle w:val="Default"/>
        <w:spacing w:before="80" w:after="80"/>
        <w:jc w:val="both"/>
        <w:rPr>
          <w:rFonts w:ascii="Arial Narrow" w:hAnsi="Arial Narrow" w:cs="Times New Roman"/>
          <w:b/>
          <w:color w:val="auto"/>
        </w:rPr>
      </w:pPr>
      <w:r w:rsidRPr="00082A06">
        <w:rPr>
          <w:rFonts w:ascii="Arial Narrow" w:hAnsi="Arial Narrow"/>
          <w:b/>
          <w:color w:val="auto"/>
        </w:rPr>
        <w:t>7</w:t>
      </w:r>
      <w:r w:rsidR="00091809" w:rsidRPr="00082A06">
        <w:rPr>
          <w:rFonts w:ascii="Arial Narrow" w:hAnsi="Arial Narrow"/>
          <w:b/>
          <w:color w:val="auto"/>
        </w:rPr>
        <w:t>.</w:t>
      </w:r>
      <w:r w:rsidR="00A03BCC" w:rsidRPr="00082A06">
        <w:rPr>
          <w:rFonts w:ascii="Arial Narrow" w:hAnsi="Arial Narrow"/>
          <w:b/>
          <w:color w:val="auto"/>
        </w:rPr>
        <w:t>5</w:t>
      </w:r>
      <w:r w:rsidR="005E0221" w:rsidRPr="00082A06">
        <w:rPr>
          <w:rFonts w:ascii="Arial Narrow" w:hAnsi="Arial Narrow" w:cs="Times New Roman"/>
          <w:b/>
          <w:color w:val="auto"/>
        </w:rPr>
        <w:t xml:space="preserve">. </w:t>
      </w:r>
      <w:r w:rsidR="00A03BCC" w:rsidRPr="00082A06">
        <w:rPr>
          <w:rFonts w:ascii="Arial Narrow" w:hAnsi="Arial Narrow" w:cs="Times New Roman"/>
          <w:b/>
          <w:color w:val="auto"/>
        </w:rPr>
        <w:t>Estrutura Programática</w:t>
      </w:r>
    </w:p>
    <w:p w14:paraId="480A6992" w14:textId="1EDBD302" w:rsidR="00082A06" w:rsidRDefault="00082A06" w:rsidP="00082A06">
      <w:pPr>
        <w:pStyle w:val="Default"/>
        <w:spacing w:before="80" w:after="80"/>
        <w:jc w:val="both"/>
        <w:rPr>
          <w:rFonts w:ascii="Arial Narrow" w:hAnsi="Arial Narrow" w:cs="Times New Roman"/>
          <w:color w:val="auto"/>
          <w:sz w:val="22"/>
          <w:szCs w:val="22"/>
        </w:rPr>
      </w:pPr>
      <w:r w:rsidRPr="00082A06">
        <w:rPr>
          <w:rFonts w:ascii="Arial Narrow" w:hAnsi="Arial Narrow" w:cs="Times New Roman"/>
          <w:color w:val="auto"/>
          <w:sz w:val="22"/>
          <w:szCs w:val="22"/>
        </w:rPr>
        <w:t xml:space="preserve">A Classificação Programática é composta </w:t>
      </w:r>
      <w:r>
        <w:rPr>
          <w:rFonts w:ascii="Arial Narrow" w:hAnsi="Arial Narrow" w:cs="Times New Roman"/>
          <w:color w:val="auto"/>
          <w:sz w:val="22"/>
          <w:szCs w:val="22"/>
        </w:rPr>
        <w:t>por: esfera</w:t>
      </w:r>
      <w:r w:rsidR="0037396B">
        <w:rPr>
          <w:rFonts w:ascii="Arial Narrow" w:hAnsi="Arial Narrow" w:cs="Times New Roman"/>
          <w:color w:val="auto"/>
          <w:sz w:val="22"/>
          <w:szCs w:val="22"/>
        </w:rPr>
        <w:t xml:space="preserve">, UG, função, subfunção, </w:t>
      </w:r>
      <w:r w:rsidRPr="00082A06">
        <w:rPr>
          <w:rFonts w:ascii="Arial Narrow" w:hAnsi="Arial Narrow" w:cs="Times New Roman"/>
          <w:color w:val="auto"/>
          <w:sz w:val="22"/>
          <w:szCs w:val="22"/>
        </w:rPr>
        <w:t xml:space="preserve">programa, ação e </w:t>
      </w:r>
      <w:r w:rsidR="0037396B">
        <w:rPr>
          <w:rFonts w:ascii="Arial Narrow" w:hAnsi="Arial Narrow" w:cs="Times New Roman"/>
          <w:color w:val="auto"/>
          <w:sz w:val="22"/>
          <w:szCs w:val="22"/>
        </w:rPr>
        <w:t>localizador</w:t>
      </w:r>
      <w:r w:rsidRPr="00082A06">
        <w:rPr>
          <w:rFonts w:ascii="Arial Narrow" w:hAnsi="Arial Narrow" w:cs="Times New Roman"/>
          <w:color w:val="auto"/>
          <w:sz w:val="22"/>
          <w:szCs w:val="22"/>
        </w:rPr>
        <w:t>. Essa classificação objetiva identificar a finalidade do gasto, os bens e serviços que dele resultam e os locais em</w:t>
      </w:r>
      <w:r w:rsidR="00AC43C8">
        <w:rPr>
          <w:rFonts w:ascii="Arial Narrow" w:hAnsi="Arial Narrow" w:cs="Times New Roman"/>
          <w:color w:val="auto"/>
          <w:sz w:val="22"/>
          <w:szCs w:val="22"/>
        </w:rPr>
        <w:t xml:space="preserve"> que serão alocados os recursos, Dando forma a funcional programática, utilizada na </w:t>
      </w:r>
    </w:p>
    <w:p w14:paraId="6825499B" w14:textId="65185DDE" w:rsidR="00082A06" w:rsidRDefault="00AC43C8" w:rsidP="0037396B">
      <w:pPr>
        <w:pStyle w:val="Default"/>
        <w:spacing w:before="80" w:after="80"/>
        <w:jc w:val="center"/>
        <w:rPr>
          <w:rFonts w:ascii="Helvetica" w:hAnsi="Helvetica"/>
          <w:b/>
          <w:color w:val="auto"/>
          <w:sz w:val="21"/>
          <w:szCs w:val="21"/>
          <w:shd w:val="clear" w:color="auto" w:fill="FFFFFF"/>
        </w:rPr>
      </w:pPr>
      <w:r>
        <w:rPr>
          <w:rFonts w:ascii="Helvetica" w:hAnsi="Helvetica"/>
          <w:b/>
          <w:noProof/>
          <w:color w:val="auto"/>
          <w:sz w:val="21"/>
          <w:szCs w:val="21"/>
        </w:rPr>
        <mc:AlternateContent>
          <mc:Choice Requires="wps">
            <w:drawing>
              <wp:anchor distT="0" distB="0" distL="114300" distR="114300" simplePos="0" relativeHeight="251666432" behindDoc="0" locked="0" layoutInCell="1" allowOverlap="1" wp14:anchorId="6A120794" wp14:editId="0602607B">
                <wp:simplePos x="0" y="0"/>
                <wp:positionH relativeFrom="column">
                  <wp:posOffset>1907588</wp:posOffset>
                </wp:positionH>
                <wp:positionV relativeFrom="paragraph">
                  <wp:posOffset>127098</wp:posOffset>
                </wp:positionV>
                <wp:extent cx="911713" cy="272561"/>
                <wp:effectExtent l="38100" t="0" r="22225" b="70485"/>
                <wp:wrapNone/>
                <wp:docPr id="13" name="Conector de Seta Reta 13"/>
                <wp:cNvGraphicFramePr/>
                <a:graphic xmlns:a="http://schemas.openxmlformats.org/drawingml/2006/main">
                  <a:graphicData uri="http://schemas.microsoft.com/office/word/2010/wordprocessingShape">
                    <wps:wsp>
                      <wps:cNvCnPr/>
                      <wps:spPr>
                        <a:xfrm flipH="1">
                          <a:off x="0" y="0"/>
                          <a:ext cx="911713" cy="2725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E50448" id="_x0000_t32" coordsize="21600,21600" o:spt="32" o:oned="t" path="m,l21600,21600e" filled="f">
                <v:path arrowok="t" fillok="f" o:connecttype="none"/>
                <o:lock v:ext="edit" shapetype="t"/>
              </v:shapetype>
              <v:shape id="Conector de Seta Reta 13" o:spid="_x0000_s1026" type="#_x0000_t32" style="position:absolute;margin-left:150.2pt;margin-top:10pt;width:71.8pt;height:21.4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" strokecolor="#4579b8 [3044]">
                <v:stroke endarrow="block"/>
              </v:shape>
            </w:pict>
          </mc:Fallback>
        </mc:AlternateContent>
      </w:r>
      <w:r w:rsidR="005B477F">
        <w:rPr>
          <w:rFonts w:ascii="Helvetica" w:hAnsi="Helvetica"/>
          <w:b/>
          <w:noProof/>
          <w:color w:val="auto"/>
          <w:sz w:val="21"/>
          <w:szCs w:val="21"/>
        </w:rPr>
        <mc:AlternateContent>
          <mc:Choice Requires="wps">
            <w:drawing>
              <wp:anchor distT="0" distB="0" distL="114300" distR="114300" simplePos="0" relativeHeight="251670528" behindDoc="0" locked="0" layoutInCell="1" allowOverlap="1" wp14:anchorId="29CF3983" wp14:editId="4A6A3488">
                <wp:simplePos x="0" y="0"/>
                <wp:positionH relativeFrom="column">
                  <wp:posOffset>4001919</wp:posOffset>
                </wp:positionH>
                <wp:positionV relativeFrom="paragraph">
                  <wp:posOffset>135255</wp:posOffset>
                </wp:positionV>
                <wp:extent cx="836579" cy="320040"/>
                <wp:effectExtent l="0" t="0" r="78105" b="60960"/>
                <wp:wrapNone/>
                <wp:docPr id="17" name="Conector de Seta Reta 17"/>
                <wp:cNvGraphicFramePr/>
                <a:graphic xmlns:a="http://schemas.openxmlformats.org/drawingml/2006/main">
                  <a:graphicData uri="http://schemas.microsoft.com/office/word/2010/wordprocessingShape">
                    <wps:wsp>
                      <wps:cNvCnPr/>
                      <wps:spPr>
                        <a:xfrm>
                          <a:off x="0" y="0"/>
                          <a:ext cx="836579"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BDF21B" id="_x0000_t32" coordsize="21600,21600" o:spt="32" o:oned="t" path="m,l21600,21600e" filled="f">
                <v:path arrowok="t" fillok="f" o:connecttype="none"/>
                <o:lock v:ext="edit" shapetype="t"/>
              </v:shapetype>
              <v:shape id="Conector de Seta Reta 17" o:spid="_x0000_s1026" type="#_x0000_t32" style="position:absolute;margin-left:315.1pt;margin-top:10.65pt;width:65.85pt;height:25.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" strokecolor="#4579b8 [3044]">
                <v:stroke endarrow="block"/>
              </v:shape>
            </w:pict>
          </mc:Fallback>
        </mc:AlternateContent>
      </w:r>
      <w:r w:rsidR="005B477F">
        <w:rPr>
          <w:rFonts w:ascii="Helvetica" w:hAnsi="Helvetica"/>
          <w:b/>
          <w:noProof/>
          <w:color w:val="auto"/>
          <w:sz w:val="21"/>
          <w:szCs w:val="21"/>
        </w:rPr>
        <mc:AlternateContent>
          <mc:Choice Requires="wps">
            <w:drawing>
              <wp:anchor distT="0" distB="0" distL="114300" distR="114300" simplePos="0" relativeHeight="251671552" behindDoc="0" locked="0" layoutInCell="1" allowOverlap="1" wp14:anchorId="617573FB" wp14:editId="3166A9DE">
                <wp:simplePos x="0" y="0"/>
                <wp:positionH relativeFrom="column">
                  <wp:posOffset>4381014</wp:posOffset>
                </wp:positionH>
                <wp:positionV relativeFrom="paragraph">
                  <wp:posOffset>105613</wp:posOffset>
                </wp:positionV>
                <wp:extent cx="972766" cy="330200"/>
                <wp:effectExtent l="0" t="0" r="75565" b="69850"/>
                <wp:wrapNone/>
                <wp:docPr id="18" name="Conector de Seta Reta 18"/>
                <wp:cNvGraphicFramePr/>
                <a:graphic xmlns:a="http://schemas.openxmlformats.org/drawingml/2006/main">
                  <a:graphicData uri="http://schemas.microsoft.com/office/word/2010/wordprocessingShape">
                    <wps:wsp>
                      <wps:cNvCnPr/>
                      <wps:spPr>
                        <a:xfrm>
                          <a:off x="0" y="0"/>
                          <a:ext cx="972766" cy="330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E5E1481" id="Conector de Seta Reta 18" o:spid="_x0000_s1026" type="#_x0000_t32" style="position:absolute;margin-left:344.95pt;margin-top:8.3pt;width:76.6pt;height:26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" strokecolor="#bc4542 [3045]">
                <v:stroke endarrow="block"/>
              </v:shape>
            </w:pict>
          </mc:Fallback>
        </mc:AlternateContent>
      </w:r>
      <w:r w:rsidR="005B477F">
        <w:rPr>
          <w:rFonts w:ascii="Helvetica" w:hAnsi="Helvetica"/>
          <w:b/>
          <w:noProof/>
          <w:color w:val="auto"/>
          <w:sz w:val="21"/>
          <w:szCs w:val="21"/>
        </w:rPr>
        <mc:AlternateContent>
          <mc:Choice Requires="wps">
            <w:drawing>
              <wp:anchor distT="0" distB="0" distL="114300" distR="114300" simplePos="0" relativeHeight="251667456" behindDoc="0" locked="0" layoutInCell="1" allowOverlap="1" wp14:anchorId="7AC4942A" wp14:editId="3214DE2A">
                <wp:simplePos x="0" y="0"/>
                <wp:positionH relativeFrom="column">
                  <wp:posOffset>2932173</wp:posOffset>
                </wp:positionH>
                <wp:positionV relativeFrom="paragraph">
                  <wp:posOffset>135404</wp:posOffset>
                </wp:positionV>
                <wp:extent cx="145510" cy="301422"/>
                <wp:effectExtent l="38100" t="0" r="26035" b="60960"/>
                <wp:wrapNone/>
                <wp:docPr id="14" name="Conector de Seta Reta 14"/>
                <wp:cNvGraphicFramePr/>
                <a:graphic xmlns:a="http://schemas.openxmlformats.org/drawingml/2006/main">
                  <a:graphicData uri="http://schemas.microsoft.com/office/word/2010/wordprocessingShape">
                    <wps:wsp>
                      <wps:cNvCnPr/>
                      <wps:spPr>
                        <a:xfrm flipH="1">
                          <a:off x="0" y="0"/>
                          <a:ext cx="145510" cy="3014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110AC0" id="Conector de Seta Reta 14" o:spid="_x0000_s1026" type="#_x0000_t32" style="position:absolute;margin-left:230.9pt;margin-top:10.65pt;width:11.45pt;height:23.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" strokecolor="#bc4542 [3045]">
                <v:stroke endarrow="block"/>
              </v:shape>
            </w:pict>
          </mc:Fallback>
        </mc:AlternateContent>
      </w:r>
      <w:r w:rsidR="005B477F">
        <w:rPr>
          <w:rFonts w:ascii="Helvetica" w:hAnsi="Helvetica"/>
          <w:b/>
          <w:noProof/>
          <w:color w:val="auto"/>
          <w:sz w:val="21"/>
          <w:szCs w:val="21"/>
        </w:rPr>
        <mc:AlternateContent>
          <mc:Choice Requires="wps">
            <w:drawing>
              <wp:anchor distT="0" distB="0" distL="114300" distR="114300" simplePos="0" relativeHeight="251669504" behindDoc="0" locked="0" layoutInCell="1" allowOverlap="1" wp14:anchorId="667302B8" wp14:editId="6C189F29">
                <wp:simplePos x="0" y="0"/>
                <wp:positionH relativeFrom="column">
                  <wp:posOffset>3564470</wp:posOffset>
                </wp:positionH>
                <wp:positionV relativeFrom="paragraph">
                  <wp:posOffset>135404</wp:posOffset>
                </wp:positionV>
                <wp:extent cx="710119" cy="301422"/>
                <wp:effectExtent l="0" t="0" r="71120" b="60960"/>
                <wp:wrapNone/>
                <wp:docPr id="16" name="Conector de Seta Reta 16"/>
                <wp:cNvGraphicFramePr/>
                <a:graphic xmlns:a="http://schemas.openxmlformats.org/drawingml/2006/main">
                  <a:graphicData uri="http://schemas.microsoft.com/office/word/2010/wordprocessingShape">
                    <wps:wsp>
                      <wps:cNvCnPr/>
                      <wps:spPr>
                        <a:xfrm>
                          <a:off x="0" y="0"/>
                          <a:ext cx="710119" cy="3014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F7BCAA" id="Conector de Seta Reta 16" o:spid="_x0000_s1026" type="#_x0000_t32" style="position:absolute;margin-left:280.65pt;margin-top:10.65pt;width:55.9pt;height:2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" strokecolor="#bc4542 [3045]">
                <v:stroke endarrow="block"/>
              </v:shape>
            </w:pict>
          </mc:Fallback>
        </mc:AlternateContent>
      </w:r>
      <w:r w:rsidR="00F9326A">
        <w:rPr>
          <w:rFonts w:ascii="Helvetica" w:hAnsi="Helvetica"/>
          <w:b/>
          <w:noProof/>
          <w:color w:val="auto"/>
          <w:sz w:val="21"/>
          <w:szCs w:val="21"/>
        </w:rPr>
        <mc:AlternateContent>
          <mc:Choice Requires="wps">
            <w:drawing>
              <wp:anchor distT="0" distB="0" distL="114300" distR="114300" simplePos="0" relativeHeight="251668480" behindDoc="0" locked="0" layoutInCell="1" allowOverlap="1" wp14:anchorId="0702BA10" wp14:editId="5A1D698C">
                <wp:simplePos x="0" y="0"/>
                <wp:positionH relativeFrom="column">
                  <wp:posOffset>3311483</wp:posOffset>
                </wp:positionH>
                <wp:positionV relativeFrom="paragraph">
                  <wp:posOffset>135404</wp:posOffset>
                </wp:positionV>
                <wp:extent cx="45719" cy="301422"/>
                <wp:effectExtent l="38100" t="0" r="50165" b="60960"/>
                <wp:wrapNone/>
                <wp:docPr id="15" name="Conector de Seta Reta 15"/>
                <wp:cNvGraphicFramePr/>
                <a:graphic xmlns:a="http://schemas.openxmlformats.org/drawingml/2006/main">
                  <a:graphicData uri="http://schemas.microsoft.com/office/word/2010/wordprocessingShape">
                    <wps:wsp>
                      <wps:cNvCnPr/>
                      <wps:spPr>
                        <a:xfrm>
                          <a:off x="0" y="0"/>
                          <a:ext cx="45719" cy="3014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1A5491" id="Conector de Seta Reta 15" o:spid="_x0000_s1026" type="#_x0000_t32" style="position:absolute;margin-left:260.75pt;margin-top:10.65pt;width:3.6pt;height:2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" strokecolor="#4579b8 [3044]">
                <v:stroke endarrow="block"/>
              </v:shape>
            </w:pict>
          </mc:Fallback>
        </mc:AlternateContent>
      </w:r>
      <w:r w:rsidR="00F9326A">
        <w:rPr>
          <w:rFonts w:ascii="Helvetica" w:hAnsi="Helvetica"/>
          <w:b/>
          <w:noProof/>
          <w:color w:val="auto"/>
          <w:sz w:val="21"/>
          <w:szCs w:val="21"/>
        </w:rPr>
        <mc:AlternateContent>
          <mc:Choice Requires="wps">
            <w:drawing>
              <wp:anchor distT="0" distB="0" distL="114300" distR="114300" simplePos="0" relativeHeight="251665408" behindDoc="0" locked="0" layoutInCell="1" allowOverlap="1" wp14:anchorId="4D4AEDC5" wp14:editId="5F6E7E23">
                <wp:simplePos x="0" y="0"/>
                <wp:positionH relativeFrom="column">
                  <wp:posOffset>928275</wp:posOffset>
                </wp:positionH>
                <wp:positionV relativeFrom="paragraph">
                  <wp:posOffset>125676</wp:posOffset>
                </wp:positionV>
                <wp:extent cx="1566154" cy="311285"/>
                <wp:effectExtent l="38100" t="0" r="15240" b="88900"/>
                <wp:wrapNone/>
                <wp:docPr id="9" name="Conector de Seta Reta 9"/>
                <wp:cNvGraphicFramePr/>
                <a:graphic xmlns:a="http://schemas.openxmlformats.org/drawingml/2006/main">
                  <a:graphicData uri="http://schemas.microsoft.com/office/word/2010/wordprocessingShape">
                    <wps:wsp>
                      <wps:cNvCnPr/>
                      <wps:spPr>
                        <a:xfrm flipH="1">
                          <a:off x="0" y="0"/>
                          <a:ext cx="1566154" cy="31128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1A240E2" id="Conector de Seta Reta 9" o:spid="_x0000_s1026" type="#_x0000_t32" style="position:absolute;margin-left:73.1pt;margin-top:9.9pt;width:123.3pt;height:24.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" strokecolor="#bc4542 [3045]">
                <v:stroke endarrow="block"/>
              </v:shape>
            </w:pict>
          </mc:Fallback>
        </mc:AlternateContent>
      </w:r>
      <w:r w:rsidR="00082A06" w:rsidRPr="0037396B">
        <w:rPr>
          <w:rFonts w:ascii="Helvetica" w:hAnsi="Helvetica"/>
          <w:b/>
          <w:color w:val="auto"/>
          <w:sz w:val="21"/>
          <w:szCs w:val="21"/>
          <w:shd w:val="clear" w:color="auto" w:fill="FFFFFF"/>
        </w:rPr>
        <w:t>10.11101.04.123.2203.6029.0001</w:t>
      </w:r>
    </w:p>
    <w:p w14:paraId="0A38600F" w14:textId="093DE15D" w:rsidR="0037396B" w:rsidRDefault="0037396B" w:rsidP="00082A06">
      <w:pPr>
        <w:pStyle w:val="Default"/>
        <w:spacing w:before="80" w:after="80"/>
        <w:jc w:val="both"/>
        <w:rPr>
          <w:rFonts w:ascii="Helvetica" w:hAnsi="Helvetica"/>
          <w:b/>
          <w:color w:val="auto"/>
          <w:sz w:val="21"/>
          <w:szCs w:val="21"/>
          <w:shd w:val="clear" w:color="auto" w:fill="FFFFFF"/>
        </w:rPr>
      </w:pPr>
    </w:p>
    <w:p w14:paraId="25FB6FB3" w14:textId="500F6E40" w:rsidR="0037396B" w:rsidRPr="0037396B" w:rsidRDefault="0037396B" w:rsidP="00082A06">
      <w:pPr>
        <w:pStyle w:val="Default"/>
        <w:spacing w:before="80" w:after="80"/>
        <w:jc w:val="both"/>
        <w:rPr>
          <w:rFonts w:ascii="Arial Narrow" w:hAnsi="Arial Narrow" w:cs="Times New Roman"/>
          <w:b/>
          <w:color w:val="auto"/>
          <w:sz w:val="22"/>
          <w:szCs w:val="22"/>
        </w:rPr>
      </w:pPr>
      <w:r>
        <w:rPr>
          <w:rFonts w:ascii="Helvetica" w:hAnsi="Helvetica"/>
          <w:b/>
          <w:color w:val="auto"/>
          <w:sz w:val="21"/>
          <w:szCs w:val="21"/>
          <w:shd w:val="clear" w:color="auto" w:fill="FFFFFF"/>
        </w:rPr>
        <w:t xml:space="preserve">                  Esfera   Unidade </w:t>
      </w:r>
      <w:r w:rsidR="005B477F">
        <w:rPr>
          <w:rFonts w:ascii="Helvetica" w:hAnsi="Helvetica"/>
          <w:b/>
          <w:color w:val="auto"/>
          <w:sz w:val="21"/>
          <w:szCs w:val="21"/>
          <w:shd w:val="clear" w:color="auto" w:fill="FFFFFF"/>
        </w:rPr>
        <w:t>Orçamentária</w:t>
      </w:r>
      <w:r>
        <w:rPr>
          <w:rFonts w:ascii="Helvetica" w:hAnsi="Helvetica"/>
          <w:b/>
          <w:color w:val="auto"/>
          <w:sz w:val="21"/>
          <w:szCs w:val="21"/>
          <w:shd w:val="clear" w:color="auto" w:fill="FFFFFF"/>
        </w:rPr>
        <w:t xml:space="preserve"> </w:t>
      </w:r>
      <w:r w:rsidR="006934B1">
        <w:rPr>
          <w:rFonts w:ascii="Helvetica" w:hAnsi="Helvetica"/>
          <w:b/>
          <w:color w:val="auto"/>
          <w:sz w:val="21"/>
          <w:szCs w:val="21"/>
          <w:shd w:val="clear" w:color="auto" w:fill="FFFFFF"/>
        </w:rPr>
        <w:t xml:space="preserve"> </w:t>
      </w:r>
      <w:r>
        <w:rPr>
          <w:rFonts w:ascii="Helvetica" w:hAnsi="Helvetica"/>
          <w:b/>
          <w:color w:val="auto"/>
          <w:sz w:val="21"/>
          <w:szCs w:val="21"/>
          <w:shd w:val="clear" w:color="auto" w:fill="FFFFFF"/>
        </w:rPr>
        <w:t xml:space="preserve"> Função   Subfunção   Programa   Ação   Localizador</w:t>
      </w:r>
    </w:p>
    <w:tbl>
      <w:tblPr>
        <w:tblW w:w="9528" w:type="dxa"/>
        <w:tblInd w:w="-5" w:type="dxa"/>
        <w:tblCellMar>
          <w:left w:w="70" w:type="dxa"/>
          <w:right w:w="70" w:type="dxa"/>
        </w:tblCellMar>
        <w:tblLook w:val="04A0" w:firstRow="1" w:lastRow="0" w:firstColumn="1" w:lastColumn="0" w:noHBand="0" w:noVBand="1"/>
      </w:tblPr>
      <w:tblGrid>
        <w:gridCol w:w="1739"/>
        <w:gridCol w:w="833"/>
        <w:gridCol w:w="6956"/>
      </w:tblGrid>
      <w:tr w:rsidR="00AC43C8" w:rsidRPr="00BF309E" w14:paraId="5B8B50B7" w14:textId="77777777" w:rsidTr="00AC43C8">
        <w:trPr>
          <w:trHeight w:val="256"/>
        </w:trPr>
        <w:tc>
          <w:tcPr>
            <w:tcW w:w="1739"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62510A4" w14:textId="77777777" w:rsidR="00AC43C8" w:rsidRPr="00BF309E" w:rsidRDefault="00AC43C8" w:rsidP="00AC43C8">
            <w:pPr>
              <w:rPr>
                <w:rFonts w:ascii="Arial Narrow" w:hAnsi="Arial Narrow" w:cs="Arial"/>
                <w:b/>
                <w:bCs/>
                <w:sz w:val="18"/>
                <w:szCs w:val="18"/>
              </w:rPr>
            </w:pPr>
            <w:r w:rsidRPr="00BF309E">
              <w:rPr>
                <w:rFonts w:ascii="Arial Narrow" w:hAnsi="Arial Narrow" w:cs="Arial"/>
                <w:b/>
                <w:bCs/>
                <w:sz w:val="18"/>
                <w:szCs w:val="18"/>
              </w:rPr>
              <w:t>Classificação</w:t>
            </w:r>
          </w:p>
        </w:tc>
        <w:tc>
          <w:tcPr>
            <w:tcW w:w="833" w:type="dxa"/>
            <w:tcBorders>
              <w:top w:val="single" w:sz="4" w:space="0" w:color="auto"/>
              <w:left w:val="nil"/>
              <w:bottom w:val="single" w:sz="4" w:space="0" w:color="auto"/>
              <w:right w:val="single" w:sz="4" w:space="0" w:color="auto"/>
            </w:tcBorders>
            <w:shd w:val="clear" w:color="000000" w:fill="C4D79B"/>
            <w:vAlign w:val="center"/>
            <w:hideMark/>
          </w:tcPr>
          <w:p w14:paraId="76FC2FED" w14:textId="77777777" w:rsidR="00AC43C8" w:rsidRPr="00BF309E" w:rsidRDefault="00AC43C8" w:rsidP="00AC43C8">
            <w:pPr>
              <w:rPr>
                <w:rFonts w:ascii="Arial Narrow" w:hAnsi="Arial Narrow" w:cs="Arial"/>
                <w:b/>
                <w:bCs/>
                <w:sz w:val="18"/>
                <w:szCs w:val="18"/>
              </w:rPr>
            </w:pPr>
            <w:r w:rsidRPr="00BF309E">
              <w:rPr>
                <w:rFonts w:ascii="Arial Narrow" w:hAnsi="Arial Narrow" w:cs="Arial"/>
                <w:b/>
                <w:bCs/>
                <w:sz w:val="18"/>
                <w:szCs w:val="18"/>
              </w:rPr>
              <w:t xml:space="preserve">Cód. </w:t>
            </w:r>
          </w:p>
        </w:tc>
        <w:tc>
          <w:tcPr>
            <w:tcW w:w="6956" w:type="dxa"/>
            <w:tcBorders>
              <w:top w:val="single" w:sz="4" w:space="0" w:color="auto"/>
              <w:left w:val="nil"/>
              <w:bottom w:val="single" w:sz="4" w:space="0" w:color="auto"/>
              <w:right w:val="single" w:sz="4" w:space="0" w:color="auto"/>
            </w:tcBorders>
            <w:shd w:val="clear" w:color="000000" w:fill="C4D79B"/>
            <w:vAlign w:val="center"/>
            <w:hideMark/>
          </w:tcPr>
          <w:p w14:paraId="43C79AD2" w14:textId="77777777" w:rsidR="00AC43C8" w:rsidRPr="00BF309E" w:rsidRDefault="00AC43C8" w:rsidP="00AC43C8">
            <w:pPr>
              <w:rPr>
                <w:rFonts w:ascii="Arial Narrow" w:hAnsi="Arial Narrow" w:cs="Arial"/>
                <w:b/>
                <w:bCs/>
                <w:sz w:val="18"/>
                <w:szCs w:val="18"/>
              </w:rPr>
            </w:pPr>
            <w:r w:rsidRPr="00BF309E">
              <w:rPr>
                <w:rFonts w:ascii="Arial Narrow" w:hAnsi="Arial Narrow" w:cs="Arial"/>
                <w:b/>
                <w:bCs/>
                <w:sz w:val="18"/>
                <w:szCs w:val="18"/>
              </w:rPr>
              <w:t>Descrição</w:t>
            </w:r>
          </w:p>
        </w:tc>
      </w:tr>
      <w:tr w:rsidR="00580742" w:rsidRPr="00BF309E" w14:paraId="6DBF3B92"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tcPr>
          <w:p w14:paraId="73D89770" w14:textId="69ED4307" w:rsidR="00580742" w:rsidRPr="00BF309E" w:rsidRDefault="00580742" w:rsidP="00AC43C8">
            <w:pPr>
              <w:jc w:val="both"/>
              <w:rPr>
                <w:rFonts w:ascii="Arial Narrow" w:hAnsi="Arial Narrow" w:cs="Arial"/>
                <w:sz w:val="18"/>
                <w:szCs w:val="18"/>
              </w:rPr>
            </w:pPr>
            <w:r>
              <w:rPr>
                <w:rFonts w:ascii="Arial Narrow" w:hAnsi="Arial Narrow" w:cs="Arial"/>
                <w:sz w:val="18"/>
                <w:szCs w:val="18"/>
              </w:rPr>
              <w:t>Esfera</w:t>
            </w:r>
          </w:p>
        </w:tc>
        <w:tc>
          <w:tcPr>
            <w:tcW w:w="833" w:type="dxa"/>
            <w:tcBorders>
              <w:top w:val="nil"/>
              <w:left w:val="nil"/>
              <w:bottom w:val="single" w:sz="4" w:space="0" w:color="auto"/>
              <w:right w:val="single" w:sz="4" w:space="0" w:color="auto"/>
            </w:tcBorders>
            <w:shd w:val="clear" w:color="auto" w:fill="auto"/>
            <w:vAlign w:val="center"/>
          </w:tcPr>
          <w:p w14:paraId="5736A098" w14:textId="28F0B7FC" w:rsidR="00580742" w:rsidRPr="00BF309E" w:rsidRDefault="00580742" w:rsidP="00AC43C8">
            <w:pPr>
              <w:jc w:val="center"/>
              <w:rPr>
                <w:rFonts w:ascii="Arial Narrow" w:hAnsi="Arial Narrow" w:cs="Arial"/>
                <w:sz w:val="18"/>
                <w:szCs w:val="18"/>
              </w:rPr>
            </w:pPr>
            <w:r>
              <w:rPr>
                <w:rFonts w:ascii="Arial Narrow" w:hAnsi="Arial Narrow" w:cs="Arial"/>
                <w:sz w:val="18"/>
                <w:szCs w:val="18"/>
              </w:rPr>
              <w:t>10</w:t>
            </w:r>
          </w:p>
        </w:tc>
        <w:tc>
          <w:tcPr>
            <w:tcW w:w="6956" w:type="dxa"/>
            <w:tcBorders>
              <w:top w:val="nil"/>
              <w:left w:val="nil"/>
              <w:bottom w:val="single" w:sz="4" w:space="0" w:color="auto"/>
              <w:right w:val="single" w:sz="4" w:space="0" w:color="auto"/>
            </w:tcBorders>
            <w:shd w:val="clear" w:color="auto" w:fill="auto"/>
            <w:vAlign w:val="center"/>
          </w:tcPr>
          <w:p w14:paraId="65BBB943" w14:textId="554AD172" w:rsidR="00580742" w:rsidRPr="00BF309E" w:rsidRDefault="00580742" w:rsidP="00AC43C8">
            <w:pPr>
              <w:jc w:val="both"/>
              <w:rPr>
                <w:rFonts w:ascii="Arial Narrow" w:hAnsi="Arial Narrow" w:cs="Arial"/>
                <w:sz w:val="18"/>
                <w:szCs w:val="18"/>
              </w:rPr>
            </w:pPr>
            <w:r>
              <w:rPr>
                <w:rFonts w:ascii="Arial Narrow" w:hAnsi="Arial Narrow" w:cs="Arial"/>
                <w:sz w:val="18"/>
                <w:szCs w:val="18"/>
              </w:rPr>
              <w:t>Fiscal</w:t>
            </w:r>
          </w:p>
        </w:tc>
      </w:tr>
      <w:tr w:rsidR="00580742" w:rsidRPr="00BF309E" w14:paraId="04C2E592"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tcPr>
          <w:p w14:paraId="5E2E509A" w14:textId="216B3323"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ÓRGÃO</w:t>
            </w:r>
          </w:p>
        </w:tc>
        <w:tc>
          <w:tcPr>
            <w:tcW w:w="833" w:type="dxa"/>
            <w:tcBorders>
              <w:top w:val="nil"/>
              <w:left w:val="nil"/>
              <w:bottom w:val="single" w:sz="4" w:space="0" w:color="auto"/>
              <w:right w:val="single" w:sz="4" w:space="0" w:color="auto"/>
            </w:tcBorders>
            <w:shd w:val="clear" w:color="auto" w:fill="auto"/>
            <w:vAlign w:val="center"/>
          </w:tcPr>
          <w:p w14:paraId="31D6FD30" w14:textId="28958C26" w:rsidR="00580742" w:rsidRPr="00BF309E" w:rsidRDefault="00580742" w:rsidP="00580742">
            <w:pPr>
              <w:jc w:val="center"/>
              <w:rPr>
                <w:rFonts w:ascii="Arial Narrow" w:hAnsi="Arial Narrow" w:cs="Arial"/>
                <w:sz w:val="18"/>
                <w:szCs w:val="18"/>
              </w:rPr>
            </w:pPr>
            <w:r w:rsidRPr="00BF309E">
              <w:rPr>
                <w:rFonts w:ascii="Arial Narrow" w:hAnsi="Arial Narrow" w:cs="Arial"/>
                <w:sz w:val="18"/>
                <w:szCs w:val="18"/>
              </w:rPr>
              <w:t>11101</w:t>
            </w:r>
          </w:p>
        </w:tc>
        <w:tc>
          <w:tcPr>
            <w:tcW w:w="6956" w:type="dxa"/>
            <w:tcBorders>
              <w:top w:val="nil"/>
              <w:left w:val="nil"/>
              <w:bottom w:val="single" w:sz="4" w:space="0" w:color="auto"/>
              <w:right w:val="single" w:sz="4" w:space="0" w:color="auto"/>
            </w:tcBorders>
            <w:shd w:val="clear" w:color="auto" w:fill="auto"/>
            <w:vAlign w:val="center"/>
          </w:tcPr>
          <w:p w14:paraId="1FBBDABA" w14:textId="0C2E5DC2"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Secretaria de Fazenda</w:t>
            </w:r>
          </w:p>
        </w:tc>
      </w:tr>
      <w:tr w:rsidR="00580742" w:rsidRPr="00BF309E" w14:paraId="15FDBF3C"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tcPr>
          <w:p w14:paraId="05A5906C" w14:textId="5EC987B7"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FUNÇÃO</w:t>
            </w:r>
          </w:p>
        </w:tc>
        <w:tc>
          <w:tcPr>
            <w:tcW w:w="833" w:type="dxa"/>
            <w:tcBorders>
              <w:top w:val="nil"/>
              <w:left w:val="nil"/>
              <w:bottom w:val="single" w:sz="4" w:space="0" w:color="auto"/>
              <w:right w:val="single" w:sz="4" w:space="0" w:color="auto"/>
            </w:tcBorders>
            <w:shd w:val="clear" w:color="auto" w:fill="auto"/>
            <w:vAlign w:val="center"/>
          </w:tcPr>
          <w:p w14:paraId="3BA23CAD" w14:textId="746853CA" w:rsidR="00580742" w:rsidRPr="00BF309E" w:rsidRDefault="00580742" w:rsidP="00580742">
            <w:pPr>
              <w:jc w:val="center"/>
              <w:rPr>
                <w:rFonts w:ascii="Arial Narrow" w:hAnsi="Arial Narrow" w:cs="Arial"/>
                <w:sz w:val="18"/>
                <w:szCs w:val="18"/>
              </w:rPr>
            </w:pPr>
            <w:r w:rsidRPr="00BF309E">
              <w:rPr>
                <w:rFonts w:ascii="Arial Narrow" w:hAnsi="Arial Narrow" w:cs="Arial"/>
                <w:sz w:val="18"/>
                <w:szCs w:val="18"/>
              </w:rPr>
              <w:t>04</w:t>
            </w:r>
          </w:p>
        </w:tc>
        <w:tc>
          <w:tcPr>
            <w:tcW w:w="6956" w:type="dxa"/>
            <w:tcBorders>
              <w:top w:val="nil"/>
              <w:left w:val="nil"/>
              <w:bottom w:val="single" w:sz="4" w:space="0" w:color="auto"/>
              <w:right w:val="single" w:sz="4" w:space="0" w:color="auto"/>
            </w:tcBorders>
            <w:shd w:val="clear" w:color="auto" w:fill="auto"/>
            <w:vAlign w:val="center"/>
          </w:tcPr>
          <w:p w14:paraId="59FE9096" w14:textId="61636431"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Administração</w:t>
            </w:r>
          </w:p>
        </w:tc>
      </w:tr>
      <w:tr w:rsidR="00580742" w:rsidRPr="00BF309E" w14:paraId="6B9D8AA1"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0AA461F0" w14:textId="672E18C3"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SUBFUNÇÃO</w:t>
            </w:r>
          </w:p>
        </w:tc>
        <w:tc>
          <w:tcPr>
            <w:tcW w:w="833" w:type="dxa"/>
            <w:tcBorders>
              <w:top w:val="nil"/>
              <w:left w:val="nil"/>
              <w:bottom w:val="single" w:sz="4" w:space="0" w:color="auto"/>
              <w:right w:val="single" w:sz="4" w:space="0" w:color="auto"/>
            </w:tcBorders>
            <w:shd w:val="clear" w:color="auto" w:fill="auto"/>
            <w:vAlign w:val="center"/>
            <w:hideMark/>
          </w:tcPr>
          <w:p w14:paraId="5F4DE56A" w14:textId="2DDE6609" w:rsidR="00580742" w:rsidRPr="00BF309E" w:rsidRDefault="00580742" w:rsidP="00580742">
            <w:pPr>
              <w:jc w:val="center"/>
              <w:rPr>
                <w:rFonts w:ascii="Arial Narrow" w:hAnsi="Arial Narrow" w:cs="Arial"/>
                <w:sz w:val="18"/>
                <w:szCs w:val="18"/>
              </w:rPr>
            </w:pPr>
            <w:r w:rsidRPr="00BF309E">
              <w:rPr>
                <w:rFonts w:ascii="Arial Narrow" w:hAnsi="Arial Narrow" w:cs="Arial"/>
                <w:sz w:val="18"/>
                <w:szCs w:val="18"/>
              </w:rPr>
              <w:t>123</w:t>
            </w:r>
          </w:p>
        </w:tc>
        <w:tc>
          <w:tcPr>
            <w:tcW w:w="6956" w:type="dxa"/>
            <w:tcBorders>
              <w:top w:val="nil"/>
              <w:left w:val="nil"/>
              <w:bottom w:val="single" w:sz="4" w:space="0" w:color="auto"/>
              <w:right w:val="single" w:sz="4" w:space="0" w:color="auto"/>
            </w:tcBorders>
            <w:shd w:val="clear" w:color="auto" w:fill="auto"/>
            <w:vAlign w:val="center"/>
            <w:hideMark/>
          </w:tcPr>
          <w:p w14:paraId="4A66FA4F" w14:textId="5802B480" w:rsidR="00580742" w:rsidRPr="00BF309E" w:rsidRDefault="00580742" w:rsidP="00580742">
            <w:pPr>
              <w:jc w:val="both"/>
              <w:rPr>
                <w:rFonts w:ascii="Arial Narrow" w:hAnsi="Arial Narrow" w:cs="Arial"/>
                <w:sz w:val="18"/>
                <w:szCs w:val="18"/>
              </w:rPr>
            </w:pPr>
            <w:r w:rsidRPr="00BF309E">
              <w:rPr>
                <w:rFonts w:ascii="Arial Narrow" w:hAnsi="Arial Narrow" w:cs="Arial"/>
                <w:sz w:val="18"/>
                <w:szCs w:val="18"/>
              </w:rPr>
              <w:t>Administração Financeira</w:t>
            </w:r>
          </w:p>
        </w:tc>
      </w:tr>
      <w:tr w:rsidR="00AC43C8" w:rsidRPr="00BF309E" w14:paraId="0A191700"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15DC2BD7" w14:textId="77777777" w:rsidR="00AC43C8" w:rsidRPr="00BF309E" w:rsidRDefault="00AC43C8" w:rsidP="00AC43C8">
            <w:pPr>
              <w:jc w:val="both"/>
              <w:rPr>
                <w:rFonts w:ascii="Arial Narrow" w:hAnsi="Arial Narrow" w:cs="Arial"/>
                <w:sz w:val="18"/>
                <w:szCs w:val="18"/>
              </w:rPr>
            </w:pPr>
            <w:r w:rsidRPr="00BF309E">
              <w:rPr>
                <w:rFonts w:ascii="Arial Narrow" w:hAnsi="Arial Narrow" w:cs="Arial"/>
                <w:sz w:val="18"/>
                <w:szCs w:val="18"/>
              </w:rPr>
              <w:t>AÇÃO</w:t>
            </w:r>
          </w:p>
        </w:tc>
        <w:tc>
          <w:tcPr>
            <w:tcW w:w="833" w:type="dxa"/>
            <w:tcBorders>
              <w:top w:val="nil"/>
              <w:left w:val="nil"/>
              <w:bottom w:val="single" w:sz="4" w:space="0" w:color="auto"/>
              <w:right w:val="single" w:sz="4" w:space="0" w:color="auto"/>
            </w:tcBorders>
            <w:shd w:val="clear" w:color="auto" w:fill="auto"/>
            <w:vAlign w:val="center"/>
            <w:hideMark/>
          </w:tcPr>
          <w:p w14:paraId="3A8A9991" w14:textId="77777777" w:rsidR="00AC43C8" w:rsidRPr="00CE5B00" w:rsidRDefault="00AC43C8" w:rsidP="00AC43C8">
            <w:pPr>
              <w:jc w:val="center"/>
              <w:rPr>
                <w:rFonts w:ascii="Arial Narrow" w:hAnsi="Arial Narrow" w:cs="Arial"/>
                <w:sz w:val="18"/>
                <w:szCs w:val="18"/>
              </w:rPr>
            </w:pPr>
            <w:r w:rsidRPr="00CE5B00">
              <w:rPr>
                <w:rFonts w:ascii="Arial Narrow" w:hAnsi="Arial Narrow" w:cs="Arial"/>
                <w:sz w:val="18"/>
                <w:szCs w:val="18"/>
              </w:rPr>
              <w:t>5001</w:t>
            </w:r>
          </w:p>
        </w:tc>
        <w:tc>
          <w:tcPr>
            <w:tcW w:w="6956" w:type="dxa"/>
            <w:tcBorders>
              <w:top w:val="nil"/>
              <w:left w:val="nil"/>
              <w:bottom w:val="single" w:sz="4" w:space="0" w:color="auto"/>
              <w:right w:val="single" w:sz="4" w:space="0" w:color="auto"/>
            </w:tcBorders>
            <w:shd w:val="clear" w:color="auto" w:fill="auto"/>
            <w:vAlign w:val="center"/>
            <w:hideMark/>
          </w:tcPr>
          <w:p w14:paraId="72322DEF" w14:textId="77777777" w:rsidR="00AC43C8" w:rsidRPr="00CE5B00" w:rsidRDefault="00AC43C8" w:rsidP="00AC43C8">
            <w:pPr>
              <w:jc w:val="both"/>
              <w:rPr>
                <w:rFonts w:ascii="Arial Narrow" w:hAnsi="Arial Narrow" w:cs="Arial"/>
                <w:sz w:val="18"/>
                <w:szCs w:val="18"/>
              </w:rPr>
            </w:pPr>
            <w:r w:rsidRPr="00CE5B00">
              <w:rPr>
                <w:rFonts w:ascii="Arial Narrow" w:hAnsi="Arial Narrow" w:cs="Arial"/>
                <w:sz w:val="18"/>
                <w:szCs w:val="18"/>
              </w:rPr>
              <w:t xml:space="preserve">Construir, reformar e ampliar as unidades fazendárias. </w:t>
            </w:r>
          </w:p>
        </w:tc>
      </w:tr>
      <w:tr w:rsidR="00AC43C8" w:rsidRPr="00BF309E" w14:paraId="5ADF0FF7" w14:textId="77777777" w:rsidTr="00AC43C8">
        <w:trPr>
          <w:trHeight w:val="256"/>
        </w:trPr>
        <w:tc>
          <w:tcPr>
            <w:tcW w:w="1739" w:type="dxa"/>
            <w:tcBorders>
              <w:top w:val="nil"/>
              <w:left w:val="single" w:sz="4" w:space="0" w:color="auto"/>
              <w:bottom w:val="single" w:sz="4" w:space="0" w:color="auto"/>
              <w:right w:val="single" w:sz="4" w:space="0" w:color="auto"/>
            </w:tcBorders>
            <w:shd w:val="clear" w:color="auto" w:fill="auto"/>
            <w:vAlign w:val="center"/>
            <w:hideMark/>
          </w:tcPr>
          <w:p w14:paraId="7F940123" w14:textId="4AF7FCDA" w:rsidR="00AC43C8" w:rsidRPr="00BF309E" w:rsidRDefault="00580742" w:rsidP="00AC43C8">
            <w:pPr>
              <w:jc w:val="both"/>
              <w:rPr>
                <w:rFonts w:ascii="Arial Narrow" w:hAnsi="Arial Narrow" w:cs="Arial"/>
                <w:sz w:val="18"/>
                <w:szCs w:val="18"/>
              </w:rPr>
            </w:pPr>
            <w:r>
              <w:rPr>
                <w:rFonts w:ascii="Arial Narrow" w:hAnsi="Arial Narrow" w:cs="Arial"/>
                <w:sz w:val="18"/>
                <w:szCs w:val="18"/>
              </w:rPr>
              <w:t>LOCALIZADOR</w:t>
            </w:r>
          </w:p>
        </w:tc>
        <w:tc>
          <w:tcPr>
            <w:tcW w:w="833" w:type="dxa"/>
            <w:tcBorders>
              <w:top w:val="nil"/>
              <w:left w:val="nil"/>
              <w:bottom w:val="single" w:sz="4" w:space="0" w:color="auto"/>
              <w:right w:val="single" w:sz="4" w:space="0" w:color="auto"/>
            </w:tcBorders>
            <w:shd w:val="clear" w:color="auto" w:fill="auto"/>
            <w:vAlign w:val="center"/>
            <w:hideMark/>
          </w:tcPr>
          <w:p w14:paraId="6BFC8703" w14:textId="18EC5144" w:rsidR="00AC43C8" w:rsidRPr="00BF309E" w:rsidRDefault="00580742" w:rsidP="00AC43C8">
            <w:pPr>
              <w:jc w:val="center"/>
              <w:rPr>
                <w:rFonts w:ascii="Arial Narrow" w:hAnsi="Arial Narrow" w:cs="Arial"/>
                <w:sz w:val="18"/>
                <w:szCs w:val="18"/>
              </w:rPr>
            </w:pPr>
            <w:r>
              <w:rPr>
                <w:rFonts w:ascii="Arial Narrow" w:hAnsi="Arial Narrow" w:cs="Arial"/>
                <w:sz w:val="18"/>
                <w:szCs w:val="18"/>
              </w:rPr>
              <w:t>0001</w:t>
            </w:r>
          </w:p>
        </w:tc>
        <w:tc>
          <w:tcPr>
            <w:tcW w:w="6956" w:type="dxa"/>
            <w:tcBorders>
              <w:top w:val="nil"/>
              <w:left w:val="nil"/>
              <w:bottom w:val="single" w:sz="4" w:space="0" w:color="auto"/>
              <w:right w:val="single" w:sz="4" w:space="0" w:color="auto"/>
            </w:tcBorders>
            <w:shd w:val="clear" w:color="auto" w:fill="auto"/>
            <w:vAlign w:val="center"/>
            <w:hideMark/>
          </w:tcPr>
          <w:p w14:paraId="51D45C20" w14:textId="73831152" w:rsidR="00AC43C8" w:rsidRPr="00BF309E" w:rsidRDefault="00580742" w:rsidP="00AC43C8">
            <w:pPr>
              <w:jc w:val="both"/>
              <w:rPr>
                <w:rFonts w:ascii="Arial Narrow" w:hAnsi="Arial Narrow" w:cs="Arial"/>
                <w:sz w:val="18"/>
                <w:szCs w:val="18"/>
              </w:rPr>
            </w:pPr>
            <w:r>
              <w:rPr>
                <w:rFonts w:ascii="Arial Narrow" w:hAnsi="Arial Narrow" w:cs="Arial"/>
                <w:sz w:val="18"/>
                <w:szCs w:val="18"/>
              </w:rPr>
              <w:t xml:space="preserve">controle definido de gastos </w:t>
            </w:r>
          </w:p>
        </w:tc>
      </w:tr>
    </w:tbl>
    <w:p w14:paraId="77F8C74A" w14:textId="629F2F8D" w:rsidR="00082A06" w:rsidRDefault="00082A06" w:rsidP="00082A06"/>
    <w:p w14:paraId="30843114" w14:textId="0A16CF0E" w:rsidR="00A03BCC" w:rsidRPr="00FD011D" w:rsidRDefault="002034DA" w:rsidP="00BF309E">
      <w:pPr>
        <w:pStyle w:val="Ttulo3"/>
        <w:spacing w:before="120"/>
        <w:jc w:val="both"/>
        <w:rPr>
          <w:rFonts w:ascii="Arial Narrow" w:hAnsi="Arial Narrow"/>
          <w:color w:val="auto"/>
          <w:sz w:val="22"/>
          <w:szCs w:val="22"/>
        </w:rPr>
      </w:pPr>
      <w:bookmarkStart w:id="113" w:name="_Toc206061480"/>
      <w:r>
        <w:rPr>
          <w:rFonts w:ascii="Arial Narrow" w:hAnsi="Arial Narrow"/>
          <w:color w:val="auto"/>
          <w:sz w:val="22"/>
          <w:szCs w:val="22"/>
        </w:rPr>
        <w:t>7</w:t>
      </w:r>
      <w:r w:rsidR="00091809" w:rsidRPr="00FD011D">
        <w:rPr>
          <w:rFonts w:ascii="Arial Narrow" w:hAnsi="Arial Narrow"/>
          <w:color w:val="auto"/>
          <w:sz w:val="22"/>
          <w:szCs w:val="22"/>
        </w:rPr>
        <w:t>.</w:t>
      </w:r>
      <w:r w:rsidR="00A03BCC" w:rsidRPr="00FD011D">
        <w:rPr>
          <w:rFonts w:ascii="Arial Narrow" w:hAnsi="Arial Narrow"/>
          <w:color w:val="auto"/>
          <w:sz w:val="22"/>
          <w:szCs w:val="22"/>
        </w:rPr>
        <w:t>5</w:t>
      </w:r>
      <w:r w:rsidR="00091809" w:rsidRPr="00FD011D">
        <w:rPr>
          <w:rFonts w:ascii="Arial Narrow" w:hAnsi="Arial Narrow"/>
          <w:color w:val="auto"/>
          <w:sz w:val="22"/>
          <w:szCs w:val="22"/>
        </w:rPr>
        <w:t>.</w:t>
      </w:r>
      <w:r w:rsidR="00A03BCC" w:rsidRPr="00FD011D">
        <w:rPr>
          <w:rFonts w:ascii="Arial Narrow" w:hAnsi="Arial Narrow"/>
          <w:color w:val="auto"/>
          <w:sz w:val="22"/>
          <w:szCs w:val="22"/>
        </w:rPr>
        <w:t>1</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Programa</w:t>
      </w:r>
      <w:bookmarkEnd w:id="113"/>
      <w:r w:rsidR="00A03BCC" w:rsidRPr="00FD011D">
        <w:rPr>
          <w:rFonts w:ascii="Arial Narrow" w:hAnsi="Arial Narrow"/>
          <w:color w:val="auto"/>
          <w:sz w:val="22"/>
          <w:szCs w:val="22"/>
        </w:rPr>
        <w:t xml:space="preserve"> </w:t>
      </w:r>
    </w:p>
    <w:p w14:paraId="5A5BA8CD"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 xml:space="preserve">Toda ação do Governo está estruturada em “programas” orientados para a realização dos objetivos estratégicos definidos para o período do PPA, ou seja, quatro anos, </w:t>
      </w:r>
    </w:p>
    <w:p w14:paraId="0967A6D4"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 xml:space="preserve">O programa é classificado da seguinte forma: </w:t>
      </w:r>
    </w:p>
    <w:p w14:paraId="6877CB23"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b/>
          <w:color w:val="auto"/>
          <w:sz w:val="22"/>
          <w:szCs w:val="22"/>
        </w:rPr>
        <w:t>a)</w:t>
      </w:r>
      <w:r w:rsidR="005E0221" w:rsidRPr="00FD011D">
        <w:rPr>
          <w:rFonts w:ascii="Arial Narrow" w:hAnsi="Arial Narrow" w:cs="Times New Roman"/>
          <w:b/>
          <w:color w:val="auto"/>
          <w:sz w:val="22"/>
          <w:szCs w:val="22"/>
        </w:rPr>
        <w:t xml:space="preserve"> </w:t>
      </w:r>
      <w:r w:rsidRPr="00FD011D">
        <w:rPr>
          <w:rFonts w:ascii="Arial Narrow" w:hAnsi="Arial Narrow" w:cs="Times New Roman"/>
          <w:b/>
          <w:color w:val="auto"/>
          <w:sz w:val="22"/>
          <w:szCs w:val="22"/>
        </w:rPr>
        <w:t xml:space="preserve">Programa </w:t>
      </w:r>
      <w:r w:rsidR="000C70B9" w:rsidRPr="00F920BB">
        <w:rPr>
          <w:rFonts w:ascii="Arial Narrow" w:hAnsi="Arial Narrow" w:cs="Times New Roman"/>
          <w:b/>
          <w:color w:val="auto"/>
          <w:sz w:val="22"/>
          <w:szCs w:val="22"/>
        </w:rPr>
        <w:t>Finalístico</w:t>
      </w:r>
      <w:r w:rsidRPr="00FD011D">
        <w:rPr>
          <w:rFonts w:ascii="Arial Narrow" w:hAnsi="Arial Narrow" w:cs="Times New Roman"/>
          <w:color w:val="auto"/>
          <w:sz w:val="22"/>
          <w:szCs w:val="22"/>
        </w:rPr>
        <w:t>: é aquele que retr</w:t>
      </w:r>
      <w:r w:rsidR="006453E5" w:rsidRPr="00FD011D">
        <w:rPr>
          <w:rFonts w:ascii="Arial Narrow" w:hAnsi="Arial Narrow" w:cs="Times New Roman"/>
          <w:color w:val="auto"/>
          <w:sz w:val="22"/>
          <w:szCs w:val="22"/>
        </w:rPr>
        <w:t>ata</w:t>
      </w:r>
      <w:r w:rsidRPr="00FD011D">
        <w:rPr>
          <w:rFonts w:ascii="Arial Narrow" w:hAnsi="Arial Narrow" w:cs="Times New Roman"/>
          <w:color w:val="auto"/>
          <w:sz w:val="22"/>
          <w:szCs w:val="22"/>
        </w:rPr>
        <w:t xml:space="preserve"> as agendas de governo, organizadas por recortes selecionados de </w:t>
      </w:r>
      <w:r w:rsidR="00323B4B" w:rsidRPr="00FD011D">
        <w:rPr>
          <w:rFonts w:ascii="Arial Narrow" w:hAnsi="Arial Narrow" w:cs="Times New Roman"/>
          <w:color w:val="auto"/>
          <w:sz w:val="22"/>
          <w:szCs w:val="22"/>
        </w:rPr>
        <w:t>Políticas</w:t>
      </w:r>
      <w:r w:rsidRPr="00FD011D">
        <w:rPr>
          <w:rFonts w:ascii="Arial Narrow" w:hAnsi="Arial Narrow" w:cs="Times New Roman"/>
          <w:color w:val="auto"/>
          <w:sz w:val="22"/>
          <w:szCs w:val="22"/>
        </w:rPr>
        <w:t xml:space="preserve"> Públicas que orientam a ação governamental para a entrega de bens e serviços à sociedade; </w:t>
      </w:r>
    </w:p>
    <w:p w14:paraId="56B8D96D"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b/>
          <w:color w:val="auto"/>
          <w:sz w:val="22"/>
          <w:szCs w:val="22"/>
        </w:rPr>
        <w:t>b)</w:t>
      </w:r>
      <w:r w:rsidR="005E0221" w:rsidRPr="00FD011D">
        <w:rPr>
          <w:rFonts w:ascii="Arial Narrow" w:hAnsi="Arial Narrow" w:cs="Times New Roman"/>
          <w:b/>
          <w:color w:val="auto"/>
          <w:sz w:val="22"/>
          <w:szCs w:val="22"/>
        </w:rPr>
        <w:t xml:space="preserve"> </w:t>
      </w:r>
      <w:r w:rsidRPr="00FD011D">
        <w:rPr>
          <w:rFonts w:ascii="Arial Narrow" w:hAnsi="Arial Narrow" w:cs="Times New Roman"/>
          <w:b/>
          <w:color w:val="auto"/>
          <w:sz w:val="22"/>
          <w:szCs w:val="22"/>
        </w:rPr>
        <w:t>Programa de Gestão</w:t>
      </w:r>
      <w:r w:rsidR="00F548F5">
        <w:rPr>
          <w:rFonts w:ascii="Arial Narrow" w:hAnsi="Arial Narrow" w:cs="Times New Roman"/>
          <w:b/>
          <w:color w:val="auto"/>
          <w:sz w:val="22"/>
          <w:szCs w:val="22"/>
        </w:rPr>
        <w:t xml:space="preserve"> e</w:t>
      </w:r>
      <w:r w:rsidRPr="00FD011D">
        <w:rPr>
          <w:rFonts w:ascii="Arial Narrow" w:hAnsi="Arial Narrow" w:cs="Times New Roman"/>
          <w:b/>
          <w:color w:val="auto"/>
          <w:sz w:val="22"/>
          <w:szCs w:val="22"/>
        </w:rPr>
        <w:t xml:space="preserve"> Manutenção</w:t>
      </w:r>
      <w:r w:rsidRPr="00FD011D">
        <w:rPr>
          <w:rFonts w:ascii="Arial Narrow" w:hAnsi="Arial Narrow" w:cs="Times New Roman"/>
          <w:color w:val="auto"/>
          <w:sz w:val="22"/>
          <w:szCs w:val="22"/>
        </w:rPr>
        <w:t>:</w:t>
      </w:r>
      <w:r w:rsidR="007508C4"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é aquele que expressa e orienta as ações destinadas ao apoio, à gestão e à manutenção da atuação governamental</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Na base de dados do SPF, o campo que identifica o programa contém quatro dígitos</w:t>
      </w:r>
      <w:r w:rsidR="005E0221" w:rsidRPr="00FD011D">
        <w:rPr>
          <w:rFonts w:ascii="Arial Narrow" w:hAnsi="Arial Narrow" w:cs="Times New Roman"/>
          <w:color w:val="auto"/>
          <w:sz w:val="22"/>
          <w:szCs w:val="22"/>
        </w:rPr>
        <w:t xml:space="preserve">. </w:t>
      </w:r>
    </w:p>
    <w:p w14:paraId="0C7A1107" w14:textId="77777777" w:rsidR="004E1926" w:rsidRPr="00FD011D" w:rsidRDefault="00A03BCC" w:rsidP="00BF309E">
      <w:pPr>
        <w:autoSpaceDE w:val="0"/>
        <w:autoSpaceDN w:val="0"/>
        <w:adjustRightInd w:val="0"/>
        <w:spacing w:before="120"/>
        <w:jc w:val="both"/>
        <w:rPr>
          <w:rFonts w:ascii="Arial Narrow" w:eastAsiaTheme="minorHAnsi" w:hAnsi="Arial Narrow" w:cs="DejaVuSansCondensed"/>
          <w:sz w:val="22"/>
          <w:szCs w:val="22"/>
          <w:lang w:eastAsia="en-US"/>
        </w:rPr>
      </w:pPr>
      <w:r w:rsidRPr="00FD011D">
        <w:rPr>
          <w:rFonts w:ascii="Arial Narrow" w:hAnsi="Arial Narrow"/>
          <w:b/>
          <w:sz w:val="22"/>
          <w:szCs w:val="22"/>
        </w:rPr>
        <w:t>c</w:t>
      </w:r>
      <w:r w:rsidR="00DB6C44" w:rsidRPr="00FD011D">
        <w:rPr>
          <w:rFonts w:ascii="Arial Narrow" w:hAnsi="Arial Narrow"/>
          <w:b/>
          <w:sz w:val="22"/>
          <w:szCs w:val="22"/>
        </w:rPr>
        <w:t xml:space="preserve">) </w:t>
      </w:r>
      <w:r w:rsidRPr="00FD011D">
        <w:rPr>
          <w:rFonts w:ascii="Arial Narrow" w:hAnsi="Arial Narrow"/>
          <w:b/>
          <w:sz w:val="22"/>
          <w:szCs w:val="22"/>
        </w:rPr>
        <w:t xml:space="preserve">Programa de Operações Especiais: </w:t>
      </w:r>
      <w:r w:rsidRPr="00FD011D">
        <w:rPr>
          <w:rFonts w:ascii="Arial Narrow" w:hAnsi="Arial Narrow"/>
          <w:sz w:val="22"/>
          <w:szCs w:val="22"/>
        </w:rPr>
        <w:t>é</w:t>
      </w:r>
      <w:r w:rsidRPr="00FD011D">
        <w:rPr>
          <w:rFonts w:ascii="Arial Narrow" w:hAnsi="Arial Narrow"/>
          <w:b/>
          <w:sz w:val="22"/>
          <w:szCs w:val="22"/>
        </w:rPr>
        <w:t xml:space="preserve"> </w:t>
      </w:r>
      <w:r w:rsidRPr="00FD011D">
        <w:rPr>
          <w:rFonts w:ascii="Arial Narrow" w:hAnsi="Arial Narrow"/>
          <w:sz w:val="22"/>
          <w:szCs w:val="22"/>
        </w:rPr>
        <w:t>aquele que não contribui para a manutenção das ações de governo, das quais não resulta um produto, e não geram contraprestação direta sob a forma de bens ou serviços</w:t>
      </w:r>
      <w:r w:rsidR="005E0221" w:rsidRPr="00FD011D">
        <w:rPr>
          <w:rFonts w:ascii="Arial Narrow" w:hAnsi="Arial Narrow"/>
          <w:sz w:val="22"/>
          <w:szCs w:val="22"/>
        </w:rPr>
        <w:t>.</w:t>
      </w:r>
      <w:r w:rsidR="004E1926" w:rsidRPr="00FD011D">
        <w:rPr>
          <w:rFonts w:ascii="Arial Narrow" w:eastAsiaTheme="minorHAnsi" w:hAnsi="Arial Narrow" w:cs="DejaVuSansCondensed"/>
          <w:sz w:val="22"/>
          <w:szCs w:val="22"/>
          <w:lang w:eastAsia="en-US"/>
        </w:rPr>
        <w:t xml:space="preserve"> Em grande medida, as operações especiais estão associadas aos </w:t>
      </w:r>
      <w:r w:rsidR="004E1926" w:rsidRPr="00FD011D">
        <w:rPr>
          <w:rFonts w:ascii="Arial Narrow" w:eastAsiaTheme="minorHAnsi" w:hAnsi="Arial Narrow" w:cs="DejaVuSansCondensed-Oblique"/>
          <w:i/>
          <w:iCs/>
          <w:sz w:val="22"/>
          <w:szCs w:val="22"/>
          <w:lang w:eastAsia="en-US"/>
        </w:rPr>
        <w:t xml:space="preserve">programas </w:t>
      </w:r>
      <w:r w:rsidR="004E1926" w:rsidRPr="00FD011D">
        <w:rPr>
          <w:rFonts w:ascii="Arial Narrow" w:eastAsiaTheme="minorHAnsi" w:hAnsi="Arial Narrow" w:cs="DejaVuSansCondensed"/>
          <w:sz w:val="22"/>
          <w:szCs w:val="22"/>
          <w:lang w:eastAsia="en-US"/>
        </w:rPr>
        <w:t xml:space="preserve">do tipo </w:t>
      </w:r>
      <w:r w:rsidR="004E1926" w:rsidRPr="00FD011D">
        <w:rPr>
          <w:rFonts w:ascii="Arial Narrow" w:eastAsiaTheme="minorHAnsi" w:hAnsi="Arial Narrow" w:cs="DejaVuSansCondensed-Oblique"/>
          <w:i/>
          <w:iCs/>
          <w:sz w:val="22"/>
          <w:szCs w:val="22"/>
          <w:lang w:eastAsia="en-US"/>
        </w:rPr>
        <w:t>Operações Especiais</w:t>
      </w:r>
      <w:r w:rsidR="004E1926" w:rsidRPr="00FD011D">
        <w:rPr>
          <w:rFonts w:ascii="Arial Narrow" w:eastAsiaTheme="minorHAnsi" w:hAnsi="Arial Narrow" w:cs="DejaVuSansCondensed"/>
          <w:sz w:val="22"/>
          <w:szCs w:val="22"/>
          <w:lang w:eastAsia="en-US"/>
        </w:rPr>
        <w:t>, os quais constarão</w:t>
      </w:r>
      <w:r w:rsidR="00EE6A00" w:rsidRPr="00FD011D">
        <w:rPr>
          <w:rFonts w:ascii="Arial Narrow" w:eastAsiaTheme="minorHAnsi" w:hAnsi="Arial Narrow" w:cs="DejaVuSansCondensed"/>
          <w:sz w:val="22"/>
          <w:szCs w:val="22"/>
          <w:lang w:eastAsia="en-US"/>
        </w:rPr>
        <w:t xml:space="preserve"> </w:t>
      </w:r>
      <w:r w:rsidR="004E1926" w:rsidRPr="00FD011D">
        <w:rPr>
          <w:rFonts w:ascii="Arial Narrow" w:eastAsiaTheme="minorHAnsi" w:hAnsi="Arial Narrow" w:cs="DejaVuSansCondensed"/>
          <w:sz w:val="22"/>
          <w:szCs w:val="22"/>
          <w:lang w:eastAsia="en-US"/>
        </w:rPr>
        <w:t>apenas do orçamento, não integrando o PPA</w:t>
      </w:r>
      <w:r w:rsidR="00EE6A00" w:rsidRPr="00FD011D">
        <w:rPr>
          <w:rFonts w:ascii="Arial Narrow" w:eastAsiaTheme="minorHAnsi" w:hAnsi="Arial Narrow" w:cs="DejaVuSansCondensed"/>
          <w:sz w:val="22"/>
          <w:szCs w:val="22"/>
          <w:lang w:eastAsia="en-US"/>
        </w:rPr>
        <w:t>.</w:t>
      </w:r>
    </w:p>
    <w:p w14:paraId="41EBF8A2" w14:textId="77777777" w:rsidR="008A614E" w:rsidRDefault="008A614E" w:rsidP="00BF309E">
      <w:pPr>
        <w:pStyle w:val="Default"/>
        <w:spacing w:before="120"/>
        <w:jc w:val="both"/>
        <w:rPr>
          <w:rFonts w:ascii="Arial Narrow" w:hAnsi="Arial Narrow" w:cs="Times New Roman"/>
          <w:color w:val="auto"/>
          <w:sz w:val="8"/>
          <w:szCs w:val="8"/>
        </w:rPr>
      </w:pPr>
    </w:p>
    <w:tbl>
      <w:tblPr>
        <w:tblW w:w="9599" w:type="dxa"/>
        <w:tblInd w:w="-5" w:type="dxa"/>
        <w:tblCellMar>
          <w:left w:w="70" w:type="dxa"/>
          <w:right w:w="70" w:type="dxa"/>
        </w:tblCellMar>
        <w:tblLook w:val="04A0" w:firstRow="1" w:lastRow="0" w:firstColumn="1" w:lastColumn="0" w:noHBand="0" w:noVBand="1"/>
      </w:tblPr>
      <w:tblGrid>
        <w:gridCol w:w="1874"/>
        <w:gridCol w:w="4036"/>
        <w:gridCol w:w="3689"/>
      </w:tblGrid>
      <w:tr w:rsidR="00BF309E" w:rsidRPr="00BF309E" w14:paraId="7CD0390C" w14:textId="77777777" w:rsidTr="00BF309E">
        <w:trPr>
          <w:trHeight w:val="192"/>
        </w:trPr>
        <w:tc>
          <w:tcPr>
            <w:tcW w:w="1874" w:type="dxa"/>
            <w:tcBorders>
              <w:top w:val="single" w:sz="4" w:space="0" w:color="000000"/>
              <w:left w:val="single" w:sz="4" w:space="0" w:color="000000"/>
              <w:bottom w:val="single" w:sz="4" w:space="0" w:color="000000"/>
              <w:right w:val="single" w:sz="4" w:space="0" w:color="000000"/>
            </w:tcBorders>
            <w:shd w:val="clear" w:color="000000" w:fill="D6E3BC"/>
            <w:vAlign w:val="center"/>
            <w:hideMark/>
          </w:tcPr>
          <w:p w14:paraId="14AE3672" w14:textId="77777777" w:rsidR="00BF309E" w:rsidRPr="00BF309E" w:rsidRDefault="00BF309E" w:rsidP="00BF309E">
            <w:pPr>
              <w:jc w:val="center"/>
              <w:rPr>
                <w:rFonts w:ascii="Arial Narrow" w:hAnsi="Arial Narrow" w:cs="Arial"/>
                <w:b/>
                <w:bCs/>
                <w:sz w:val="18"/>
                <w:szCs w:val="18"/>
              </w:rPr>
            </w:pPr>
            <w:r w:rsidRPr="00BF309E">
              <w:rPr>
                <w:rFonts w:ascii="Arial Narrow" w:hAnsi="Arial Narrow" w:cs="Arial"/>
                <w:b/>
                <w:bCs/>
                <w:sz w:val="18"/>
                <w:szCs w:val="18"/>
              </w:rPr>
              <w:t>Tipo de Programa</w:t>
            </w:r>
          </w:p>
        </w:tc>
        <w:tc>
          <w:tcPr>
            <w:tcW w:w="4036" w:type="dxa"/>
            <w:tcBorders>
              <w:top w:val="single" w:sz="4" w:space="0" w:color="000000"/>
              <w:left w:val="nil"/>
              <w:bottom w:val="single" w:sz="4" w:space="0" w:color="000000"/>
              <w:right w:val="single" w:sz="4" w:space="0" w:color="000000"/>
            </w:tcBorders>
            <w:shd w:val="clear" w:color="000000" w:fill="D6E3BC"/>
            <w:vAlign w:val="center"/>
            <w:hideMark/>
          </w:tcPr>
          <w:p w14:paraId="7A6B73D9" w14:textId="77777777" w:rsidR="00BF309E" w:rsidRPr="00BF309E" w:rsidRDefault="00BF309E" w:rsidP="00BF309E">
            <w:pPr>
              <w:jc w:val="center"/>
              <w:rPr>
                <w:rFonts w:ascii="Arial Narrow" w:hAnsi="Arial Narrow" w:cs="Arial"/>
                <w:b/>
                <w:bCs/>
                <w:sz w:val="18"/>
                <w:szCs w:val="18"/>
              </w:rPr>
            </w:pPr>
            <w:r w:rsidRPr="00BF309E">
              <w:rPr>
                <w:rFonts w:ascii="Arial Narrow" w:hAnsi="Arial Narrow" w:cs="Arial"/>
                <w:b/>
                <w:bCs/>
                <w:sz w:val="18"/>
                <w:szCs w:val="18"/>
              </w:rPr>
              <w:t>Exemplo</w:t>
            </w:r>
          </w:p>
        </w:tc>
        <w:tc>
          <w:tcPr>
            <w:tcW w:w="3689" w:type="dxa"/>
            <w:tcBorders>
              <w:top w:val="single" w:sz="4" w:space="0" w:color="000000"/>
              <w:left w:val="nil"/>
              <w:bottom w:val="single" w:sz="4" w:space="0" w:color="000000"/>
              <w:right w:val="single" w:sz="4" w:space="0" w:color="000000"/>
            </w:tcBorders>
            <w:shd w:val="clear" w:color="000000" w:fill="D6E3BC"/>
            <w:vAlign w:val="center"/>
            <w:hideMark/>
          </w:tcPr>
          <w:p w14:paraId="07485421" w14:textId="77777777" w:rsidR="00BF309E" w:rsidRPr="00BF309E" w:rsidRDefault="00BF309E" w:rsidP="00BF309E">
            <w:pPr>
              <w:jc w:val="center"/>
              <w:rPr>
                <w:rFonts w:ascii="Arial Narrow" w:hAnsi="Arial Narrow" w:cs="Arial"/>
                <w:b/>
                <w:bCs/>
                <w:sz w:val="18"/>
                <w:szCs w:val="18"/>
              </w:rPr>
            </w:pPr>
            <w:r w:rsidRPr="00BF309E">
              <w:rPr>
                <w:rFonts w:ascii="Arial Narrow" w:hAnsi="Arial Narrow" w:cs="Arial"/>
                <w:b/>
                <w:bCs/>
                <w:sz w:val="18"/>
                <w:szCs w:val="18"/>
              </w:rPr>
              <w:t>Vínculo Plano-Orçamento</w:t>
            </w:r>
          </w:p>
        </w:tc>
      </w:tr>
      <w:tr w:rsidR="00BF309E" w:rsidRPr="00BF309E" w14:paraId="1890DA63" w14:textId="77777777" w:rsidTr="00BF309E">
        <w:trPr>
          <w:trHeight w:val="192"/>
        </w:trPr>
        <w:tc>
          <w:tcPr>
            <w:tcW w:w="1874" w:type="dxa"/>
            <w:tcBorders>
              <w:top w:val="nil"/>
              <w:left w:val="single" w:sz="4" w:space="0" w:color="000000"/>
              <w:bottom w:val="single" w:sz="4" w:space="0" w:color="000000"/>
              <w:right w:val="single" w:sz="4" w:space="0" w:color="000000"/>
            </w:tcBorders>
            <w:shd w:val="clear" w:color="auto" w:fill="auto"/>
            <w:vAlign w:val="center"/>
            <w:hideMark/>
          </w:tcPr>
          <w:p w14:paraId="5B297100" w14:textId="77777777" w:rsidR="00BF309E" w:rsidRPr="00F920BB" w:rsidRDefault="000C70B9" w:rsidP="00BF309E">
            <w:pPr>
              <w:jc w:val="both"/>
              <w:rPr>
                <w:rFonts w:ascii="Arial Narrow" w:hAnsi="Arial Narrow" w:cs="Arial"/>
                <w:b/>
                <w:bCs/>
                <w:sz w:val="18"/>
                <w:szCs w:val="18"/>
              </w:rPr>
            </w:pPr>
            <w:r w:rsidRPr="00F920BB">
              <w:rPr>
                <w:rFonts w:ascii="Arial Narrow" w:hAnsi="Arial Narrow" w:cs="Arial"/>
                <w:b/>
                <w:bCs/>
                <w:sz w:val="18"/>
                <w:szCs w:val="18"/>
              </w:rPr>
              <w:t>Finalístico</w:t>
            </w:r>
          </w:p>
        </w:tc>
        <w:tc>
          <w:tcPr>
            <w:tcW w:w="4036" w:type="dxa"/>
            <w:tcBorders>
              <w:top w:val="nil"/>
              <w:left w:val="nil"/>
              <w:bottom w:val="single" w:sz="4" w:space="0" w:color="000000"/>
              <w:right w:val="single" w:sz="4" w:space="0" w:color="000000"/>
            </w:tcBorders>
            <w:shd w:val="clear" w:color="auto" w:fill="auto"/>
            <w:vAlign w:val="center"/>
            <w:hideMark/>
          </w:tcPr>
          <w:p w14:paraId="5FE0FFB7"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Programa de Equilíbrio Fiscal e Gestão de Recursos</w:t>
            </w:r>
          </w:p>
        </w:tc>
        <w:tc>
          <w:tcPr>
            <w:tcW w:w="3689" w:type="dxa"/>
            <w:tcBorders>
              <w:top w:val="nil"/>
              <w:left w:val="nil"/>
              <w:bottom w:val="single" w:sz="4" w:space="0" w:color="000000"/>
              <w:right w:val="single" w:sz="4" w:space="0" w:color="000000"/>
            </w:tcBorders>
            <w:shd w:val="clear" w:color="auto" w:fill="auto"/>
            <w:vAlign w:val="center"/>
            <w:hideMark/>
          </w:tcPr>
          <w:p w14:paraId="55BEECD7"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Cada Ação do Orçamento está vinculada a um único Objetivo do PPA (e, em decorrência, a um programa)</w:t>
            </w:r>
          </w:p>
        </w:tc>
      </w:tr>
      <w:tr w:rsidR="00BF309E" w:rsidRPr="00BF309E" w14:paraId="24F476AC" w14:textId="77777777" w:rsidTr="00BF309E">
        <w:trPr>
          <w:trHeight w:val="192"/>
        </w:trPr>
        <w:tc>
          <w:tcPr>
            <w:tcW w:w="1874" w:type="dxa"/>
            <w:tcBorders>
              <w:top w:val="nil"/>
              <w:left w:val="single" w:sz="4" w:space="0" w:color="000000"/>
              <w:bottom w:val="single" w:sz="4" w:space="0" w:color="000000"/>
              <w:right w:val="single" w:sz="4" w:space="0" w:color="000000"/>
            </w:tcBorders>
            <w:shd w:val="clear" w:color="auto" w:fill="auto"/>
            <w:vAlign w:val="center"/>
            <w:hideMark/>
          </w:tcPr>
          <w:p w14:paraId="0816B91F" w14:textId="77777777" w:rsidR="00BF309E" w:rsidRPr="00BF309E" w:rsidRDefault="00F548F5" w:rsidP="00BF309E">
            <w:pPr>
              <w:jc w:val="both"/>
              <w:rPr>
                <w:rFonts w:ascii="Arial Narrow" w:hAnsi="Arial Narrow" w:cs="Arial"/>
                <w:b/>
                <w:bCs/>
                <w:sz w:val="18"/>
                <w:szCs w:val="18"/>
              </w:rPr>
            </w:pPr>
            <w:r>
              <w:rPr>
                <w:rFonts w:ascii="Arial Narrow" w:hAnsi="Arial Narrow" w:cs="Arial"/>
                <w:b/>
                <w:bCs/>
                <w:sz w:val="18"/>
                <w:szCs w:val="18"/>
              </w:rPr>
              <w:t>Gestão e</w:t>
            </w:r>
            <w:r w:rsidR="00BF309E" w:rsidRPr="00BF309E">
              <w:rPr>
                <w:rFonts w:ascii="Arial Narrow" w:hAnsi="Arial Narrow" w:cs="Arial"/>
                <w:b/>
                <w:bCs/>
                <w:sz w:val="18"/>
                <w:szCs w:val="18"/>
              </w:rPr>
              <w:t xml:space="preserve"> Manutenção</w:t>
            </w:r>
          </w:p>
        </w:tc>
        <w:tc>
          <w:tcPr>
            <w:tcW w:w="4036" w:type="dxa"/>
            <w:tcBorders>
              <w:top w:val="nil"/>
              <w:left w:val="nil"/>
              <w:bottom w:val="single" w:sz="4" w:space="0" w:color="000000"/>
              <w:right w:val="single" w:sz="4" w:space="0" w:color="000000"/>
            </w:tcBorders>
            <w:shd w:val="clear" w:color="auto" w:fill="auto"/>
            <w:vAlign w:val="center"/>
            <w:hideMark/>
          </w:tcPr>
          <w:p w14:paraId="6AC893BB"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Programa de gestão e manutenção da SEFAZ e vinculadas</w:t>
            </w:r>
          </w:p>
        </w:tc>
        <w:tc>
          <w:tcPr>
            <w:tcW w:w="3689" w:type="dxa"/>
            <w:tcBorders>
              <w:top w:val="nil"/>
              <w:left w:val="nil"/>
              <w:bottom w:val="single" w:sz="4" w:space="0" w:color="000000"/>
              <w:right w:val="single" w:sz="4" w:space="0" w:color="000000"/>
            </w:tcBorders>
            <w:shd w:val="clear" w:color="auto" w:fill="auto"/>
            <w:vAlign w:val="center"/>
            <w:hideMark/>
          </w:tcPr>
          <w:p w14:paraId="2BD852FD"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Programa</w:t>
            </w:r>
          </w:p>
        </w:tc>
      </w:tr>
      <w:tr w:rsidR="00BF309E" w:rsidRPr="00BF309E" w14:paraId="4F812ACC" w14:textId="77777777" w:rsidTr="00BF309E">
        <w:trPr>
          <w:trHeight w:val="192"/>
        </w:trPr>
        <w:tc>
          <w:tcPr>
            <w:tcW w:w="1874" w:type="dxa"/>
            <w:tcBorders>
              <w:top w:val="nil"/>
              <w:left w:val="single" w:sz="4" w:space="0" w:color="000000"/>
              <w:bottom w:val="single" w:sz="4" w:space="0" w:color="000000"/>
              <w:right w:val="single" w:sz="4" w:space="0" w:color="000000"/>
            </w:tcBorders>
            <w:shd w:val="clear" w:color="auto" w:fill="auto"/>
            <w:vAlign w:val="center"/>
            <w:hideMark/>
          </w:tcPr>
          <w:p w14:paraId="51797841" w14:textId="77777777" w:rsidR="00BF309E" w:rsidRPr="00BF309E" w:rsidRDefault="00BF309E" w:rsidP="00BF309E">
            <w:pPr>
              <w:jc w:val="both"/>
              <w:rPr>
                <w:rFonts w:ascii="Arial Narrow" w:hAnsi="Arial Narrow" w:cs="Arial"/>
                <w:b/>
                <w:bCs/>
                <w:sz w:val="18"/>
                <w:szCs w:val="18"/>
              </w:rPr>
            </w:pPr>
            <w:r w:rsidRPr="00BF309E">
              <w:rPr>
                <w:rFonts w:ascii="Arial Narrow" w:hAnsi="Arial Narrow" w:cs="Arial"/>
                <w:b/>
                <w:bCs/>
                <w:sz w:val="18"/>
                <w:szCs w:val="18"/>
              </w:rPr>
              <w:t>Operações Especiais</w:t>
            </w:r>
          </w:p>
        </w:tc>
        <w:tc>
          <w:tcPr>
            <w:tcW w:w="4036" w:type="dxa"/>
            <w:tcBorders>
              <w:top w:val="nil"/>
              <w:left w:val="nil"/>
              <w:bottom w:val="single" w:sz="4" w:space="0" w:color="000000"/>
              <w:right w:val="single" w:sz="4" w:space="0" w:color="000000"/>
            </w:tcBorders>
            <w:shd w:val="clear" w:color="auto" w:fill="auto"/>
            <w:vAlign w:val="center"/>
            <w:hideMark/>
          </w:tcPr>
          <w:p w14:paraId="3C07324D"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Operações Especiais: outros encargos especiais</w:t>
            </w:r>
          </w:p>
        </w:tc>
        <w:tc>
          <w:tcPr>
            <w:tcW w:w="3689" w:type="dxa"/>
            <w:tcBorders>
              <w:top w:val="nil"/>
              <w:left w:val="nil"/>
              <w:bottom w:val="single" w:sz="4" w:space="0" w:color="000000"/>
              <w:right w:val="single" w:sz="4" w:space="0" w:color="000000"/>
            </w:tcBorders>
            <w:shd w:val="clear" w:color="auto" w:fill="auto"/>
            <w:vAlign w:val="center"/>
            <w:hideMark/>
          </w:tcPr>
          <w:p w14:paraId="7B2181E5" w14:textId="77777777" w:rsidR="00BF309E" w:rsidRPr="00BF309E" w:rsidRDefault="00BF309E" w:rsidP="00BF309E">
            <w:pPr>
              <w:jc w:val="both"/>
              <w:rPr>
                <w:rFonts w:ascii="Arial Narrow" w:hAnsi="Arial Narrow" w:cs="Arial"/>
                <w:sz w:val="18"/>
                <w:szCs w:val="18"/>
              </w:rPr>
            </w:pPr>
            <w:r w:rsidRPr="00BF309E">
              <w:rPr>
                <w:rFonts w:ascii="Arial Narrow" w:hAnsi="Arial Narrow" w:cs="Arial"/>
                <w:sz w:val="18"/>
                <w:szCs w:val="18"/>
              </w:rPr>
              <w:t xml:space="preserve">Sem vínculo. Este programa integra somente o Orçamento. </w:t>
            </w:r>
          </w:p>
        </w:tc>
      </w:tr>
    </w:tbl>
    <w:p w14:paraId="2953B0A6" w14:textId="77777777" w:rsidR="00BF309E" w:rsidRDefault="00BF309E" w:rsidP="00BF309E">
      <w:pPr>
        <w:pStyle w:val="Default"/>
        <w:spacing w:before="120"/>
        <w:jc w:val="both"/>
        <w:rPr>
          <w:rFonts w:ascii="Arial Narrow" w:hAnsi="Arial Narrow" w:cs="Times New Roman"/>
          <w:color w:val="auto"/>
          <w:sz w:val="8"/>
          <w:szCs w:val="8"/>
        </w:rPr>
      </w:pPr>
    </w:p>
    <w:p w14:paraId="0AAC904C"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 xml:space="preserve">Assim como no PPA </w:t>
      </w:r>
      <w:r w:rsidR="000E7809" w:rsidRPr="00F920BB">
        <w:rPr>
          <w:rFonts w:ascii="Arial Narrow" w:hAnsi="Arial Narrow" w:cs="Times New Roman"/>
          <w:color w:val="auto"/>
          <w:sz w:val="22"/>
          <w:szCs w:val="22"/>
        </w:rPr>
        <w:t>202</w:t>
      </w:r>
      <w:r w:rsidR="00F548F5" w:rsidRPr="00F920BB">
        <w:rPr>
          <w:rFonts w:ascii="Arial Narrow" w:hAnsi="Arial Narrow" w:cs="Times New Roman"/>
          <w:color w:val="auto"/>
          <w:sz w:val="22"/>
          <w:szCs w:val="22"/>
        </w:rPr>
        <w:t>4</w:t>
      </w:r>
      <w:r w:rsidR="006D010D" w:rsidRPr="00F920BB">
        <w:rPr>
          <w:rFonts w:ascii="Arial Narrow" w:hAnsi="Arial Narrow" w:cs="Times New Roman"/>
          <w:color w:val="auto"/>
          <w:sz w:val="22"/>
          <w:szCs w:val="22"/>
        </w:rPr>
        <w:t>-202</w:t>
      </w:r>
      <w:r w:rsidR="00F548F5" w:rsidRPr="00F920BB">
        <w:rPr>
          <w:rFonts w:ascii="Arial Narrow" w:hAnsi="Arial Narrow" w:cs="Times New Roman"/>
          <w:color w:val="auto"/>
          <w:sz w:val="22"/>
          <w:szCs w:val="22"/>
        </w:rPr>
        <w:t>7</w:t>
      </w:r>
      <w:r w:rsidRPr="00FD011D">
        <w:rPr>
          <w:rFonts w:ascii="Arial Narrow" w:hAnsi="Arial Narrow" w:cs="Times New Roman"/>
          <w:color w:val="auto"/>
          <w:sz w:val="22"/>
          <w:szCs w:val="22"/>
        </w:rPr>
        <w:t>, a Ação Orçamentária integrará exclusivamente a LOA</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 xml:space="preserve">Os programas, que constam em ambos os instrumentos, são subdivididos em Programas </w:t>
      </w:r>
      <w:r w:rsidR="00471C0F">
        <w:rPr>
          <w:rFonts w:ascii="Arial Narrow" w:hAnsi="Arial Narrow" w:cs="Times New Roman"/>
          <w:color w:val="auto"/>
          <w:sz w:val="22"/>
          <w:szCs w:val="22"/>
        </w:rPr>
        <w:t>Finalístico</w:t>
      </w:r>
      <w:r w:rsidRPr="00FD011D">
        <w:rPr>
          <w:rFonts w:ascii="Arial Narrow" w:hAnsi="Arial Narrow" w:cs="Times New Roman"/>
          <w:color w:val="auto"/>
          <w:sz w:val="22"/>
          <w:szCs w:val="22"/>
        </w:rPr>
        <w:t xml:space="preserve"> e Programas de Gestão e Manutenção</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Todavia, na LOA, há alguns programas que não constam no PPA, que são os Programas compostos exclusivamente por Operações Especiais</w:t>
      </w:r>
      <w:r w:rsidR="005E0221" w:rsidRPr="00FD011D">
        <w:rPr>
          <w:rFonts w:ascii="Arial Narrow" w:hAnsi="Arial Narrow" w:cs="Times New Roman"/>
          <w:color w:val="auto"/>
          <w:sz w:val="22"/>
          <w:szCs w:val="22"/>
        </w:rPr>
        <w:t xml:space="preserve">. </w:t>
      </w:r>
    </w:p>
    <w:p w14:paraId="19286BBC"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 xml:space="preserve">No caso dos Programas </w:t>
      </w:r>
      <w:r w:rsidR="00471C0F">
        <w:rPr>
          <w:rFonts w:ascii="Arial Narrow" w:hAnsi="Arial Narrow" w:cs="Times New Roman"/>
          <w:color w:val="auto"/>
          <w:sz w:val="22"/>
          <w:szCs w:val="22"/>
        </w:rPr>
        <w:t>Finalístico</w:t>
      </w:r>
      <w:r w:rsidRPr="00FD011D">
        <w:rPr>
          <w:rFonts w:ascii="Arial Narrow" w:hAnsi="Arial Narrow" w:cs="Times New Roman"/>
          <w:color w:val="auto"/>
          <w:sz w:val="22"/>
          <w:szCs w:val="22"/>
        </w:rPr>
        <w:t>, admite</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se que ações padronizadas (que possuem o mesmo código</w:t>
      </w:r>
      <w:r w:rsidR="00DB6C44" w:rsidRPr="00FD011D">
        <w:rPr>
          <w:rFonts w:ascii="Arial Narrow" w:hAnsi="Arial Narrow" w:cs="Times New Roman"/>
          <w:color w:val="auto"/>
          <w:sz w:val="22"/>
          <w:szCs w:val="22"/>
        </w:rPr>
        <w:t>)</w:t>
      </w:r>
      <w:r w:rsidR="00323B4B">
        <w:rPr>
          <w:rFonts w:ascii="Arial Narrow" w:hAnsi="Arial Narrow" w:cs="Times New Roman"/>
          <w:color w:val="auto"/>
          <w:sz w:val="22"/>
          <w:szCs w:val="22"/>
        </w:rPr>
        <w:t xml:space="preserve"> </w:t>
      </w:r>
      <w:r w:rsidRPr="00FD011D">
        <w:rPr>
          <w:rFonts w:ascii="Arial Narrow" w:hAnsi="Arial Narrow" w:cs="Times New Roman"/>
          <w:color w:val="auto"/>
          <w:sz w:val="22"/>
          <w:szCs w:val="22"/>
        </w:rPr>
        <w:t>possam vincular</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se a objetivos diferentes</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 xml:space="preserve">Dessa forma, o “Objetivo” será o elo entre o Plano e o Orçamento quando se tratar de Programas </w:t>
      </w:r>
      <w:r w:rsidR="00471C0F">
        <w:rPr>
          <w:rFonts w:ascii="Arial Narrow" w:hAnsi="Arial Narrow" w:cs="Times New Roman"/>
          <w:color w:val="auto"/>
          <w:sz w:val="22"/>
          <w:szCs w:val="22"/>
        </w:rPr>
        <w:t>Finalístico</w:t>
      </w:r>
      <w:r w:rsidRPr="00FD011D">
        <w:rPr>
          <w:rFonts w:ascii="Arial Narrow" w:hAnsi="Arial Narrow" w:cs="Times New Roman"/>
          <w:color w:val="auto"/>
          <w:sz w:val="22"/>
          <w:szCs w:val="22"/>
        </w:rPr>
        <w:t>s</w:t>
      </w:r>
      <w:r w:rsidR="005E0221" w:rsidRPr="00FD011D">
        <w:rPr>
          <w:rFonts w:ascii="Arial Narrow" w:hAnsi="Arial Narrow" w:cs="Times New Roman"/>
          <w:color w:val="auto"/>
          <w:sz w:val="22"/>
          <w:szCs w:val="22"/>
        </w:rPr>
        <w:t xml:space="preserve">. </w:t>
      </w:r>
    </w:p>
    <w:p w14:paraId="3EB9C0A5" w14:textId="1252F7C1" w:rsidR="00A03BCC" w:rsidRPr="00FD011D" w:rsidRDefault="002034DA" w:rsidP="00BF309E">
      <w:pPr>
        <w:pStyle w:val="Ttulo3"/>
        <w:spacing w:before="120"/>
        <w:jc w:val="both"/>
        <w:rPr>
          <w:rFonts w:ascii="Arial Narrow" w:hAnsi="Arial Narrow"/>
          <w:color w:val="auto"/>
          <w:sz w:val="22"/>
          <w:szCs w:val="22"/>
        </w:rPr>
      </w:pPr>
      <w:bookmarkStart w:id="114" w:name="_Toc206061481"/>
      <w:r>
        <w:rPr>
          <w:rFonts w:ascii="Arial Narrow" w:hAnsi="Arial Narrow"/>
          <w:color w:val="auto"/>
          <w:sz w:val="22"/>
          <w:szCs w:val="22"/>
        </w:rPr>
        <w:t>7</w:t>
      </w:r>
      <w:r w:rsidR="00091809" w:rsidRPr="00FD011D">
        <w:rPr>
          <w:rFonts w:ascii="Arial Narrow" w:hAnsi="Arial Narrow"/>
          <w:color w:val="auto"/>
          <w:sz w:val="22"/>
          <w:szCs w:val="22"/>
        </w:rPr>
        <w:t>.</w:t>
      </w:r>
      <w:r w:rsidR="00A03BCC" w:rsidRPr="00FD011D">
        <w:rPr>
          <w:rFonts w:ascii="Arial Narrow" w:hAnsi="Arial Narrow"/>
          <w:color w:val="auto"/>
          <w:sz w:val="22"/>
          <w:szCs w:val="22"/>
        </w:rPr>
        <w:t>5</w:t>
      </w:r>
      <w:r w:rsidR="00091809" w:rsidRPr="00FD011D">
        <w:rPr>
          <w:rFonts w:ascii="Arial Narrow" w:hAnsi="Arial Narrow"/>
          <w:color w:val="auto"/>
          <w:sz w:val="22"/>
          <w:szCs w:val="22"/>
        </w:rPr>
        <w:t>.</w:t>
      </w:r>
      <w:r w:rsidR="00A03BCC" w:rsidRPr="00FD011D">
        <w:rPr>
          <w:rFonts w:ascii="Arial Narrow" w:hAnsi="Arial Narrow"/>
          <w:color w:val="auto"/>
          <w:sz w:val="22"/>
          <w:szCs w:val="22"/>
        </w:rPr>
        <w:t>2</w:t>
      </w:r>
      <w:r w:rsidR="005E0221" w:rsidRPr="00FD011D">
        <w:rPr>
          <w:rFonts w:ascii="Arial Narrow" w:hAnsi="Arial Narrow"/>
          <w:color w:val="auto"/>
          <w:sz w:val="22"/>
          <w:szCs w:val="22"/>
        </w:rPr>
        <w:t xml:space="preserve">. </w:t>
      </w:r>
      <w:r w:rsidR="00A03BCC" w:rsidRPr="00FD011D">
        <w:rPr>
          <w:rFonts w:ascii="Arial Narrow" w:hAnsi="Arial Narrow"/>
          <w:color w:val="auto"/>
          <w:sz w:val="22"/>
          <w:szCs w:val="22"/>
        </w:rPr>
        <w:t>Ações Orçamentárias</w:t>
      </w:r>
      <w:bookmarkEnd w:id="114"/>
      <w:r w:rsidR="00A03BCC" w:rsidRPr="00FD011D">
        <w:rPr>
          <w:rFonts w:ascii="Arial Narrow" w:hAnsi="Arial Narrow"/>
          <w:color w:val="auto"/>
          <w:sz w:val="22"/>
          <w:szCs w:val="22"/>
        </w:rPr>
        <w:t xml:space="preserve"> </w:t>
      </w:r>
    </w:p>
    <w:p w14:paraId="7720605E" w14:textId="77777777" w:rsidR="00A03BCC" w:rsidRPr="00FD011D"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Operação da qual resultam produtos (bens ou serviços</w:t>
      </w:r>
      <w:r w:rsidR="00DB6C44" w:rsidRPr="00FD011D">
        <w:rPr>
          <w:rFonts w:ascii="Arial Narrow" w:hAnsi="Arial Narrow" w:cs="Times New Roman"/>
          <w:color w:val="auto"/>
          <w:sz w:val="22"/>
          <w:szCs w:val="22"/>
        </w:rPr>
        <w:t>)</w:t>
      </w:r>
      <w:r w:rsidR="00323B4B">
        <w:rPr>
          <w:rFonts w:ascii="Arial Narrow" w:hAnsi="Arial Narrow" w:cs="Times New Roman"/>
          <w:color w:val="auto"/>
          <w:sz w:val="22"/>
          <w:szCs w:val="22"/>
        </w:rPr>
        <w:t xml:space="preserve"> </w:t>
      </w:r>
      <w:r w:rsidRPr="00FD011D">
        <w:rPr>
          <w:rFonts w:ascii="Arial Narrow" w:hAnsi="Arial Narrow" w:cs="Times New Roman"/>
          <w:color w:val="auto"/>
          <w:sz w:val="22"/>
          <w:szCs w:val="22"/>
        </w:rPr>
        <w:t>que contribuem para atender ao objetivo de um programa</w:t>
      </w:r>
      <w:r w:rsidR="005E0221" w:rsidRPr="00FD011D">
        <w:rPr>
          <w:rFonts w:ascii="Arial Narrow" w:hAnsi="Arial Narrow" w:cs="Times New Roman"/>
          <w:color w:val="auto"/>
          <w:sz w:val="22"/>
          <w:szCs w:val="22"/>
        </w:rPr>
        <w:t xml:space="preserve">. </w:t>
      </w:r>
      <w:r w:rsidRPr="00FD011D">
        <w:rPr>
          <w:rFonts w:ascii="Arial Narrow" w:hAnsi="Arial Narrow" w:cs="Times New Roman"/>
          <w:color w:val="auto"/>
          <w:sz w:val="22"/>
          <w:szCs w:val="22"/>
        </w:rPr>
        <w:t>Incluem</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se também no conceito de “Ação” as transferências obrigatórias ou voluntárias a outros entes da Federação e a pessoas físicas e jurídicas, na forma de subsídios, subvenções, auxílios, contribuições, entre outros, e os financiamentos</w:t>
      </w:r>
      <w:r w:rsidR="005E0221" w:rsidRPr="00FD011D">
        <w:rPr>
          <w:rFonts w:ascii="Arial Narrow" w:hAnsi="Arial Narrow" w:cs="Times New Roman"/>
          <w:color w:val="auto"/>
          <w:sz w:val="22"/>
          <w:szCs w:val="22"/>
        </w:rPr>
        <w:t xml:space="preserve">. </w:t>
      </w:r>
    </w:p>
    <w:p w14:paraId="301DDB9A" w14:textId="77777777" w:rsidR="00A03BCC" w:rsidRDefault="00A03BCC" w:rsidP="00BF309E">
      <w:pPr>
        <w:pStyle w:val="Default"/>
        <w:spacing w:before="120"/>
        <w:jc w:val="both"/>
        <w:rPr>
          <w:rFonts w:ascii="Arial Narrow" w:hAnsi="Arial Narrow" w:cs="Times New Roman"/>
          <w:color w:val="auto"/>
          <w:sz w:val="22"/>
          <w:szCs w:val="22"/>
        </w:rPr>
      </w:pPr>
      <w:r w:rsidRPr="00FD011D">
        <w:rPr>
          <w:rFonts w:ascii="Arial Narrow" w:hAnsi="Arial Narrow" w:cs="Times New Roman"/>
          <w:color w:val="auto"/>
          <w:sz w:val="22"/>
          <w:szCs w:val="22"/>
        </w:rPr>
        <w:t>Na “Ação”, ao se observar o 1</w:t>
      </w:r>
      <w:r w:rsidR="00A93592" w:rsidRPr="00FD011D">
        <w:rPr>
          <w:rFonts w:ascii="Arial Narrow" w:hAnsi="Arial Narrow" w:cs="Times New Roman"/>
          <w:color w:val="auto"/>
          <w:sz w:val="22"/>
          <w:szCs w:val="22"/>
        </w:rPr>
        <w:t>°</w:t>
      </w:r>
      <w:r w:rsidRPr="00FD011D">
        <w:rPr>
          <w:rFonts w:ascii="Arial Narrow" w:hAnsi="Arial Narrow" w:cs="Times New Roman"/>
          <w:color w:val="auto"/>
          <w:sz w:val="22"/>
          <w:szCs w:val="22"/>
        </w:rPr>
        <w:t xml:space="preserve"> dígito do código, pode</w:t>
      </w:r>
      <w:r w:rsidR="002B39BD" w:rsidRPr="00FD011D">
        <w:rPr>
          <w:rFonts w:ascii="Arial Narrow" w:hAnsi="Arial Narrow" w:cs="Times New Roman"/>
          <w:color w:val="auto"/>
          <w:sz w:val="22"/>
          <w:szCs w:val="22"/>
        </w:rPr>
        <w:t>-</w:t>
      </w:r>
      <w:r w:rsidRPr="00FD011D">
        <w:rPr>
          <w:rFonts w:ascii="Arial Narrow" w:hAnsi="Arial Narrow" w:cs="Times New Roman"/>
          <w:color w:val="auto"/>
          <w:sz w:val="22"/>
          <w:szCs w:val="22"/>
        </w:rPr>
        <w:t>se identificar se é Projeto, Atividade ou Operações Especiais:</w:t>
      </w:r>
    </w:p>
    <w:tbl>
      <w:tblPr>
        <w:tblW w:w="9580" w:type="dxa"/>
        <w:tblInd w:w="-5" w:type="dxa"/>
        <w:tblCellMar>
          <w:left w:w="70" w:type="dxa"/>
          <w:right w:w="70" w:type="dxa"/>
        </w:tblCellMar>
        <w:tblLook w:val="04A0" w:firstRow="1" w:lastRow="0" w:firstColumn="1" w:lastColumn="0" w:noHBand="0" w:noVBand="1"/>
      </w:tblPr>
      <w:tblGrid>
        <w:gridCol w:w="1771"/>
        <w:gridCol w:w="924"/>
        <w:gridCol w:w="6885"/>
      </w:tblGrid>
      <w:tr w:rsidR="00BF309E" w:rsidRPr="00BF309E" w14:paraId="2774EDDA" w14:textId="77777777" w:rsidTr="00BF309E">
        <w:trPr>
          <w:trHeight w:val="248"/>
        </w:trPr>
        <w:tc>
          <w:tcPr>
            <w:tcW w:w="1771"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047E7AB1" w14:textId="77777777" w:rsidR="00BF309E" w:rsidRPr="00BF309E" w:rsidRDefault="00BF309E" w:rsidP="00BF309E">
            <w:pPr>
              <w:jc w:val="center"/>
              <w:rPr>
                <w:rFonts w:ascii="Arial Narrow" w:hAnsi="Arial Narrow" w:cs="Arial"/>
                <w:b/>
                <w:bCs/>
                <w:color w:val="000000"/>
                <w:sz w:val="18"/>
                <w:szCs w:val="18"/>
              </w:rPr>
            </w:pPr>
            <w:r w:rsidRPr="00BF309E">
              <w:rPr>
                <w:rFonts w:ascii="Arial Narrow" w:hAnsi="Arial Narrow" w:cs="Arial"/>
                <w:b/>
                <w:bCs/>
                <w:color w:val="000000"/>
                <w:sz w:val="18"/>
                <w:szCs w:val="18"/>
              </w:rPr>
              <w:t>TIPO</w:t>
            </w:r>
          </w:p>
        </w:tc>
        <w:tc>
          <w:tcPr>
            <w:tcW w:w="924" w:type="dxa"/>
            <w:tcBorders>
              <w:top w:val="single" w:sz="4" w:space="0" w:color="auto"/>
              <w:left w:val="nil"/>
              <w:bottom w:val="single" w:sz="4" w:space="0" w:color="auto"/>
              <w:right w:val="single" w:sz="4" w:space="0" w:color="auto"/>
            </w:tcBorders>
            <w:shd w:val="clear" w:color="000000" w:fill="D8E4BC"/>
            <w:noWrap/>
            <w:vAlign w:val="center"/>
            <w:hideMark/>
          </w:tcPr>
          <w:p w14:paraId="03358051" w14:textId="77777777" w:rsidR="00BF309E" w:rsidRPr="00BF309E" w:rsidRDefault="00BF309E" w:rsidP="00BF309E">
            <w:pPr>
              <w:jc w:val="center"/>
              <w:rPr>
                <w:rFonts w:ascii="Arial Narrow" w:hAnsi="Arial Narrow" w:cs="Arial"/>
                <w:b/>
                <w:bCs/>
                <w:color w:val="000000"/>
                <w:sz w:val="18"/>
                <w:szCs w:val="18"/>
              </w:rPr>
            </w:pPr>
            <w:r w:rsidRPr="00BF309E">
              <w:rPr>
                <w:rFonts w:ascii="Arial Narrow" w:hAnsi="Arial Narrow" w:cs="Arial"/>
                <w:b/>
                <w:bCs/>
                <w:color w:val="000000"/>
                <w:sz w:val="18"/>
                <w:szCs w:val="18"/>
              </w:rPr>
              <w:t>CÓD</w:t>
            </w:r>
          </w:p>
        </w:tc>
        <w:tc>
          <w:tcPr>
            <w:tcW w:w="6885" w:type="dxa"/>
            <w:tcBorders>
              <w:top w:val="single" w:sz="4" w:space="0" w:color="auto"/>
              <w:left w:val="nil"/>
              <w:bottom w:val="single" w:sz="4" w:space="0" w:color="auto"/>
              <w:right w:val="single" w:sz="4" w:space="0" w:color="auto"/>
            </w:tcBorders>
            <w:shd w:val="clear" w:color="000000" w:fill="D8E4BC"/>
            <w:noWrap/>
            <w:vAlign w:val="center"/>
            <w:hideMark/>
          </w:tcPr>
          <w:p w14:paraId="368856C1" w14:textId="77777777" w:rsidR="00BF309E" w:rsidRPr="00BF309E" w:rsidRDefault="00BF309E" w:rsidP="00BF309E">
            <w:pPr>
              <w:jc w:val="center"/>
              <w:rPr>
                <w:rFonts w:ascii="Arial Narrow" w:hAnsi="Arial Narrow" w:cs="Arial"/>
                <w:b/>
                <w:bCs/>
                <w:color w:val="000000"/>
                <w:sz w:val="18"/>
                <w:szCs w:val="18"/>
              </w:rPr>
            </w:pPr>
            <w:r w:rsidRPr="00BF309E">
              <w:rPr>
                <w:rFonts w:ascii="Arial Narrow" w:hAnsi="Arial Narrow" w:cs="Arial"/>
                <w:b/>
                <w:bCs/>
                <w:color w:val="000000"/>
                <w:sz w:val="18"/>
                <w:szCs w:val="18"/>
              </w:rPr>
              <w:t>DESCRIÇÃO</w:t>
            </w:r>
          </w:p>
        </w:tc>
      </w:tr>
      <w:tr w:rsidR="00BF309E" w:rsidRPr="00CE5B00" w14:paraId="151FB54D" w14:textId="77777777" w:rsidTr="00BF309E">
        <w:trPr>
          <w:trHeight w:val="248"/>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4BD59677"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Projeto</w:t>
            </w:r>
          </w:p>
        </w:tc>
        <w:tc>
          <w:tcPr>
            <w:tcW w:w="924" w:type="dxa"/>
            <w:tcBorders>
              <w:top w:val="nil"/>
              <w:left w:val="nil"/>
              <w:bottom w:val="single" w:sz="4" w:space="0" w:color="auto"/>
              <w:right w:val="single" w:sz="4" w:space="0" w:color="auto"/>
            </w:tcBorders>
            <w:shd w:val="clear" w:color="auto" w:fill="auto"/>
            <w:noWrap/>
            <w:vAlign w:val="center"/>
            <w:hideMark/>
          </w:tcPr>
          <w:p w14:paraId="5BFA3E00" w14:textId="77777777" w:rsidR="00BF309E" w:rsidRPr="00CE5B00" w:rsidRDefault="005A5767" w:rsidP="00BF309E">
            <w:pPr>
              <w:jc w:val="center"/>
              <w:rPr>
                <w:rFonts w:ascii="Arial Narrow" w:hAnsi="Arial Narrow" w:cs="Arial"/>
                <w:color w:val="000000"/>
                <w:sz w:val="18"/>
                <w:szCs w:val="18"/>
              </w:rPr>
            </w:pPr>
            <w:r w:rsidRPr="00CE5B00">
              <w:rPr>
                <w:rFonts w:ascii="Arial Narrow" w:hAnsi="Arial Narrow" w:cs="Arial"/>
                <w:color w:val="000000"/>
                <w:sz w:val="18"/>
                <w:szCs w:val="18"/>
              </w:rPr>
              <w:t>5</w:t>
            </w:r>
            <w:r w:rsidR="00BF309E" w:rsidRPr="00CE5B00">
              <w:rPr>
                <w:rFonts w:ascii="Arial Narrow" w:hAnsi="Arial Narrow" w:cs="Arial"/>
                <w:color w:val="000000"/>
                <w:sz w:val="18"/>
                <w:szCs w:val="18"/>
              </w:rPr>
              <w:t>001</w:t>
            </w:r>
          </w:p>
        </w:tc>
        <w:tc>
          <w:tcPr>
            <w:tcW w:w="6885" w:type="dxa"/>
            <w:tcBorders>
              <w:top w:val="nil"/>
              <w:left w:val="nil"/>
              <w:bottom w:val="single" w:sz="4" w:space="0" w:color="auto"/>
              <w:right w:val="single" w:sz="4" w:space="0" w:color="auto"/>
            </w:tcBorders>
            <w:shd w:val="clear" w:color="auto" w:fill="auto"/>
            <w:noWrap/>
            <w:vAlign w:val="center"/>
            <w:hideMark/>
          </w:tcPr>
          <w:p w14:paraId="2A297FFC"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 xml:space="preserve">Construir, reformar e ampliar as unidades </w:t>
            </w:r>
            <w:r w:rsidR="00323B4B" w:rsidRPr="00CE5B00">
              <w:rPr>
                <w:rFonts w:ascii="Arial Narrow" w:hAnsi="Arial Narrow" w:cs="Arial"/>
                <w:color w:val="000000"/>
                <w:sz w:val="18"/>
                <w:szCs w:val="18"/>
              </w:rPr>
              <w:t>fazendárias</w:t>
            </w:r>
            <w:r w:rsidRPr="00CE5B00">
              <w:rPr>
                <w:rFonts w:ascii="Arial Narrow" w:hAnsi="Arial Narrow" w:cs="Arial"/>
                <w:color w:val="000000"/>
                <w:sz w:val="18"/>
                <w:szCs w:val="18"/>
              </w:rPr>
              <w:t xml:space="preserve">. </w:t>
            </w:r>
          </w:p>
        </w:tc>
      </w:tr>
      <w:tr w:rsidR="00BF309E" w:rsidRPr="00CE5B00" w14:paraId="568E91C8" w14:textId="77777777" w:rsidTr="00BF309E">
        <w:trPr>
          <w:trHeight w:val="248"/>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7C7AFAC6"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Atividade</w:t>
            </w:r>
          </w:p>
        </w:tc>
        <w:tc>
          <w:tcPr>
            <w:tcW w:w="924" w:type="dxa"/>
            <w:tcBorders>
              <w:top w:val="nil"/>
              <w:left w:val="nil"/>
              <w:bottom w:val="single" w:sz="4" w:space="0" w:color="auto"/>
              <w:right w:val="single" w:sz="4" w:space="0" w:color="auto"/>
            </w:tcBorders>
            <w:shd w:val="clear" w:color="auto" w:fill="auto"/>
            <w:noWrap/>
            <w:vAlign w:val="center"/>
            <w:hideMark/>
          </w:tcPr>
          <w:p w14:paraId="14F379CA" w14:textId="77777777" w:rsidR="00BF309E" w:rsidRPr="00CE5B00" w:rsidRDefault="005A5767" w:rsidP="00BF309E">
            <w:pPr>
              <w:jc w:val="center"/>
              <w:rPr>
                <w:rFonts w:ascii="Arial Narrow" w:hAnsi="Arial Narrow" w:cs="Arial"/>
                <w:color w:val="000000"/>
                <w:sz w:val="18"/>
                <w:szCs w:val="18"/>
              </w:rPr>
            </w:pPr>
            <w:r w:rsidRPr="00CE5B00">
              <w:rPr>
                <w:rFonts w:ascii="Arial Narrow" w:hAnsi="Arial Narrow" w:cs="Arial"/>
                <w:color w:val="000000"/>
                <w:sz w:val="18"/>
                <w:szCs w:val="18"/>
              </w:rPr>
              <w:t>6</w:t>
            </w:r>
            <w:r w:rsidR="00BF309E" w:rsidRPr="00CE5B00">
              <w:rPr>
                <w:rFonts w:ascii="Arial Narrow" w:hAnsi="Arial Narrow" w:cs="Arial"/>
                <w:color w:val="000000"/>
                <w:sz w:val="18"/>
                <w:szCs w:val="18"/>
              </w:rPr>
              <w:t>001</w:t>
            </w:r>
          </w:p>
        </w:tc>
        <w:tc>
          <w:tcPr>
            <w:tcW w:w="6885" w:type="dxa"/>
            <w:tcBorders>
              <w:top w:val="nil"/>
              <w:left w:val="nil"/>
              <w:bottom w:val="single" w:sz="4" w:space="0" w:color="auto"/>
              <w:right w:val="single" w:sz="4" w:space="0" w:color="auto"/>
            </w:tcBorders>
            <w:shd w:val="clear" w:color="auto" w:fill="auto"/>
            <w:noWrap/>
            <w:vAlign w:val="center"/>
            <w:hideMark/>
          </w:tcPr>
          <w:p w14:paraId="5B93F799"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Atividades administrativas da Sefaz</w:t>
            </w:r>
          </w:p>
        </w:tc>
      </w:tr>
      <w:tr w:rsidR="00BF309E" w:rsidRPr="00CE5B00" w14:paraId="1372B384" w14:textId="77777777" w:rsidTr="00BF309E">
        <w:trPr>
          <w:trHeight w:val="248"/>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14:paraId="367B8065"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Operações Especiais</w:t>
            </w:r>
          </w:p>
        </w:tc>
        <w:tc>
          <w:tcPr>
            <w:tcW w:w="924" w:type="dxa"/>
            <w:tcBorders>
              <w:top w:val="nil"/>
              <w:left w:val="nil"/>
              <w:bottom w:val="single" w:sz="4" w:space="0" w:color="auto"/>
              <w:right w:val="single" w:sz="4" w:space="0" w:color="auto"/>
            </w:tcBorders>
            <w:shd w:val="clear" w:color="auto" w:fill="auto"/>
            <w:noWrap/>
            <w:vAlign w:val="center"/>
            <w:hideMark/>
          </w:tcPr>
          <w:p w14:paraId="3AF97B42" w14:textId="77777777" w:rsidR="00BF309E" w:rsidRPr="00CE5B00" w:rsidRDefault="00BF309E" w:rsidP="00BF309E">
            <w:pPr>
              <w:jc w:val="center"/>
              <w:rPr>
                <w:rFonts w:ascii="Arial Narrow" w:hAnsi="Arial Narrow" w:cs="Arial"/>
                <w:bCs/>
                <w:color w:val="000000"/>
                <w:sz w:val="18"/>
                <w:szCs w:val="18"/>
              </w:rPr>
            </w:pPr>
            <w:r w:rsidRPr="00CE5B00">
              <w:rPr>
                <w:rFonts w:ascii="Arial Narrow" w:hAnsi="Arial Narrow" w:cs="Arial"/>
                <w:bCs/>
                <w:color w:val="000000"/>
                <w:sz w:val="18"/>
                <w:szCs w:val="18"/>
              </w:rPr>
              <w:t>9010</w:t>
            </w:r>
          </w:p>
        </w:tc>
        <w:tc>
          <w:tcPr>
            <w:tcW w:w="6885" w:type="dxa"/>
            <w:tcBorders>
              <w:top w:val="nil"/>
              <w:left w:val="nil"/>
              <w:bottom w:val="single" w:sz="4" w:space="0" w:color="auto"/>
              <w:right w:val="single" w:sz="4" w:space="0" w:color="auto"/>
            </w:tcBorders>
            <w:shd w:val="clear" w:color="auto" w:fill="auto"/>
            <w:noWrap/>
            <w:vAlign w:val="center"/>
            <w:hideMark/>
          </w:tcPr>
          <w:p w14:paraId="0FFA6148" w14:textId="77777777" w:rsidR="00BF309E" w:rsidRPr="00CE5B00" w:rsidRDefault="00BF309E" w:rsidP="00BF309E">
            <w:pPr>
              <w:jc w:val="both"/>
              <w:rPr>
                <w:rFonts w:ascii="Arial Narrow" w:hAnsi="Arial Narrow" w:cs="Arial"/>
                <w:color w:val="000000"/>
                <w:sz w:val="18"/>
                <w:szCs w:val="18"/>
              </w:rPr>
            </w:pPr>
            <w:r w:rsidRPr="00CE5B00">
              <w:rPr>
                <w:rFonts w:ascii="Arial Narrow" w:hAnsi="Arial Narrow" w:cs="Arial"/>
                <w:color w:val="000000"/>
                <w:sz w:val="18"/>
                <w:szCs w:val="18"/>
              </w:rPr>
              <w:t xml:space="preserve">Serviço da Dívida Interna da Saúde-Juros e Amortizações. </w:t>
            </w:r>
          </w:p>
        </w:tc>
      </w:tr>
    </w:tbl>
    <w:p w14:paraId="325D96CF" w14:textId="44A75349" w:rsidR="00BF309E" w:rsidRPr="00BF309E" w:rsidRDefault="00F93653" w:rsidP="00BF309E">
      <w:pPr>
        <w:pStyle w:val="Default"/>
        <w:spacing w:before="80" w:after="80"/>
        <w:jc w:val="both"/>
        <w:rPr>
          <w:rFonts w:ascii="Arial Narrow" w:hAnsi="Arial Narrow" w:cs="Times New Roman"/>
          <w:b/>
          <w:color w:val="auto"/>
          <w:sz w:val="16"/>
          <w:szCs w:val="22"/>
        </w:rPr>
      </w:pPr>
      <w:r w:rsidRPr="00CE5B00">
        <w:rPr>
          <w:rFonts w:ascii="Arial Narrow" w:hAnsi="Arial Narrow" w:cs="Times New Roman"/>
          <w:b/>
          <w:color w:val="auto"/>
          <w:sz w:val="16"/>
          <w:szCs w:val="22"/>
        </w:rPr>
        <w:t>*</w:t>
      </w:r>
      <w:r w:rsidR="00B6298E" w:rsidRPr="00CE5B00">
        <w:rPr>
          <w:rFonts w:ascii="Arial Narrow" w:hAnsi="Arial Narrow" w:cs="Times New Roman"/>
          <w:b/>
          <w:color w:val="auto"/>
          <w:sz w:val="16"/>
          <w:szCs w:val="22"/>
        </w:rPr>
        <w:t>A</w:t>
      </w:r>
      <w:r w:rsidR="005A5767" w:rsidRPr="00CE5B00">
        <w:rPr>
          <w:rFonts w:ascii="Arial Narrow" w:hAnsi="Arial Narrow" w:cs="Times New Roman"/>
          <w:b/>
          <w:color w:val="auto"/>
          <w:sz w:val="16"/>
          <w:szCs w:val="22"/>
        </w:rPr>
        <w:t xml:space="preserve"> partir de 2024</w:t>
      </w:r>
      <w:r w:rsidRPr="00CE5B00">
        <w:rPr>
          <w:rFonts w:ascii="Arial Narrow" w:hAnsi="Arial Narrow" w:cs="Times New Roman"/>
          <w:b/>
          <w:color w:val="auto"/>
          <w:sz w:val="16"/>
          <w:szCs w:val="22"/>
        </w:rPr>
        <w:t>.</w:t>
      </w:r>
    </w:p>
    <w:p w14:paraId="4B6F6475" w14:textId="77777777" w:rsidR="00BF309E" w:rsidRDefault="00BF309E" w:rsidP="004E09FD">
      <w:pPr>
        <w:pStyle w:val="Default"/>
        <w:spacing w:before="80" w:after="80"/>
        <w:jc w:val="both"/>
        <w:rPr>
          <w:rFonts w:ascii="Arial Narrow" w:hAnsi="Arial Narrow" w:cs="Times New Roman"/>
          <w:b/>
          <w:color w:val="auto"/>
          <w:sz w:val="22"/>
          <w:szCs w:val="22"/>
        </w:rPr>
      </w:pPr>
    </w:p>
    <w:p w14:paraId="0B6DAD81"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b/>
          <w:color w:val="auto"/>
          <w:sz w:val="22"/>
          <w:szCs w:val="22"/>
        </w:rPr>
        <w:t>a)</w:t>
      </w:r>
      <w:r w:rsidR="005E0221" w:rsidRPr="00B34A99">
        <w:rPr>
          <w:rFonts w:ascii="Arial Narrow" w:hAnsi="Arial Narrow" w:cs="Times New Roman"/>
          <w:b/>
          <w:color w:val="auto"/>
          <w:sz w:val="22"/>
          <w:szCs w:val="22"/>
        </w:rPr>
        <w:t xml:space="preserve"> </w:t>
      </w:r>
      <w:r w:rsidRPr="00B34A99">
        <w:rPr>
          <w:rFonts w:ascii="Arial Narrow" w:hAnsi="Arial Narrow" w:cs="Times New Roman"/>
          <w:b/>
          <w:color w:val="auto"/>
          <w:sz w:val="22"/>
          <w:szCs w:val="22"/>
        </w:rPr>
        <w:t>Projeto:</w:t>
      </w:r>
      <w:r w:rsidRPr="00B34A99">
        <w:rPr>
          <w:rFonts w:ascii="Arial Narrow" w:hAnsi="Arial Narrow" w:cs="Times New Roman"/>
          <w:color w:val="auto"/>
          <w:sz w:val="22"/>
          <w:szCs w:val="22"/>
        </w:rPr>
        <w:t xml:space="preserve"> Instrumento de programação utilizado para alcançar o objetivo de um programa, envolvendo um conjunto de operações, limitadas no tempo, das quais resulta um produto que concorre para a expansão ou o aperfeiçoamento da ação de governo</w:t>
      </w:r>
      <w:r w:rsidR="005E0221" w:rsidRPr="00B34A99">
        <w:rPr>
          <w:rFonts w:ascii="Arial Narrow" w:hAnsi="Arial Narrow" w:cs="Times New Roman"/>
          <w:color w:val="auto"/>
          <w:sz w:val="22"/>
          <w:szCs w:val="22"/>
        </w:rPr>
        <w:t xml:space="preserve">. </w:t>
      </w:r>
      <w:r w:rsidR="00CC0120" w:rsidRPr="00B34A99">
        <w:rPr>
          <w:rFonts w:ascii="Arial Narrow" w:hAnsi="Arial Narrow" w:cs="Times New Roman"/>
          <w:color w:val="auto"/>
          <w:sz w:val="22"/>
          <w:szCs w:val="22"/>
        </w:rPr>
        <w:t xml:space="preserve">Sua codificação se dá preferencialmente por </w:t>
      </w:r>
      <w:r w:rsidR="00CC0120" w:rsidRPr="00471C0F">
        <w:rPr>
          <w:rFonts w:ascii="Arial Narrow" w:hAnsi="Arial Narrow" w:cs="Times New Roman"/>
          <w:b/>
          <w:color w:val="auto"/>
          <w:sz w:val="22"/>
          <w:szCs w:val="22"/>
          <w:u w:val="single"/>
        </w:rPr>
        <w:t>iniciar com um número ímpar</w:t>
      </w:r>
      <w:r w:rsidR="00CC0120" w:rsidRPr="00B34A99">
        <w:rPr>
          <w:rFonts w:ascii="Arial Narrow" w:hAnsi="Arial Narrow" w:cs="Times New Roman"/>
          <w:color w:val="auto"/>
          <w:sz w:val="22"/>
          <w:szCs w:val="22"/>
        </w:rPr>
        <w:t>.</w:t>
      </w:r>
    </w:p>
    <w:p w14:paraId="09A5EEE8" w14:textId="77777777" w:rsidR="00A03BCC" w:rsidRPr="000C70B9" w:rsidRDefault="00A03BCC" w:rsidP="000C70B9">
      <w:pPr>
        <w:spacing w:after="200" w:line="276" w:lineRule="auto"/>
        <w:rPr>
          <w:rFonts w:ascii="Arial Narrow" w:eastAsiaTheme="minorEastAsia" w:hAnsi="Arial Narrow"/>
          <w:i/>
          <w:sz w:val="22"/>
          <w:szCs w:val="22"/>
        </w:rPr>
      </w:pPr>
      <w:r w:rsidRPr="00B34A99">
        <w:rPr>
          <w:rFonts w:ascii="Arial Narrow" w:hAnsi="Arial Narrow"/>
          <w:i/>
          <w:sz w:val="22"/>
          <w:szCs w:val="22"/>
        </w:rPr>
        <w:t xml:space="preserve">Exemplo: </w:t>
      </w:r>
      <w:r w:rsidR="00C1231F">
        <w:rPr>
          <w:rFonts w:ascii="Arial Narrow" w:hAnsi="Arial Narrow"/>
          <w:b/>
          <w:i/>
          <w:sz w:val="22"/>
          <w:szCs w:val="22"/>
        </w:rPr>
        <w:t>5</w:t>
      </w:r>
      <w:r w:rsidR="007B04A4" w:rsidRPr="00B34A99">
        <w:rPr>
          <w:rFonts w:ascii="Arial Narrow" w:hAnsi="Arial Narrow"/>
          <w:b/>
          <w:i/>
          <w:sz w:val="22"/>
          <w:szCs w:val="22"/>
        </w:rPr>
        <w:t>001</w:t>
      </w:r>
      <w:r w:rsidR="002B39BD" w:rsidRPr="00B34A99">
        <w:rPr>
          <w:rFonts w:ascii="Arial Narrow" w:hAnsi="Arial Narrow"/>
          <w:i/>
          <w:sz w:val="22"/>
          <w:szCs w:val="22"/>
        </w:rPr>
        <w:t>-</w:t>
      </w:r>
      <w:r w:rsidRPr="00B34A99">
        <w:rPr>
          <w:rFonts w:ascii="Arial Narrow" w:hAnsi="Arial Narrow"/>
          <w:i/>
          <w:sz w:val="22"/>
          <w:szCs w:val="22"/>
        </w:rPr>
        <w:t>Construir, reformar e ampliar as unidades</w:t>
      </w:r>
      <w:r w:rsidR="007B04A4" w:rsidRPr="00B34A99">
        <w:rPr>
          <w:rFonts w:ascii="Arial Narrow" w:hAnsi="Arial Narrow"/>
          <w:i/>
          <w:sz w:val="22"/>
          <w:szCs w:val="22"/>
        </w:rPr>
        <w:t xml:space="preserve"> </w:t>
      </w:r>
      <w:r w:rsidR="00323B4B" w:rsidRPr="00B34A99">
        <w:rPr>
          <w:rFonts w:ascii="Arial Narrow" w:hAnsi="Arial Narrow"/>
          <w:i/>
          <w:sz w:val="22"/>
          <w:szCs w:val="22"/>
        </w:rPr>
        <w:t>fazendárias</w:t>
      </w:r>
      <w:r w:rsidRPr="00B34A99">
        <w:rPr>
          <w:rFonts w:ascii="Arial Narrow" w:hAnsi="Arial Narrow"/>
          <w:i/>
          <w:sz w:val="22"/>
          <w:szCs w:val="22"/>
        </w:rPr>
        <w:t xml:space="preserve"> do Estado do MS</w:t>
      </w:r>
      <w:r w:rsidR="00D30D24" w:rsidRPr="00B34A99">
        <w:rPr>
          <w:rFonts w:ascii="Arial Narrow" w:hAnsi="Arial Narrow"/>
          <w:i/>
          <w:sz w:val="22"/>
          <w:szCs w:val="22"/>
        </w:rPr>
        <w:t>.</w:t>
      </w:r>
    </w:p>
    <w:p w14:paraId="3DCAE0DF" w14:textId="77777777" w:rsidR="00E23D3C" w:rsidRDefault="00E23D3C" w:rsidP="004E09FD">
      <w:pPr>
        <w:pStyle w:val="Default"/>
        <w:spacing w:before="80" w:after="80"/>
        <w:jc w:val="both"/>
        <w:rPr>
          <w:rFonts w:ascii="Arial Narrow" w:hAnsi="Arial Narrow" w:cs="Times New Roman"/>
          <w:i/>
          <w:color w:val="auto"/>
          <w:sz w:val="22"/>
          <w:szCs w:val="22"/>
        </w:rPr>
      </w:pPr>
      <w:r>
        <w:rPr>
          <w:rFonts w:ascii="Arial Narrow" w:hAnsi="Arial Narrow" w:cs="Times New Roman"/>
          <w:i/>
          <w:noProof/>
          <w:color w:val="auto"/>
          <w:sz w:val="22"/>
          <w:szCs w:val="22"/>
        </w:rPr>
        <w:drawing>
          <wp:inline distT="0" distB="0" distL="0" distR="0" wp14:anchorId="34DF2763" wp14:editId="6FF6D628">
            <wp:extent cx="3917171" cy="905002"/>
            <wp:effectExtent l="0" t="0" r="762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JETO.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63534" cy="915714"/>
                    </a:xfrm>
                    <a:prstGeom prst="rect">
                      <a:avLst/>
                    </a:prstGeom>
                  </pic:spPr>
                </pic:pic>
              </a:graphicData>
            </a:graphic>
          </wp:inline>
        </w:drawing>
      </w:r>
    </w:p>
    <w:p w14:paraId="2B219365"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b/>
          <w:color w:val="auto"/>
          <w:sz w:val="22"/>
          <w:szCs w:val="22"/>
        </w:rPr>
        <w:t>b)</w:t>
      </w:r>
      <w:r w:rsidR="005E0221" w:rsidRPr="00B34A99">
        <w:rPr>
          <w:rFonts w:ascii="Arial Narrow" w:hAnsi="Arial Narrow" w:cs="Times New Roman"/>
          <w:b/>
          <w:color w:val="auto"/>
          <w:sz w:val="22"/>
          <w:szCs w:val="22"/>
        </w:rPr>
        <w:t xml:space="preserve"> </w:t>
      </w:r>
      <w:r w:rsidRPr="00B34A99">
        <w:rPr>
          <w:rFonts w:ascii="Arial Narrow" w:hAnsi="Arial Narrow" w:cs="Times New Roman"/>
          <w:b/>
          <w:color w:val="auto"/>
          <w:sz w:val="22"/>
          <w:szCs w:val="22"/>
        </w:rPr>
        <w:t>Atividade:</w:t>
      </w:r>
      <w:r w:rsidRPr="00B34A99">
        <w:rPr>
          <w:rFonts w:ascii="Arial Narrow" w:hAnsi="Arial Narrow" w:cs="Times New Roman"/>
          <w:color w:val="auto"/>
          <w:sz w:val="22"/>
          <w:szCs w:val="22"/>
        </w:rPr>
        <w:t xml:space="preserve"> Instrumento de programação utilizado para alcançar o objetivo de um programa, envolvendo um conjunto de operações que se realizam de modo contínuo e permanente, das quais resulta um produto ou serviço necessário à manutenção da ação de Governo</w:t>
      </w:r>
      <w:r w:rsidR="005E0221" w:rsidRPr="00B34A99">
        <w:rPr>
          <w:rFonts w:ascii="Arial Narrow" w:hAnsi="Arial Narrow" w:cs="Times New Roman"/>
          <w:color w:val="auto"/>
          <w:sz w:val="22"/>
          <w:szCs w:val="22"/>
        </w:rPr>
        <w:t xml:space="preserve">. </w:t>
      </w:r>
      <w:r w:rsidR="00CC0120" w:rsidRPr="00B34A99">
        <w:rPr>
          <w:rFonts w:ascii="Arial Narrow" w:hAnsi="Arial Narrow" w:cs="Times New Roman"/>
          <w:color w:val="auto"/>
          <w:sz w:val="22"/>
          <w:szCs w:val="22"/>
        </w:rPr>
        <w:t xml:space="preserve">Sua codificação se dá preferencialmente por </w:t>
      </w:r>
      <w:r w:rsidR="00CC0120" w:rsidRPr="00471C0F">
        <w:rPr>
          <w:rFonts w:ascii="Arial Narrow" w:hAnsi="Arial Narrow" w:cs="Times New Roman"/>
          <w:b/>
          <w:color w:val="auto"/>
          <w:sz w:val="22"/>
          <w:szCs w:val="22"/>
          <w:u w:val="single"/>
        </w:rPr>
        <w:t>iniciar com um número par</w:t>
      </w:r>
      <w:r w:rsidR="00CC0120" w:rsidRPr="00B34A99">
        <w:rPr>
          <w:rFonts w:ascii="Arial Narrow" w:hAnsi="Arial Narrow" w:cs="Times New Roman"/>
          <w:color w:val="auto"/>
          <w:sz w:val="22"/>
          <w:szCs w:val="22"/>
        </w:rPr>
        <w:t>.</w:t>
      </w:r>
    </w:p>
    <w:p w14:paraId="42204F00" w14:textId="77777777" w:rsidR="00A03BCC" w:rsidRPr="00B34A99" w:rsidRDefault="00A03BCC" w:rsidP="004E09FD">
      <w:pPr>
        <w:pStyle w:val="Default"/>
        <w:spacing w:before="80" w:after="80"/>
        <w:jc w:val="both"/>
        <w:rPr>
          <w:rFonts w:ascii="Arial Narrow" w:hAnsi="Arial Narrow" w:cs="Times New Roman"/>
          <w:i/>
          <w:color w:val="auto"/>
          <w:sz w:val="22"/>
          <w:szCs w:val="22"/>
        </w:rPr>
      </w:pPr>
      <w:r w:rsidRPr="00B34A99">
        <w:rPr>
          <w:rFonts w:ascii="Arial Narrow" w:hAnsi="Arial Narrow" w:cs="Times New Roman"/>
          <w:i/>
          <w:color w:val="auto"/>
          <w:sz w:val="22"/>
          <w:szCs w:val="22"/>
        </w:rPr>
        <w:t xml:space="preserve">Exemplo: </w:t>
      </w:r>
      <w:r w:rsidR="00C1231F">
        <w:rPr>
          <w:rFonts w:ascii="Arial Narrow" w:hAnsi="Arial Narrow" w:cs="Times New Roman"/>
          <w:b/>
          <w:i/>
          <w:color w:val="auto"/>
          <w:sz w:val="22"/>
          <w:szCs w:val="22"/>
        </w:rPr>
        <w:t>6</w:t>
      </w:r>
      <w:r w:rsidR="007B04A4" w:rsidRPr="00B34A99">
        <w:rPr>
          <w:rFonts w:ascii="Arial Narrow" w:hAnsi="Arial Narrow" w:cs="Times New Roman"/>
          <w:b/>
          <w:i/>
          <w:color w:val="auto"/>
          <w:sz w:val="22"/>
          <w:szCs w:val="22"/>
        </w:rPr>
        <w:t>001</w:t>
      </w:r>
      <w:r w:rsidR="002B39BD" w:rsidRPr="00B34A99">
        <w:rPr>
          <w:rFonts w:ascii="Arial Narrow" w:hAnsi="Arial Narrow" w:cs="Times New Roman"/>
          <w:i/>
          <w:color w:val="auto"/>
          <w:sz w:val="22"/>
          <w:szCs w:val="22"/>
        </w:rPr>
        <w:t>-</w:t>
      </w:r>
      <w:r w:rsidR="007B04A4" w:rsidRPr="00B34A99">
        <w:rPr>
          <w:rFonts w:ascii="Arial Narrow" w:eastAsia="Times New Roman" w:hAnsi="Arial Narrow"/>
          <w:sz w:val="22"/>
          <w:szCs w:val="22"/>
        </w:rPr>
        <w:t xml:space="preserve"> Atividades administrativas da Sefaz</w:t>
      </w:r>
      <w:r w:rsidR="00074491" w:rsidRPr="00B34A99">
        <w:rPr>
          <w:rFonts w:ascii="Arial Narrow" w:hAnsi="Arial Narrow" w:cs="Times New Roman"/>
          <w:i/>
          <w:color w:val="auto"/>
          <w:sz w:val="22"/>
          <w:szCs w:val="22"/>
        </w:rPr>
        <w:t xml:space="preserve"> </w:t>
      </w:r>
    </w:p>
    <w:p w14:paraId="6C838D83"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b/>
          <w:color w:val="auto"/>
          <w:sz w:val="22"/>
          <w:szCs w:val="22"/>
        </w:rPr>
        <w:t>c)</w:t>
      </w:r>
      <w:r w:rsidR="005E0221" w:rsidRPr="00B34A99">
        <w:rPr>
          <w:rFonts w:ascii="Arial Narrow" w:hAnsi="Arial Narrow" w:cs="Times New Roman"/>
          <w:b/>
          <w:color w:val="auto"/>
          <w:sz w:val="22"/>
          <w:szCs w:val="22"/>
        </w:rPr>
        <w:t xml:space="preserve"> </w:t>
      </w:r>
      <w:r w:rsidRPr="00B34A99">
        <w:rPr>
          <w:rFonts w:ascii="Arial Narrow" w:hAnsi="Arial Narrow" w:cs="Times New Roman"/>
          <w:b/>
          <w:color w:val="auto"/>
          <w:sz w:val="22"/>
          <w:szCs w:val="22"/>
        </w:rPr>
        <w:t>Operações Especiais:</w:t>
      </w:r>
      <w:r w:rsidRPr="00B34A99">
        <w:rPr>
          <w:rFonts w:ascii="Arial Narrow" w:hAnsi="Arial Narrow" w:cs="Times New Roman"/>
          <w:color w:val="auto"/>
          <w:sz w:val="22"/>
          <w:szCs w:val="22"/>
        </w:rPr>
        <w:t xml:space="preserve"> Despesas que não contribuem para a manutenção, expansão ou aperfeiçoamento das ações de governo, das quais não resulta um produto e não geram contraprestação direta sob a forma de bens ou serviços</w:t>
      </w:r>
      <w:r w:rsidR="005E0221" w:rsidRPr="00B34A99">
        <w:rPr>
          <w:rFonts w:ascii="Arial Narrow" w:hAnsi="Arial Narrow" w:cs="Times New Roman"/>
          <w:color w:val="auto"/>
          <w:sz w:val="22"/>
          <w:szCs w:val="22"/>
        </w:rPr>
        <w:t xml:space="preserve">. </w:t>
      </w:r>
    </w:p>
    <w:p w14:paraId="0DD8C49E"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color w:val="auto"/>
          <w:sz w:val="22"/>
          <w:szCs w:val="22"/>
        </w:rPr>
        <w:t>As operações especiais caracterizam</w:t>
      </w:r>
      <w:r w:rsidR="002B39BD"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se por </w:t>
      </w:r>
      <w:r w:rsidRPr="00B34A99">
        <w:rPr>
          <w:rFonts w:ascii="Arial Narrow" w:hAnsi="Arial Narrow" w:cs="Times New Roman"/>
          <w:b/>
          <w:color w:val="auto"/>
          <w:sz w:val="22"/>
          <w:szCs w:val="22"/>
        </w:rPr>
        <w:t>não retratar</w:t>
      </w:r>
      <w:r w:rsidRPr="00B34A99">
        <w:rPr>
          <w:rFonts w:ascii="Arial Narrow" w:hAnsi="Arial Narrow" w:cs="Times New Roman"/>
          <w:color w:val="auto"/>
          <w:sz w:val="22"/>
          <w:szCs w:val="22"/>
        </w:rPr>
        <w:t xml:space="preserve"> a atividade produtiva no âmbito Estadual, podendo, entretanto, contribuir para a produção de bens ou serviços à sociedade, quando caracterizada por transferências a outros entes</w:t>
      </w:r>
      <w:r w:rsidR="005E0221" w:rsidRPr="00B34A99">
        <w:rPr>
          <w:rFonts w:ascii="Arial Narrow" w:hAnsi="Arial Narrow" w:cs="Times New Roman"/>
          <w:color w:val="auto"/>
          <w:sz w:val="22"/>
          <w:szCs w:val="22"/>
        </w:rPr>
        <w:t xml:space="preserve">. </w:t>
      </w:r>
    </w:p>
    <w:p w14:paraId="4FFB95C6" w14:textId="77777777" w:rsidR="00A03BCC" w:rsidRPr="00B34A99" w:rsidRDefault="00A03BCC" w:rsidP="004E09FD">
      <w:pPr>
        <w:pStyle w:val="Default"/>
        <w:spacing w:before="80" w:after="80"/>
        <w:jc w:val="both"/>
        <w:rPr>
          <w:rFonts w:ascii="Arial Narrow" w:hAnsi="Arial Narrow" w:cs="Times New Roman"/>
          <w:i/>
          <w:color w:val="auto"/>
          <w:sz w:val="22"/>
          <w:szCs w:val="22"/>
        </w:rPr>
      </w:pPr>
      <w:r w:rsidRPr="00B34A99">
        <w:rPr>
          <w:rFonts w:ascii="Arial Narrow" w:hAnsi="Arial Narrow" w:cs="Times New Roman"/>
          <w:i/>
          <w:color w:val="auto"/>
          <w:sz w:val="22"/>
          <w:szCs w:val="22"/>
        </w:rPr>
        <w:t xml:space="preserve">Exemplo: </w:t>
      </w:r>
      <w:r w:rsidRPr="00B34A99">
        <w:rPr>
          <w:rFonts w:ascii="Arial Narrow" w:hAnsi="Arial Narrow" w:cs="Times New Roman"/>
          <w:b/>
          <w:i/>
          <w:color w:val="auto"/>
          <w:sz w:val="22"/>
          <w:szCs w:val="22"/>
        </w:rPr>
        <w:t>9016</w:t>
      </w:r>
      <w:r w:rsidR="002B39BD" w:rsidRPr="00B34A99">
        <w:rPr>
          <w:rFonts w:ascii="Arial Narrow" w:hAnsi="Arial Narrow" w:cs="Times New Roman"/>
          <w:i/>
          <w:color w:val="auto"/>
          <w:sz w:val="22"/>
          <w:szCs w:val="22"/>
        </w:rPr>
        <w:t>-</w:t>
      </w:r>
      <w:r w:rsidRPr="00B34A99">
        <w:rPr>
          <w:rFonts w:ascii="Arial Narrow" w:hAnsi="Arial Narrow" w:cs="Times New Roman"/>
          <w:i/>
          <w:color w:val="auto"/>
          <w:sz w:val="22"/>
          <w:szCs w:val="22"/>
        </w:rPr>
        <w:t>Amortização e Encargos da Dívida Interna da UEMS</w:t>
      </w:r>
      <w:r w:rsidR="005E0221" w:rsidRPr="00B34A99">
        <w:rPr>
          <w:rFonts w:ascii="Arial Narrow" w:hAnsi="Arial Narrow" w:cs="Times New Roman"/>
          <w:i/>
          <w:color w:val="auto"/>
          <w:sz w:val="22"/>
          <w:szCs w:val="22"/>
        </w:rPr>
        <w:t xml:space="preserve">. </w:t>
      </w:r>
    </w:p>
    <w:p w14:paraId="01ADA580"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color w:val="auto"/>
          <w:sz w:val="22"/>
          <w:szCs w:val="22"/>
        </w:rPr>
        <w:t>No cadastramento do Projeto/Atividade/Operações Especiais, no SPF, devem ser observados e preenchidos os seguintes campos:</w:t>
      </w:r>
    </w:p>
    <w:p w14:paraId="7DB2C76F" w14:textId="77777777" w:rsidR="00A03BCC"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B34A99">
        <w:rPr>
          <w:rFonts w:ascii="Arial Narrow" w:hAnsi="Arial Narrow"/>
          <w:i/>
          <w:sz w:val="22"/>
          <w:szCs w:val="22"/>
        </w:rPr>
        <w:t>Informações Básicas;</w:t>
      </w:r>
    </w:p>
    <w:p w14:paraId="4E99E669" w14:textId="77777777" w:rsidR="00F93653" w:rsidRPr="00B34A99"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 xml:space="preserve">São informações descritivas sobre a finalidade da ação. </w:t>
      </w:r>
    </w:p>
    <w:p w14:paraId="01292915" w14:textId="77777777" w:rsidR="00A03BCC"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B34A99">
        <w:rPr>
          <w:rFonts w:ascii="Arial Narrow" w:hAnsi="Arial Narrow"/>
          <w:i/>
          <w:sz w:val="22"/>
          <w:szCs w:val="22"/>
        </w:rPr>
        <w:t>Informações Complementares;</w:t>
      </w:r>
    </w:p>
    <w:p w14:paraId="2319C36D" w14:textId="77777777" w:rsidR="00F93653" w:rsidRPr="00B34A99"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 xml:space="preserve">São informações de embasamento legais, </w:t>
      </w:r>
      <w:r w:rsidRPr="00F715C4">
        <w:rPr>
          <w:rFonts w:ascii="Arial Narrow" w:hAnsi="Arial Narrow" w:cs="Times New Roman"/>
          <w:color w:val="auto"/>
          <w:sz w:val="22"/>
          <w:szCs w:val="22"/>
        </w:rPr>
        <w:t>como:</w:t>
      </w:r>
    </w:p>
    <w:p w14:paraId="2E6AFA4D" w14:textId="77777777" w:rsidR="00F93653" w:rsidRPr="00B34A99"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 xml:space="preserve">Instrumentos normativos que dão respaldo à ação orçamentária e que permitem identificar se é transferência obrigatória ou se trata de aplicação de recursos em área de competência do Estado. </w:t>
      </w:r>
    </w:p>
    <w:p w14:paraId="591128CF" w14:textId="77777777" w:rsidR="00A03BCC"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B34A99">
        <w:rPr>
          <w:rFonts w:ascii="Arial Narrow" w:hAnsi="Arial Narrow"/>
          <w:i/>
          <w:sz w:val="22"/>
          <w:szCs w:val="22"/>
        </w:rPr>
        <w:t>Produto;</w:t>
      </w:r>
    </w:p>
    <w:p w14:paraId="025784AD" w14:textId="77777777" w:rsidR="00F93653"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 xml:space="preserve">Bem ou serviço que resulta da ação, destinado ao público-alvo, ou o insumo estratégico que será utilizado para a produção futura de bem ou serviço. Cada ação deve ter um único produto. Em situações especiais, expressa a quantidade de beneficiários atendidos pela ação. </w:t>
      </w:r>
    </w:p>
    <w:p w14:paraId="72899931" w14:textId="77777777" w:rsidR="00F93653" w:rsidRPr="00B34A99"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Especificação do Produto</w:t>
      </w:r>
      <w:r>
        <w:rPr>
          <w:rFonts w:ascii="Arial Narrow" w:hAnsi="Arial Narrow" w:cs="Times New Roman"/>
          <w:color w:val="auto"/>
          <w:sz w:val="22"/>
          <w:szCs w:val="22"/>
        </w:rPr>
        <w:t>.</w:t>
      </w:r>
      <w:r w:rsidRPr="00B34A99">
        <w:rPr>
          <w:rFonts w:ascii="Arial Narrow" w:hAnsi="Arial Narrow" w:cs="Times New Roman"/>
          <w:color w:val="auto"/>
          <w:sz w:val="22"/>
          <w:szCs w:val="22"/>
        </w:rPr>
        <w:t xml:space="preserve"> </w:t>
      </w:r>
    </w:p>
    <w:p w14:paraId="23C6DD6C" w14:textId="77777777" w:rsidR="00F93653" w:rsidRDefault="00F93653" w:rsidP="00F93653">
      <w:pPr>
        <w:pStyle w:val="Default"/>
        <w:jc w:val="both"/>
        <w:rPr>
          <w:rFonts w:ascii="Arial Narrow" w:hAnsi="Arial Narrow" w:cs="Times New Roman"/>
          <w:color w:val="auto"/>
          <w:sz w:val="22"/>
          <w:szCs w:val="22"/>
        </w:rPr>
      </w:pPr>
      <w:r w:rsidRPr="00B34A99">
        <w:rPr>
          <w:rFonts w:ascii="Arial Narrow" w:hAnsi="Arial Narrow" w:cs="Times New Roman"/>
          <w:color w:val="auto"/>
          <w:sz w:val="22"/>
          <w:szCs w:val="22"/>
        </w:rPr>
        <w:t xml:space="preserve">Características do produto acabado, visando sua melhor identificação. </w:t>
      </w:r>
    </w:p>
    <w:p w14:paraId="1F2942F1" w14:textId="77777777" w:rsidR="001C098E" w:rsidRDefault="001C098E" w:rsidP="001C098E">
      <w:pPr>
        <w:pStyle w:val="PargrafodaLista"/>
        <w:autoSpaceDE w:val="0"/>
        <w:autoSpaceDN w:val="0"/>
        <w:adjustRightInd w:val="0"/>
        <w:spacing w:before="80" w:after="80"/>
        <w:ind w:left="0"/>
        <w:jc w:val="both"/>
        <w:rPr>
          <w:rFonts w:ascii="Arial Narrow" w:hAnsi="Arial Narrow"/>
          <w:i/>
          <w:sz w:val="22"/>
          <w:szCs w:val="22"/>
        </w:rPr>
      </w:pPr>
      <w:r>
        <w:rPr>
          <w:rFonts w:ascii="Arial Narrow" w:hAnsi="Arial Narrow"/>
          <w:i/>
          <w:sz w:val="22"/>
          <w:szCs w:val="22"/>
        </w:rPr>
        <w:t>Meta</w:t>
      </w:r>
    </w:p>
    <w:p w14:paraId="0CF9CEB4" w14:textId="77777777" w:rsidR="00EF6284" w:rsidRPr="00B34A99" w:rsidRDefault="00EF6284" w:rsidP="00EF6284">
      <w:pPr>
        <w:pStyle w:val="Default"/>
        <w:jc w:val="both"/>
        <w:rPr>
          <w:rFonts w:ascii="Arial Narrow" w:hAnsi="Arial Narrow" w:cs="Times New Roman"/>
          <w:color w:val="auto"/>
          <w:sz w:val="22"/>
          <w:szCs w:val="22"/>
        </w:rPr>
      </w:pPr>
      <w:r>
        <w:rPr>
          <w:rFonts w:ascii="Arial Narrow" w:hAnsi="Arial Narrow" w:cs="Times New Roman"/>
          <w:color w:val="auto"/>
          <w:sz w:val="22"/>
          <w:szCs w:val="22"/>
        </w:rPr>
        <w:t>O p</w:t>
      </w:r>
      <w:r w:rsidRPr="00B34A99">
        <w:rPr>
          <w:rFonts w:ascii="Arial Narrow" w:hAnsi="Arial Narrow" w:cs="Times New Roman"/>
          <w:color w:val="auto"/>
          <w:sz w:val="22"/>
          <w:szCs w:val="22"/>
        </w:rPr>
        <w:t>adrão selecionado para mensurar a produção do bem ou serviço</w:t>
      </w:r>
      <w:r>
        <w:rPr>
          <w:rFonts w:ascii="Arial Narrow" w:hAnsi="Arial Narrow" w:cs="Times New Roman"/>
          <w:color w:val="auto"/>
          <w:sz w:val="22"/>
          <w:szCs w:val="22"/>
        </w:rPr>
        <w:t xml:space="preserve"> se dá na unidade de medida.</w:t>
      </w:r>
      <w:r w:rsidRPr="00B34A99">
        <w:rPr>
          <w:rFonts w:ascii="Arial Narrow" w:hAnsi="Arial Narrow" w:cs="Times New Roman"/>
          <w:color w:val="auto"/>
          <w:sz w:val="22"/>
          <w:szCs w:val="22"/>
        </w:rPr>
        <w:t xml:space="preserve"> </w:t>
      </w:r>
    </w:p>
    <w:p w14:paraId="667B76E0" w14:textId="77777777" w:rsidR="00EF6284" w:rsidRPr="00B34A99" w:rsidRDefault="00EF6284" w:rsidP="00EF6284">
      <w:pPr>
        <w:pStyle w:val="Default"/>
        <w:jc w:val="both"/>
        <w:rPr>
          <w:rFonts w:ascii="Arial Narrow" w:hAnsi="Arial Narrow" w:cs="Times New Roman"/>
          <w:color w:val="auto"/>
          <w:sz w:val="22"/>
          <w:szCs w:val="22"/>
        </w:rPr>
      </w:pPr>
      <w:r>
        <w:rPr>
          <w:rFonts w:ascii="Arial Narrow" w:hAnsi="Arial Narrow" w:cs="Times New Roman"/>
          <w:color w:val="auto"/>
          <w:sz w:val="22"/>
          <w:szCs w:val="22"/>
        </w:rPr>
        <w:t>E o item de m</w:t>
      </w:r>
      <w:r w:rsidRPr="00B34A99">
        <w:rPr>
          <w:rFonts w:ascii="Arial Narrow" w:hAnsi="Arial Narrow" w:cs="Times New Roman"/>
          <w:color w:val="auto"/>
          <w:sz w:val="22"/>
          <w:szCs w:val="22"/>
        </w:rPr>
        <w:t xml:space="preserve">ensuração </w:t>
      </w:r>
      <w:r>
        <w:rPr>
          <w:rFonts w:ascii="Arial Narrow" w:hAnsi="Arial Narrow" w:cs="Times New Roman"/>
          <w:color w:val="auto"/>
          <w:sz w:val="22"/>
          <w:szCs w:val="22"/>
        </w:rPr>
        <w:t>v</w:t>
      </w:r>
      <w:r w:rsidRPr="00B34A99">
        <w:rPr>
          <w:rFonts w:ascii="Arial Narrow" w:hAnsi="Arial Narrow" w:cs="Times New Roman"/>
          <w:color w:val="auto"/>
          <w:sz w:val="22"/>
          <w:szCs w:val="22"/>
        </w:rPr>
        <w:t xml:space="preserve">isa detalhar o volume de operação, carga de trabalho, produtos ou serviços gerados a partir das transferências. No caso das operações especiais em que a mensuração seja possível, útil ou desejável, ao invés do campo produto, haverá um campo intitulado "Item de Mensuração". </w:t>
      </w:r>
    </w:p>
    <w:p w14:paraId="298C6504" w14:textId="77777777" w:rsidR="00A03BCC" w:rsidRDefault="00582F61" w:rsidP="007B7E27">
      <w:pPr>
        <w:pStyle w:val="PargrafodaLista"/>
        <w:autoSpaceDE w:val="0"/>
        <w:autoSpaceDN w:val="0"/>
        <w:adjustRightInd w:val="0"/>
        <w:spacing w:before="80" w:after="80"/>
        <w:ind w:left="0"/>
        <w:jc w:val="both"/>
        <w:rPr>
          <w:rFonts w:ascii="Arial Narrow" w:hAnsi="Arial Narrow"/>
          <w:i/>
          <w:sz w:val="22"/>
          <w:szCs w:val="22"/>
        </w:rPr>
      </w:pPr>
      <w:r>
        <w:rPr>
          <w:rFonts w:ascii="Arial Narrow" w:hAnsi="Arial Narrow"/>
          <w:i/>
          <w:sz w:val="22"/>
          <w:szCs w:val="22"/>
        </w:rPr>
        <w:t>Implementação</w:t>
      </w:r>
    </w:p>
    <w:p w14:paraId="0A0C04AD" w14:textId="77777777" w:rsidR="00EF6284" w:rsidRPr="00B34A99" w:rsidRDefault="00EF6284" w:rsidP="00EF6284">
      <w:pPr>
        <w:pStyle w:val="Default"/>
        <w:jc w:val="both"/>
        <w:rPr>
          <w:rFonts w:ascii="Arial Narrow" w:hAnsi="Arial Narrow" w:cs="Times New Roman"/>
          <w:color w:val="auto"/>
          <w:sz w:val="22"/>
          <w:szCs w:val="22"/>
        </w:rPr>
      </w:pPr>
      <w:r>
        <w:rPr>
          <w:rFonts w:ascii="Arial Narrow" w:hAnsi="Arial Narrow"/>
          <w:i/>
          <w:sz w:val="22"/>
          <w:szCs w:val="22"/>
        </w:rPr>
        <w:t xml:space="preserve">A forma de implementação ocorre com a descrição de </w:t>
      </w:r>
      <w:r w:rsidRPr="00B34A99">
        <w:rPr>
          <w:rFonts w:ascii="Arial Narrow" w:hAnsi="Arial Narrow" w:cs="Times New Roman"/>
          <w:color w:val="auto"/>
          <w:sz w:val="22"/>
          <w:szCs w:val="22"/>
        </w:rPr>
        <w:t xml:space="preserve">todas as etapas do processo até a entrega do produto, inclusive as desenvolvidas por parceiros. Deve ser classificada segundo os conceitos abaixo: </w:t>
      </w:r>
    </w:p>
    <w:p w14:paraId="0A1C197F" w14:textId="77777777" w:rsidR="00EF6284" w:rsidRPr="00B34A99" w:rsidRDefault="00EF6284" w:rsidP="00EF6284">
      <w:pPr>
        <w:pStyle w:val="Default"/>
        <w:spacing w:before="80" w:after="80"/>
        <w:jc w:val="both"/>
        <w:rPr>
          <w:rFonts w:ascii="Arial Narrow" w:hAnsi="Arial Narrow" w:cs="Times New Roman"/>
          <w:b/>
          <w:color w:val="auto"/>
          <w:sz w:val="22"/>
          <w:szCs w:val="22"/>
        </w:rPr>
      </w:pPr>
      <w:r w:rsidRPr="00B34A99">
        <w:rPr>
          <w:rFonts w:ascii="Arial Narrow" w:hAnsi="Arial Narrow" w:cs="Times New Roman"/>
          <w:b/>
          <w:color w:val="auto"/>
          <w:sz w:val="22"/>
          <w:szCs w:val="22"/>
        </w:rPr>
        <w:t>a) Direta</w:t>
      </w:r>
      <w:r w:rsidRPr="00B34A99">
        <w:rPr>
          <w:rFonts w:ascii="Arial Narrow" w:hAnsi="Arial Narrow" w:cs="Times New Roman"/>
          <w:color w:val="auto"/>
          <w:sz w:val="22"/>
          <w:szCs w:val="22"/>
        </w:rPr>
        <w:t xml:space="preserve">: ação orçamentária executada diretamente pela unidade responsável, sem que ocorra transferência de recursos financeiros para outros entes. </w:t>
      </w:r>
    </w:p>
    <w:p w14:paraId="730ADCE6" w14:textId="77777777" w:rsidR="00EF6284" w:rsidRPr="00B34A99" w:rsidRDefault="00EF6284" w:rsidP="00EF6284">
      <w:pPr>
        <w:pStyle w:val="Default"/>
        <w:spacing w:before="80" w:after="80"/>
        <w:jc w:val="both"/>
        <w:rPr>
          <w:rFonts w:ascii="Arial Narrow" w:hAnsi="Arial Narrow" w:cs="Times New Roman"/>
          <w:b/>
          <w:color w:val="auto"/>
          <w:sz w:val="22"/>
          <w:szCs w:val="22"/>
        </w:rPr>
      </w:pPr>
      <w:r w:rsidRPr="00B34A99">
        <w:rPr>
          <w:rFonts w:ascii="Arial Narrow" w:hAnsi="Arial Narrow" w:cs="Times New Roman"/>
          <w:b/>
          <w:color w:val="auto"/>
          <w:sz w:val="22"/>
          <w:szCs w:val="22"/>
        </w:rPr>
        <w:t>b) Descentralizada/Delegada</w:t>
      </w:r>
      <w:r w:rsidRPr="00B34A99">
        <w:rPr>
          <w:rFonts w:ascii="Arial Narrow" w:hAnsi="Arial Narrow" w:cs="Times New Roman"/>
          <w:color w:val="auto"/>
          <w:sz w:val="22"/>
          <w:szCs w:val="22"/>
        </w:rPr>
        <w:t xml:space="preserve">: atividade ou projeto, na área de competência do Estado executado por outro ente, com recursos repassados pelo Estado. </w:t>
      </w:r>
    </w:p>
    <w:p w14:paraId="02C95380" w14:textId="77777777" w:rsidR="00EF6284" w:rsidRPr="00B34A99" w:rsidRDefault="00EF6284" w:rsidP="00EF6284">
      <w:pPr>
        <w:pStyle w:val="Default"/>
        <w:spacing w:before="80" w:after="80"/>
        <w:jc w:val="both"/>
        <w:rPr>
          <w:rFonts w:ascii="Arial Narrow" w:hAnsi="Arial Narrow" w:cs="Times New Roman"/>
          <w:b/>
          <w:color w:val="auto"/>
          <w:sz w:val="22"/>
          <w:szCs w:val="22"/>
        </w:rPr>
      </w:pPr>
      <w:r w:rsidRPr="00B34A99">
        <w:rPr>
          <w:rFonts w:ascii="Arial Narrow" w:hAnsi="Arial Narrow" w:cs="Times New Roman"/>
          <w:b/>
          <w:color w:val="auto"/>
          <w:sz w:val="22"/>
          <w:szCs w:val="22"/>
        </w:rPr>
        <w:t>c) Transferência:</w:t>
      </w:r>
    </w:p>
    <w:p w14:paraId="0095175E" w14:textId="77777777" w:rsidR="00EF6284" w:rsidRPr="00B34A99" w:rsidRDefault="00EF6284" w:rsidP="00EF6284">
      <w:pPr>
        <w:pStyle w:val="Default"/>
        <w:spacing w:before="80" w:after="80"/>
        <w:jc w:val="both"/>
        <w:rPr>
          <w:rFonts w:ascii="Arial Narrow" w:hAnsi="Arial Narrow" w:cs="Times New Roman"/>
          <w:i/>
          <w:color w:val="auto"/>
          <w:sz w:val="22"/>
          <w:szCs w:val="22"/>
        </w:rPr>
      </w:pPr>
      <w:r w:rsidRPr="00B34A99">
        <w:rPr>
          <w:rFonts w:ascii="Arial Narrow" w:hAnsi="Arial Narrow" w:cs="Times New Roman"/>
          <w:i/>
          <w:color w:val="auto"/>
          <w:sz w:val="22"/>
          <w:szCs w:val="22"/>
        </w:rPr>
        <w:t xml:space="preserve">1) </w:t>
      </w:r>
      <w:r w:rsidRPr="00B34A99">
        <w:rPr>
          <w:rFonts w:ascii="Arial Narrow" w:hAnsi="Arial Narrow" w:cs="Times New Roman"/>
          <w:b/>
          <w:i/>
          <w:color w:val="auto"/>
          <w:sz w:val="22"/>
          <w:szCs w:val="22"/>
        </w:rPr>
        <w:t>Obrigatória</w:t>
      </w:r>
      <w:r w:rsidRPr="00B34A99">
        <w:rPr>
          <w:rFonts w:ascii="Arial Narrow" w:hAnsi="Arial Narrow" w:cs="Times New Roman"/>
          <w:i/>
          <w:color w:val="auto"/>
          <w:sz w:val="22"/>
          <w:szCs w:val="22"/>
        </w:rPr>
        <w:t xml:space="preserve">: operação especial que transfere recursos, por determinação constitucional ou legal, ao Estado. </w:t>
      </w:r>
    </w:p>
    <w:p w14:paraId="72AE17A9" w14:textId="77777777" w:rsidR="00EF6284" w:rsidRPr="00B34A99" w:rsidRDefault="00EF6284" w:rsidP="00582F61">
      <w:pPr>
        <w:pStyle w:val="PargrafodaLista"/>
        <w:autoSpaceDE w:val="0"/>
        <w:autoSpaceDN w:val="0"/>
        <w:adjustRightInd w:val="0"/>
        <w:spacing w:before="80" w:after="80"/>
        <w:ind w:left="0"/>
        <w:jc w:val="both"/>
        <w:rPr>
          <w:rFonts w:ascii="Arial Narrow" w:hAnsi="Arial Narrow"/>
          <w:i/>
          <w:sz w:val="22"/>
          <w:szCs w:val="22"/>
        </w:rPr>
      </w:pPr>
      <w:r w:rsidRPr="00B34A99">
        <w:rPr>
          <w:rFonts w:ascii="Arial Narrow" w:hAnsi="Arial Narrow"/>
          <w:i/>
          <w:sz w:val="22"/>
          <w:szCs w:val="22"/>
        </w:rPr>
        <w:t xml:space="preserve">2) </w:t>
      </w:r>
      <w:r w:rsidRPr="00B34A99">
        <w:rPr>
          <w:rFonts w:ascii="Arial Narrow" w:hAnsi="Arial Narrow"/>
          <w:b/>
          <w:i/>
          <w:sz w:val="22"/>
          <w:szCs w:val="22"/>
        </w:rPr>
        <w:t>Outras</w:t>
      </w:r>
      <w:r w:rsidRPr="00B34A99">
        <w:rPr>
          <w:rFonts w:ascii="Arial Narrow" w:hAnsi="Arial Narrow"/>
          <w:i/>
          <w:sz w:val="22"/>
          <w:szCs w:val="22"/>
        </w:rPr>
        <w:t>: transferência de recursos a entidades públicas ou privadas sem fins lucrativos, organizações não governamentais e outras instituições, que não decorram de determinação constitucional ou legal.</w:t>
      </w:r>
    </w:p>
    <w:p w14:paraId="1BCEAD2B" w14:textId="77777777" w:rsidR="00A03BCC" w:rsidRPr="00B34A99" w:rsidRDefault="00A03BCC" w:rsidP="007B7E27">
      <w:pPr>
        <w:pStyle w:val="PargrafodaLista"/>
        <w:autoSpaceDE w:val="0"/>
        <w:autoSpaceDN w:val="0"/>
        <w:adjustRightInd w:val="0"/>
        <w:spacing w:before="80" w:after="80"/>
        <w:ind w:left="0"/>
        <w:jc w:val="both"/>
        <w:rPr>
          <w:rFonts w:ascii="Arial Narrow" w:hAnsi="Arial Narrow"/>
          <w:i/>
          <w:sz w:val="22"/>
          <w:szCs w:val="22"/>
        </w:rPr>
      </w:pPr>
      <w:r w:rsidRPr="00B34A99">
        <w:rPr>
          <w:rFonts w:ascii="Arial Narrow" w:hAnsi="Arial Narrow"/>
          <w:i/>
          <w:sz w:val="22"/>
          <w:szCs w:val="22"/>
        </w:rPr>
        <w:t>Planos Orçamentários</w:t>
      </w:r>
      <w:r w:rsidR="005E0221" w:rsidRPr="00B34A99">
        <w:rPr>
          <w:rFonts w:ascii="Arial Narrow" w:hAnsi="Arial Narrow"/>
          <w:i/>
          <w:sz w:val="22"/>
          <w:szCs w:val="22"/>
        </w:rPr>
        <w:t xml:space="preserve">. </w:t>
      </w:r>
    </w:p>
    <w:p w14:paraId="62D61E50" w14:textId="380B5CB9" w:rsidR="00A03BCC" w:rsidRPr="00B34A99" w:rsidRDefault="002034DA" w:rsidP="0026028D">
      <w:pPr>
        <w:pStyle w:val="Ttulo2"/>
        <w:spacing w:before="120"/>
        <w:jc w:val="both"/>
        <w:rPr>
          <w:rFonts w:ascii="Arial Narrow" w:hAnsi="Arial Narrow"/>
          <w:color w:val="auto"/>
          <w:sz w:val="22"/>
          <w:szCs w:val="22"/>
        </w:rPr>
      </w:pPr>
      <w:bookmarkStart w:id="115" w:name="_Toc206061482"/>
      <w:r>
        <w:rPr>
          <w:rFonts w:ascii="Arial Narrow" w:hAnsi="Arial Narrow"/>
          <w:color w:val="auto"/>
          <w:sz w:val="22"/>
          <w:szCs w:val="22"/>
        </w:rPr>
        <w:t>7</w:t>
      </w:r>
      <w:r w:rsidR="00E32E3C" w:rsidRPr="00B34A99">
        <w:rPr>
          <w:rFonts w:ascii="Arial Narrow" w:hAnsi="Arial Narrow"/>
          <w:color w:val="auto"/>
          <w:sz w:val="22"/>
          <w:szCs w:val="22"/>
        </w:rPr>
        <w:t>.</w:t>
      </w:r>
      <w:r w:rsidR="00A03BCC" w:rsidRPr="00B34A99">
        <w:rPr>
          <w:rFonts w:ascii="Arial Narrow" w:hAnsi="Arial Narrow"/>
          <w:color w:val="auto"/>
          <w:sz w:val="22"/>
          <w:szCs w:val="22"/>
        </w:rPr>
        <w:t>6</w:t>
      </w:r>
      <w:r w:rsidR="005E0221" w:rsidRPr="00B34A99">
        <w:rPr>
          <w:rFonts w:ascii="Arial Narrow" w:hAnsi="Arial Narrow"/>
          <w:color w:val="auto"/>
          <w:sz w:val="22"/>
          <w:szCs w:val="22"/>
        </w:rPr>
        <w:t xml:space="preserve">. </w:t>
      </w:r>
      <w:r w:rsidR="00A03BCC" w:rsidRPr="00B34A99">
        <w:rPr>
          <w:rFonts w:ascii="Arial Narrow" w:hAnsi="Arial Narrow"/>
          <w:color w:val="auto"/>
          <w:sz w:val="22"/>
          <w:szCs w:val="22"/>
        </w:rPr>
        <w:t>Padronização das ações orçamentárias</w:t>
      </w:r>
      <w:bookmarkEnd w:id="115"/>
    </w:p>
    <w:p w14:paraId="4B55DF25" w14:textId="4CE1175C" w:rsidR="00A03BCC"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color w:val="auto"/>
          <w:sz w:val="22"/>
          <w:szCs w:val="22"/>
        </w:rPr>
        <w:t>A ação orçamentária é considerada padronizada quando, em decorrência da organização institucional do Estado, sua implementação costuma ser realizada em mais de um órgão orçamentário e/ou UO</w:t>
      </w:r>
      <w:r w:rsidR="005E0221" w:rsidRPr="00B34A99">
        <w:rPr>
          <w:rFonts w:ascii="Arial Narrow" w:hAnsi="Arial Narrow" w:cs="Times New Roman"/>
          <w:color w:val="auto"/>
          <w:sz w:val="22"/>
          <w:szCs w:val="22"/>
        </w:rPr>
        <w:t xml:space="preserve">. </w:t>
      </w:r>
      <w:r w:rsidRPr="00B34A99">
        <w:rPr>
          <w:rFonts w:ascii="Arial Narrow" w:hAnsi="Arial Narrow" w:cs="Times New Roman"/>
          <w:color w:val="auto"/>
          <w:sz w:val="22"/>
          <w:szCs w:val="22"/>
        </w:rPr>
        <w:t>Nessa situação, diferentes órgãos/UO executam ações que têm em comum:</w:t>
      </w:r>
    </w:p>
    <w:p w14:paraId="17A87148" w14:textId="77777777" w:rsidR="00A03BCC" w:rsidRPr="00B34A99" w:rsidRDefault="003E0D1F" w:rsidP="007B7E27">
      <w:pPr>
        <w:pStyle w:val="PargrafodaLista"/>
        <w:autoSpaceDE w:val="0"/>
        <w:autoSpaceDN w:val="0"/>
        <w:adjustRightInd w:val="0"/>
        <w:ind w:left="0"/>
        <w:jc w:val="both"/>
        <w:rPr>
          <w:rFonts w:ascii="Arial Narrow" w:hAnsi="Arial Narrow"/>
          <w:i/>
          <w:sz w:val="22"/>
          <w:szCs w:val="22"/>
        </w:rPr>
      </w:pPr>
      <w:r>
        <w:rPr>
          <w:rFonts w:ascii="Arial Narrow" w:hAnsi="Arial Narrow"/>
          <w:i/>
          <w:sz w:val="22"/>
          <w:szCs w:val="22"/>
        </w:rPr>
        <w:t xml:space="preserve"> </w:t>
      </w:r>
      <w:r w:rsidR="00A03BCC" w:rsidRPr="00B34A99">
        <w:rPr>
          <w:rFonts w:ascii="Arial Narrow" w:hAnsi="Arial Narrow"/>
          <w:i/>
          <w:sz w:val="22"/>
          <w:szCs w:val="22"/>
        </w:rPr>
        <w:t xml:space="preserve">a subfunção à qual está associada; </w:t>
      </w:r>
    </w:p>
    <w:p w14:paraId="340E90C7" w14:textId="77777777" w:rsidR="00A03BCC" w:rsidRPr="00B34A99" w:rsidRDefault="00A03BCC" w:rsidP="007B7E27">
      <w:pPr>
        <w:pStyle w:val="PargrafodaLista"/>
        <w:autoSpaceDE w:val="0"/>
        <w:autoSpaceDN w:val="0"/>
        <w:adjustRightInd w:val="0"/>
        <w:ind w:left="0"/>
        <w:jc w:val="both"/>
        <w:rPr>
          <w:rFonts w:ascii="Arial Narrow" w:hAnsi="Arial Narrow"/>
          <w:i/>
          <w:sz w:val="22"/>
          <w:szCs w:val="22"/>
        </w:rPr>
      </w:pPr>
      <w:r w:rsidRPr="00B34A99">
        <w:rPr>
          <w:rFonts w:ascii="Arial Narrow" w:hAnsi="Arial Narrow"/>
          <w:i/>
          <w:sz w:val="22"/>
          <w:szCs w:val="22"/>
        </w:rPr>
        <w:t xml:space="preserve"> a descrição (o que será feito no âmbito da operação e o objetivo a ser alcançado); </w:t>
      </w:r>
    </w:p>
    <w:p w14:paraId="2DD4EFEC" w14:textId="5F290FBD" w:rsidR="00A03BCC" w:rsidRPr="00B34A99" w:rsidRDefault="00A03BCC" w:rsidP="007B7E27">
      <w:pPr>
        <w:pStyle w:val="PargrafodaLista"/>
        <w:autoSpaceDE w:val="0"/>
        <w:autoSpaceDN w:val="0"/>
        <w:adjustRightInd w:val="0"/>
        <w:ind w:left="0"/>
        <w:jc w:val="both"/>
        <w:rPr>
          <w:rFonts w:ascii="Arial Narrow" w:hAnsi="Arial Narrow"/>
          <w:i/>
          <w:sz w:val="22"/>
          <w:szCs w:val="22"/>
        </w:rPr>
      </w:pPr>
      <w:r w:rsidRPr="00B34A99">
        <w:rPr>
          <w:rFonts w:ascii="Arial Narrow" w:hAnsi="Arial Narrow"/>
          <w:i/>
          <w:sz w:val="22"/>
          <w:szCs w:val="22"/>
        </w:rPr>
        <w:t xml:space="preserve"> o produto (bens e serviços</w:t>
      </w:r>
      <w:r w:rsidR="00DB6C44" w:rsidRPr="00B34A99">
        <w:rPr>
          <w:rFonts w:ascii="Arial Narrow" w:hAnsi="Arial Narrow"/>
          <w:i/>
          <w:sz w:val="22"/>
          <w:szCs w:val="22"/>
        </w:rPr>
        <w:t>)</w:t>
      </w:r>
      <w:r w:rsidR="00672B87">
        <w:rPr>
          <w:rFonts w:ascii="Arial Narrow" w:hAnsi="Arial Narrow"/>
          <w:i/>
          <w:sz w:val="22"/>
          <w:szCs w:val="22"/>
        </w:rPr>
        <w:t xml:space="preserve"> </w:t>
      </w:r>
      <w:r w:rsidRPr="00B34A99">
        <w:rPr>
          <w:rFonts w:ascii="Arial Narrow" w:hAnsi="Arial Narrow"/>
          <w:i/>
          <w:sz w:val="22"/>
          <w:szCs w:val="22"/>
        </w:rPr>
        <w:t xml:space="preserve">entregue à sociedade, bem como sua unidade de medida; e </w:t>
      </w:r>
    </w:p>
    <w:p w14:paraId="5D04EB1A" w14:textId="454DC1AB" w:rsidR="00A03BCC" w:rsidRDefault="00A03BCC" w:rsidP="007B7E27">
      <w:pPr>
        <w:pStyle w:val="PargrafodaLista"/>
        <w:autoSpaceDE w:val="0"/>
        <w:autoSpaceDN w:val="0"/>
        <w:adjustRightInd w:val="0"/>
        <w:ind w:left="0"/>
        <w:jc w:val="both"/>
        <w:rPr>
          <w:rFonts w:ascii="Arial Narrow" w:hAnsi="Arial Narrow"/>
          <w:i/>
          <w:sz w:val="22"/>
          <w:szCs w:val="22"/>
        </w:rPr>
      </w:pPr>
      <w:r w:rsidRPr="00B34A99">
        <w:rPr>
          <w:rFonts w:ascii="Arial Narrow" w:hAnsi="Arial Narrow"/>
          <w:i/>
          <w:sz w:val="22"/>
          <w:szCs w:val="22"/>
        </w:rPr>
        <w:t xml:space="preserve"> o tipo de ação orçamentária</w:t>
      </w:r>
      <w:r w:rsidR="005E0221" w:rsidRPr="00B34A99">
        <w:rPr>
          <w:rFonts w:ascii="Arial Narrow" w:hAnsi="Arial Narrow"/>
          <w:i/>
          <w:sz w:val="22"/>
          <w:szCs w:val="22"/>
        </w:rPr>
        <w:t>.</w:t>
      </w:r>
    </w:p>
    <w:p w14:paraId="713C62A4" w14:textId="4C0AF47D" w:rsidR="00082A06" w:rsidRDefault="00A03BCC" w:rsidP="004E09FD">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color w:val="auto"/>
          <w:sz w:val="22"/>
          <w:szCs w:val="22"/>
        </w:rPr>
        <w:t>A padronização se faz necessária para organizar a atuação governamental e facilitar seu acompanhamento</w:t>
      </w:r>
      <w:r w:rsidR="005E0221" w:rsidRPr="00B34A99">
        <w:rPr>
          <w:rFonts w:ascii="Arial Narrow" w:hAnsi="Arial Narrow" w:cs="Times New Roman"/>
          <w:color w:val="auto"/>
          <w:sz w:val="22"/>
          <w:szCs w:val="22"/>
        </w:rPr>
        <w:t xml:space="preserve">. </w:t>
      </w:r>
      <w:r w:rsidRPr="00B34A99">
        <w:rPr>
          <w:rFonts w:ascii="Arial Narrow" w:hAnsi="Arial Narrow" w:cs="Times New Roman"/>
          <w:color w:val="auto"/>
          <w:sz w:val="22"/>
          <w:szCs w:val="22"/>
        </w:rPr>
        <w:t>Ademais, a existência da padronização vem permitindo o cumprimento de previsão constante da LDO, segundo a qual: “As atividades que possuem a mesma finalidade devem ser classificadas sob um único código, independentemente da unidade executora”</w:t>
      </w:r>
      <w:r w:rsidR="005E0221" w:rsidRPr="00B34A99">
        <w:rPr>
          <w:rFonts w:ascii="Arial Narrow" w:hAnsi="Arial Narrow" w:cs="Times New Roman"/>
          <w:color w:val="auto"/>
          <w:sz w:val="22"/>
          <w:szCs w:val="22"/>
        </w:rPr>
        <w:t xml:space="preserve">. </w:t>
      </w:r>
    </w:p>
    <w:p w14:paraId="497EB34F" w14:textId="282CF855" w:rsidR="00A03BCC" w:rsidRPr="00B34A99" w:rsidRDefault="002034DA" w:rsidP="0026028D">
      <w:pPr>
        <w:pStyle w:val="Ttulo2"/>
        <w:spacing w:before="120"/>
        <w:jc w:val="both"/>
        <w:rPr>
          <w:rFonts w:ascii="Arial Narrow" w:hAnsi="Arial Narrow"/>
          <w:color w:val="auto"/>
          <w:sz w:val="22"/>
          <w:szCs w:val="22"/>
        </w:rPr>
      </w:pPr>
      <w:bookmarkStart w:id="116" w:name="_Toc206061483"/>
      <w:r>
        <w:rPr>
          <w:rFonts w:ascii="Arial Narrow" w:hAnsi="Arial Narrow"/>
          <w:color w:val="auto"/>
          <w:sz w:val="22"/>
          <w:szCs w:val="22"/>
        </w:rPr>
        <w:t>7</w:t>
      </w:r>
      <w:r w:rsidR="00E32E3C" w:rsidRPr="00B34A99">
        <w:rPr>
          <w:rFonts w:ascii="Arial Narrow" w:hAnsi="Arial Narrow"/>
          <w:color w:val="auto"/>
          <w:sz w:val="22"/>
          <w:szCs w:val="22"/>
        </w:rPr>
        <w:t>.</w:t>
      </w:r>
      <w:r w:rsidR="00A03BCC" w:rsidRPr="00B34A99">
        <w:rPr>
          <w:rFonts w:ascii="Arial Narrow" w:hAnsi="Arial Narrow"/>
          <w:color w:val="auto"/>
          <w:sz w:val="22"/>
          <w:szCs w:val="22"/>
        </w:rPr>
        <w:t>7</w:t>
      </w:r>
      <w:r w:rsidR="00E32E3C" w:rsidRPr="00B34A99">
        <w:rPr>
          <w:rFonts w:ascii="Arial Narrow" w:hAnsi="Arial Narrow"/>
          <w:color w:val="auto"/>
          <w:sz w:val="22"/>
          <w:szCs w:val="22"/>
        </w:rPr>
        <w:t>.</w:t>
      </w:r>
      <w:r w:rsidR="00DA475B">
        <w:rPr>
          <w:rFonts w:ascii="Arial Narrow" w:hAnsi="Arial Narrow"/>
          <w:color w:val="auto"/>
          <w:sz w:val="22"/>
          <w:szCs w:val="22"/>
        </w:rPr>
        <w:t xml:space="preserve"> </w:t>
      </w:r>
      <w:r w:rsidR="00A03BCC" w:rsidRPr="00B34A99">
        <w:rPr>
          <w:rFonts w:ascii="Arial Narrow" w:hAnsi="Arial Narrow"/>
          <w:color w:val="auto"/>
          <w:sz w:val="22"/>
          <w:szCs w:val="22"/>
        </w:rPr>
        <w:t>Natureza da Despesa</w:t>
      </w:r>
      <w:bookmarkEnd w:id="116"/>
    </w:p>
    <w:p w14:paraId="1CB1BEBC" w14:textId="77777777" w:rsidR="00A03BCC" w:rsidRDefault="00A03BCC" w:rsidP="00524148">
      <w:pPr>
        <w:pStyle w:val="Default"/>
        <w:rPr>
          <w:rFonts w:ascii="Arial Narrow" w:hAnsi="Arial Narrow" w:cs="Times New Roman"/>
          <w:color w:val="auto"/>
          <w:sz w:val="22"/>
          <w:szCs w:val="22"/>
        </w:rPr>
      </w:pPr>
      <w:r w:rsidRPr="00B34A99">
        <w:rPr>
          <w:rFonts w:ascii="Arial Narrow" w:hAnsi="Arial Narrow" w:cs="Times New Roman"/>
          <w:color w:val="auto"/>
          <w:sz w:val="22"/>
          <w:szCs w:val="22"/>
        </w:rPr>
        <w:t>Os arts</w:t>
      </w:r>
      <w:r w:rsidR="005E0221" w:rsidRPr="00B34A99">
        <w:rPr>
          <w:rFonts w:ascii="Arial Narrow" w:hAnsi="Arial Narrow" w:cs="Times New Roman"/>
          <w:color w:val="auto"/>
          <w:sz w:val="22"/>
          <w:szCs w:val="22"/>
        </w:rPr>
        <w:t xml:space="preserve">. </w:t>
      </w:r>
      <w:r w:rsidRPr="00B34A99">
        <w:rPr>
          <w:rFonts w:ascii="Arial Narrow" w:hAnsi="Arial Narrow" w:cs="Times New Roman"/>
          <w:color w:val="auto"/>
          <w:sz w:val="22"/>
          <w:szCs w:val="22"/>
        </w:rPr>
        <w:t xml:space="preserve">12 e 13 da Lei </w:t>
      </w:r>
      <w:r w:rsidR="001930EC" w:rsidRPr="00B34A99">
        <w:rPr>
          <w:rFonts w:ascii="Arial Narrow" w:hAnsi="Arial Narrow" w:cs="Times New Roman"/>
          <w:color w:val="auto"/>
          <w:sz w:val="22"/>
          <w:szCs w:val="22"/>
        </w:rPr>
        <w:t>n° 4.320</w:t>
      </w:r>
      <w:r w:rsidRPr="00B34A99">
        <w:rPr>
          <w:rFonts w:ascii="Arial Narrow" w:hAnsi="Arial Narrow" w:cs="Times New Roman"/>
          <w:color w:val="auto"/>
          <w:sz w:val="22"/>
          <w:szCs w:val="22"/>
        </w:rPr>
        <w:t>, de 1964, tratam da classificação da despesa por categoria econômica e elementos</w:t>
      </w:r>
      <w:r w:rsidR="005E0221" w:rsidRPr="00B34A99">
        <w:rPr>
          <w:rFonts w:ascii="Arial Narrow" w:hAnsi="Arial Narrow" w:cs="Times New Roman"/>
          <w:color w:val="auto"/>
          <w:sz w:val="22"/>
          <w:szCs w:val="22"/>
        </w:rPr>
        <w:t xml:space="preserve">. </w:t>
      </w:r>
      <w:r w:rsidRPr="00B34A99">
        <w:rPr>
          <w:rFonts w:ascii="Arial Narrow" w:hAnsi="Arial Narrow" w:cs="Times New Roman"/>
          <w:color w:val="auto"/>
          <w:sz w:val="22"/>
          <w:szCs w:val="22"/>
        </w:rPr>
        <w:t>Assim como no caso da receita, o art</w:t>
      </w:r>
      <w:r w:rsidR="005E0221" w:rsidRPr="00F715C4">
        <w:rPr>
          <w:rFonts w:ascii="Arial Narrow" w:hAnsi="Arial Narrow" w:cs="Times New Roman"/>
          <w:color w:val="auto"/>
          <w:sz w:val="22"/>
          <w:szCs w:val="22"/>
        </w:rPr>
        <w:t xml:space="preserve">. </w:t>
      </w:r>
      <w:r w:rsidRPr="00F715C4">
        <w:rPr>
          <w:rFonts w:ascii="Arial Narrow" w:hAnsi="Arial Narrow" w:cs="Times New Roman"/>
          <w:color w:val="auto"/>
          <w:sz w:val="22"/>
          <w:szCs w:val="22"/>
        </w:rPr>
        <w:t>8</w:t>
      </w:r>
      <w:r w:rsidR="00DC043B" w:rsidRPr="00F715C4">
        <w:rPr>
          <w:rFonts w:ascii="Arial Narrow" w:hAnsi="Arial Narrow" w:cs="Times New Roman"/>
          <w:color w:val="auto"/>
          <w:sz w:val="22"/>
          <w:szCs w:val="22"/>
        </w:rPr>
        <w:t>º</w:t>
      </w:r>
      <w:r w:rsidRPr="00F715C4">
        <w:rPr>
          <w:rFonts w:ascii="Arial Narrow" w:hAnsi="Arial Narrow" w:cs="Times New Roman"/>
          <w:color w:val="auto"/>
          <w:sz w:val="22"/>
          <w:szCs w:val="22"/>
        </w:rPr>
        <w:t xml:space="preserve"> dessa</w:t>
      </w:r>
      <w:r w:rsidRPr="00B34A99">
        <w:rPr>
          <w:rFonts w:ascii="Arial Narrow" w:hAnsi="Arial Narrow" w:cs="Times New Roman"/>
          <w:color w:val="auto"/>
          <w:sz w:val="22"/>
          <w:szCs w:val="22"/>
        </w:rPr>
        <w:t xml:space="preserve"> lei estabelece que os itens da discriminação da despesa serão identificados por números de código </w:t>
      </w:r>
      <w:r w:rsidRPr="002F0F56">
        <w:rPr>
          <w:rFonts w:ascii="Arial Narrow" w:hAnsi="Arial Narrow" w:cs="Times New Roman"/>
          <w:color w:val="auto"/>
          <w:sz w:val="22"/>
          <w:szCs w:val="22"/>
        </w:rPr>
        <w:t>decimal, na forma do respectivo Anexo IV, atualmente consubstanciados no Anexo II da Portaria Interministerial STN/SOF n</w:t>
      </w:r>
      <w:r w:rsidR="00A93592" w:rsidRPr="002F0F56">
        <w:rPr>
          <w:rFonts w:ascii="Arial Narrow" w:hAnsi="Arial Narrow" w:cs="Times New Roman"/>
          <w:color w:val="auto"/>
          <w:sz w:val="22"/>
          <w:szCs w:val="22"/>
        </w:rPr>
        <w:t>°</w:t>
      </w:r>
      <w:r w:rsidRPr="002F0F56">
        <w:rPr>
          <w:rFonts w:ascii="Arial Narrow" w:hAnsi="Arial Narrow" w:cs="Times New Roman"/>
          <w:color w:val="auto"/>
          <w:sz w:val="22"/>
          <w:szCs w:val="22"/>
        </w:rPr>
        <w:t xml:space="preserve"> 163, de 2001</w:t>
      </w:r>
      <w:r w:rsidR="000F7A1D" w:rsidRPr="002F0F56">
        <w:rPr>
          <w:rFonts w:ascii="Arial Narrow" w:hAnsi="Arial Narrow" w:cs="Times New Roman"/>
          <w:color w:val="auto"/>
          <w:sz w:val="22"/>
          <w:szCs w:val="22"/>
        </w:rPr>
        <w:t xml:space="preserve">, </w:t>
      </w:r>
      <w:r w:rsidR="000F7A1D" w:rsidRPr="002F0F56">
        <w:rPr>
          <w:rFonts w:ascii="Arial Narrow" w:hAnsi="Arial Narrow"/>
          <w:sz w:val="22"/>
          <w:szCs w:val="22"/>
        </w:rPr>
        <w:t>consolidada pela Portaria Conjunta STN/SOF/ME nº 103, de 5 de outubro de 2021</w:t>
      </w:r>
      <w:r w:rsidR="005E0221" w:rsidRPr="002F0F56">
        <w:rPr>
          <w:rFonts w:ascii="Arial Narrow" w:hAnsi="Arial Narrow" w:cs="Times New Roman"/>
          <w:color w:val="auto"/>
          <w:sz w:val="22"/>
          <w:szCs w:val="22"/>
        </w:rPr>
        <w:t>.</w:t>
      </w:r>
      <w:r w:rsidR="005E0221" w:rsidRPr="00B34A99">
        <w:rPr>
          <w:rFonts w:ascii="Arial Narrow" w:hAnsi="Arial Narrow" w:cs="Times New Roman"/>
          <w:color w:val="auto"/>
          <w:sz w:val="22"/>
          <w:szCs w:val="22"/>
        </w:rPr>
        <w:t xml:space="preserve"> </w:t>
      </w:r>
      <w:r w:rsidRPr="00B34A99">
        <w:rPr>
          <w:rFonts w:ascii="Arial Narrow" w:hAnsi="Arial Narrow" w:cs="Times New Roman"/>
          <w:color w:val="auto"/>
          <w:sz w:val="22"/>
          <w:szCs w:val="22"/>
        </w:rPr>
        <w:t>O conjunto de informações que formam o código é conhecido como classificação por natureza da despesa e informa a categoria econômica da despesa, o grupo a que ela pertence, a modalidade de aplicação e o elemento</w:t>
      </w:r>
      <w:r w:rsidR="005E0221" w:rsidRPr="00B34A99">
        <w:rPr>
          <w:rFonts w:ascii="Arial Narrow" w:hAnsi="Arial Narrow" w:cs="Times New Roman"/>
          <w:color w:val="auto"/>
          <w:sz w:val="22"/>
          <w:szCs w:val="22"/>
        </w:rPr>
        <w:t xml:space="preserve">. </w:t>
      </w:r>
    </w:p>
    <w:p w14:paraId="69EEEE63" w14:textId="77777777" w:rsidR="00A03BCC" w:rsidRDefault="00A03BCC" w:rsidP="004E09FD">
      <w:pPr>
        <w:pStyle w:val="Default"/>
        <w:spacing w:before="80" w:after="80"/>
        <w:jc w:val="both"/>
        <w:rPr>
          <w:rFonts w:ascii="Arial Narrow" w:hAnsi="Arial Narrow"/>
          <w:color w:val="auto"/>
          <w:sz w:val="22"/>
          <w:szCs w:val="22"/>
        </w:rPr>
      </w:pPr>
      <w:r w:rsidRPr="00B34A99">
        <w:rPr>
          <w:rFonts w:ascii="Arial Narrow" w:hAnsi="Arial Narrow"/>
          <w:color w:val="auto"/>
          <w:sz w:val="22"/>
          <w:szCs w:val="22"/>
        </w:rPr>
        <w:t>Conforme Portaria n° 163, de 04 de maio de 2001 e alterações, a natureza de despesa é composta pela: categoria econômica, o grupo a que pertence a despesa, a modalidade de sua aplicação e pelo objeto de gasto, possibilita informação macroeconômica sobre o efeito do gasto do setor público na economia, através das três primeiras divisões, para controle gerencial dos gastos, através do elemento de despesa e seu desdobramento</w:t>
      </w:r>
      <w:r w:rsidR="005E0221" w:rsidRPr="00B34A99">
        <w:rPr>
          <w:rFonts w:ascii="Arial Narrow" w:hAnsi="Arial Narrow"/>
          <w:color w:val="auto"/>
          <w:sz w:val="22"/>
          <w:szCs w:val="22"/>
        </w:rPr>
        <w:t xml:space="preserve">. </w:t>
      </w:r>
    </w:p>
    <w:p w14:paraId="0E3C3FBB" w14:textId="77777777" w:rsidR="00A03BCC"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color w:val="auto"/>
          <w:sz w:val="22"/>
          <w:szCs w:val="22"/>
        </w:rPr>
        <w:t>Na base de dados do sistema de orçamento, o campo que se refere à natureza da despesa contém um código composto por oito algarismos, sendo que o 1</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dígito representa a categoria econômica, o 2</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o grupo de natureza da despesa, o 3</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e o 4</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dígitos representam a modalidade de aplicação, o 5</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e o 6</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o elemento de despesa e o 7</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e o 8</w:t>
      </w:r>
      <w:r w:rsidR="00A93592" w:rsidRPr="00B34A99">
        <w:rPr>
          <w:rFonts w:ascii="Arial Narrow" w:hAnsi="Arial Narrow" w:cs="Times New Roman"/>
          <w:color w:val="auto"/>
          <w:sz w:val="22"/>
          <w:szCs w:val="22"/>
        </w:rPr>
        <w:t>°</w:t>
      </w:r>
      <w:r w:rsidRPr="00B34A99">
        <w:rPr>
          <w:rFonts w:ascii="Arial Narrow" w:hAnsi="Arial Narrow" w:cs="Times New Roman"/>
          <w:color w:val="auto"/>
          <w:sz w:val="22"/>
          <w:szCs w:val="22"/>
        </w:rPr>
        <w:t xml:space="preserve"> dígitos representam o desdobramento facultativo do elemento de despesa (subelemento):</w:t>
      </w:r>
    </w:p>
    <w:p w14:paraId="3865B4C3" w14:textId="77777777" w:rsidR="00096BAC" w:rsidRDefault="00096BAC" w:rsidP="004E09FD">
      <w:pPr>
        <w:pStyle w:val="Default"/>
        <w:spacing w:before="80" w:after="80"/>
        <w:jc w:val="both"/>
        <w:rPr>
          <w:rFonts w:ascii="Arial Narrow" w:hAnsi="Arial Narrow" w:cs="Times New Roman"/>
          <w:color w:val="auto"/>
          <w:sz w:val="22"/>
          <w:szCs w:val="22"/>
        </w:rPr>
      </w:pPr>
    </w:p>
    <w:tbl>
      <w:tblPr>
        <w:tblW w:w="9667" w:type="dxa"/>
        <w:jc w:val="center"/>
        <w:tblCellMar>
          <w:left w:w="70" w:type="dxa"/>
          <w:right w:w="70" w:type="dxa"/>
        </w:tblCellMar>
        <w:tblLook w:val="04A0" w:firstRow="1" w:lastRow="0" w:firstColumn="1" w:lastColumn="0" w:noHBand="0" w:noVBand="1"/>
      </w:tblPr>
      <w:tblGrid>
        <w:gridCol w:w="1627"/>
        <w:gridCol w:w="2385"/>
        <w:gridCol w:w="2038"/>
        <w:gridCol w:w="1753"/>
        <w:gridCol w:w="1864"/>
      </w:tblGrid>
      <w:tr w:rsidR="00763B82" w:rsidRPr="00763B82" w14:paraId="6CB990B2" w14:textId="77777777" w:rsidTr="00ED62B7">
        <w:trPr>
          <w:trHeight w:val="249"/>
          <w:jc w:val="center"/>
        </w:trPr>
        <w:tc>
          <w:tcPr>
            <w:tcW w:w="1627"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30D46FC9"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1°</w:t>
            </w:r>
          </w:p>
        </w:tc>
        <w:tc>
          <w:tcPr>
            <w:tcW w:w="2385" w:type="dxa"/>
            <w:tcBorders>
              <w:top w:val="single" w:sz="4" w:space="0" w:color="auto"/>
              <w:left w:val="nil"/>
              <w:bottom w:val="single" w:sz="4" w:space="0" w:color="auto"/>
              <w:right w:val="single" w:sz="4" w:space="0" w:color="auto"/>
            </w:tcBorders>
            <w:shd w:val="clear" w:color="000000" w:fill="D8E4BC"/>
            <w:noWrap/>
            <w:vAlign w:val="center"/>
            <w:hideMark/>
          </w:tcPr>
          <w:p w14:paraId="60D14EC7"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2°</w:t>
            </w:r>
          </w:p>
        </w:tc>
        <w:tc>
          <w:tcPr>
            <w:tcW w:w="2038" w:type="dxa"/>
            <w:tcBorders>
              <w:top w:val="single" w:sz="4" w:space="0" w:color="auto"/>
              <w:left w:val="nil"/>
              <w:bottom w:val="single" w:sz="4" w:space="0" w:color="auto"/>
              <w:right w:val="single" w:sz="4" w:space="0" w:color="auto"/>
            </w:tcBorders>
            <w:shd w:val="clear" w:color="000000" w:fill="D8E4BC"/>
            <w:noWrap/>
            <w:vAlign w:val="center"/>
            <w:hideMark/>
          </w:tcPr>
          <w:p w14:paraId="58C8238C"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3° e</w:t>
            </w:r>
            <w:r w:rsidR="00E23D3C">
              <w:rPr>
                <w:rFonts w:ascii="Arial Narrow" w:hAnsi="Arial Narrow" w:cs="Arial"/>
                <w:b/>
                <w:bCs/>
                <w:color w:val="000000"/>
                <w:sz w:val="18"/>
                <w:szCs w:val="18"/>
              </w:rPr>
              <w:t xml:space="preserve"> </w:t>
            </w:r>
            <w:r w:rsidRPr="00763B82">
              <w:rPr>
                <w:rFonts w:ascii="Arial Narrow" w:hAnsi="Arial Narrow" w:cs="Arial"/>
                <w:b/>
                <w:bCs/>
                <w:color w:val="000000"/>
                <w:sz w:val="18"/>
                <w:szCs w:val="18"/>
              </w:rPr>
              <w:t>4º</w:t>
            </w:r>
          </w:p>
        </w:tc>
        <w:tc>
          <w:tcPr>
            <w:tcW w:w="1753" w:type="dxa"/>
            <w:tcBorders>
              <w:top w:val="single" w:sz="4" w:space="0" w:color="auto"/>
              <w:left w:val="nil"/>
              <w:bottom w:val="single" w:sz="4" w:space="0" w:color="auto"/>
              <w:right w:val="single" w:sz="4" w:space="0" w:color="auto"/>
            </w:tcBorders>
            <w:shd w:val="clear" w:color="000000" w:fill="D8E4BC"/>
            <w:noWrap/>
            <w:vAlign w:val="center"/>
            <w:hideMark/>
          </w:tcPr>
          <w:p w14:paraId="1108AA59"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5° e</w:t>
            </w:r>
            <w:r w:rsidR="00E23D3C">
              <w:rPr>
                <w:rFonts w:ascii="Arial Narrow" w:hAnsi="Arial Narrow" w:cs="Arial"/>
                <w:b/>
                <w:bCs/>
                <w:color w:val="000000"/>
                <w:sz w:val="18"/>
                <w:szCs w:val="18"/>
              </w:rPr>
              <w:t xml:space="preserve"> </w:t>
            </w:r>
            <w:r w:rsidRPr="00763B82">
              <w:rPr>
                <w:rFonts w:ascii="Arial Narrow" w:hAnsi="Arial Narrow" w:cs="Arial"/>
                <w:b/>
                <w:bCs/>
                <w:color w:val="000000"/>
                <w:sz w:val="18"/>
                <w:szCs w:val="18"/>
              </w:rPr>
              <w:t>6º</w:t>
            </w:r>
          </w:p>
        </w:tc>
        <w:tc>
          <w:tcPr>
            <w:tcW w:w="1864" w:type="dxa"/>
            <w:tcBorders>
              <w:top w:val="single" w:sz="4" w:space="0" w:color="auto"/>
              <w:left w:val="nil"/>
              <w:bottom w:val="single" w:sz="4" w:space="0" w:color="auto"/>
              <w:right w:val="single" w:sz="4" w:space="0" w:color="auto"/>
            </w:tcBorders>
            <w:shd w:val="clear" w:color="000000" w:fill="D8E4BC"/>
            <w:noWrap/>
            <w:vAlign w:val="center"/>
            <w:hideMark/>
          </w:tcPr>
          <w:p w14:paraId="147BCECF"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7° e</w:t>
            </w:r>
            <w:r w:rsidR="00E23D3C">
              <w:rPr>
                <w:rFonts w:ascii="Arial Narrow" w:hAnsi="Arial Narrow" w:cs="Arial"/>
                <w:b/>
                <w:bCs/>
                <w:color w:val="000000"/>
                <w:sz w:val="18"/>
                <w:szCs w:val="18"/>
              </w:rPr>
              <w:t xml:space="preserve"> </w:t>
            </w:r>
            <w:r w:rsidRPr="00763B82">
              <w:rPr>
                <w:rFonts w:ascii="Arial Narrow" w:hAnsi="Arial Narrow" w:cs="Arial"/>
                <w:b/>
                <w:bCs/>
                <w:color w:val="000000"/>
                <w:sz w:val="18"/>
                <w:szCs w:val="18"/>
              </w:rPr>
              <w:t>8º</w:t>
            </w:r>
          </w:p>
        </w:tc>
      </w:tr>
      <w:tr w:rsidR="00763B82" w:rsidRPr="00763B82" w14:paraId="0B93828E" w14:textId="77777777" w:rsidTr="00ED62B7">
        <w:trPr>
          <w:trHeight w:val="249"/>
          <w:jc w:val="center"/>
        </w:trPr>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25F0F108"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Categoria Econômica</w:t>
            </w:r>
          </w:p>
        </w:tc>
        <w:tc>
          <w:tcPr>
            <w:tcW w:w="2385" w:type="dxa"/>
            <w:tcBorders>
              <w:top w:val="nil"/>
              <w:left w:val="nil"/>
              <w:bottom w:val="single" w:sz="4" w:space="0" w:color="auto"/>
              <w:right w:val="single" w:sz="4" w:space="0" w:color="auto"/>
            </w:tcBorders>
            <w:shd w:val="clear" w:color="auto" w:fill="auto"/>
            <w:noWrap/>
            <w:vAlign w:val="center"/>
            <w:hideMark/>
          </w:tcPr>
          <w:p w14:paraId="275B76D5"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 xml:space="preserve"> Grupo de Natureza de Despesa</w:t>
            </w:r>
          </w:p>
        </w:tc>
        <w:tc>
          <w:tcPr>
            <w:tcW w:w="2038" w:type="dxa"/>
            <w:tcBorders>
              <w:top w:val="nil"/>
              <w:left w:val="nil"/>
              <w:bottom w:val="single" w:sz="4" w:space="0" w:color="auto"/>
              <w:right w:val="single" w:sz="4" w:space="0" w:color="auto"/>
            </w:tcBorders>
            <w:shd w:val="clear" w:color="auto" w:fill="auto"/>
            <w:noWrap/>
            <w:vAlign w:val="center"/>
            <w:hideMark/>
          </w:tcPr>
          <w:p w14:paraId="7AEA8252"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Modalidade de Aplicação</w:t>
            </w:r>
          </w:p>
        </w:tc>
        <w:tc>
          <w:tcPr>
            <w:tcW w:w="1753" w:type="dxa"/>
            <w:tcBorders>
              <w:top w:val="nil"/>
              <w:left w:val="nil"/>
              <w:bottom w:val="single" w:sz="4" w:space="0" w:color="auto"/>
              <w:right w:val="single" w:sz="4" w:space="0" w:color="auto"/>
            </w:tcBorders>
            <w:shd w:val="clear" w:color="auto" w:fill="auto"/>
            <w:vAlign w:val="center"/>
            <w:hideMark/>
          </w:tcPr>
          <w:p w14:paraId="119685CB"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Elemento de</w:t>
            </w:r>
            <w:r w:rsidR="00E23D3C">
              <w:rPr>
                <w:rFonts w:ascii="Arial Narrow" w:hAnsi="Arial Narrow" w:cs="Arial"/>
                <w:color w:val="000000"/>
                <w:sz w:val="18"/>
                <w:szCs w:val="18"/>
              </w:rPr>
              <w:t xml:space="preserve"> </w:t>
            </w:r>
            <w:r w:rsidRPr="00763B82">
              <w:rPr>
                <w:rFonts w:ascii="Arial Narrow" w:hAnsi="Arial Narrow" w:cs="Arial"/>
                <w:color w:val="000000"/>
                <w:sz w:val="18"/>
                <w:szCs w:val="18"/>
              </w:rPr>
              <w:t>Despesa</w:t>
            </w:r>
          </w:p>
        </w:tc>
        <w:tc>
          <w:tcPr>
            <w:tcW w:w="1864" w:type="dxa"/>
            <w:tcBorders>
              <w:top w:val="nil"/>
              <w:left w:val="nil"/>
              <w:bottom w:val="single" w:sz="4" w:space="0" w:color="auto"/>
              <w:right w:val="single" w:sz="4" w:space="0" w:color="auto"/>
            </w:tcBorders>
            <w:shd w:val="clear" w:color="auto" w:fill="auto"/>
            <w:noWrap/>
            <w:vAlign w:val="center"/>
            <w:hideMark/>
          </w:tcPr>
          <w:p w14:paraId="569775EA"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Subelemento</w:t>
            </w:r>
          </w:p>
        </w:tc>
      </w:tr>
    </w:tbl>
    <w:p w14:paraId="35042E52" w14:textId="77777777" w:rsidR="00A03BCC" w:rsidRPr="00B661B5" w:rsidRDefault="00A03BCC" w:rsidP="00ED62B7">
      <w:pPr>
        <w:pStyle w:val="Default"/>
        <w:tabs>
          <w:tab w:val="left" w:pos="7327"/>
        </w:tabs>
        <w:spacing w:before="80" w:after="80"/>
        <w:ind w:right="-1"/>
        <w:jc w:val="center"/>
        <w:rPr>
          <w:rFonts w:ascii="Arial Narrow" w:hAnsi="Arial Narrow" w:cs="Times New Roman"/>
          <w:b/>
          <w:bCs/>
          <w:color w:val="auto"/>
        </w:rPr>
      </w:pPr>
      <w:r w:rsidRPr="00B661B5">
        <w:rPr>
          <w:rFonts w:ascii="Arial Narrow" w:hAnsi="Arial Narrow" w:cs="Times New Roman"/>
          <w:noProof/>
          <w:color w:val="auto"/>
          <w:sz w:val="22"/>
          <w:szCs w:val="22"/>
        </w:rPr>
        <w:drawing>
          <wp:inline distT="0" distB="0" distL="0" distR="0" wp14:anchorId="6B82AA86" wp14:editId="0ED4C966">
            <wp:extent cx="2965478" cy="1800000"/>
            <wp:effectExtent l="152400" t="152400" r="101600" b="1054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5478" cy="1800000"/>
                    </a:xfrm>
                    <a:prstGeom prst="rect">
                      <a:avLst/>
                    </a:prstGeom>
                    <a:ln>
                      <a:noFill/>
                    </a:ln>
                    <a:effectLst>
                      <a:outerShdw blurRad="190500" algn="tl" rotWithShape="0">
                        <a:srgbClr val="000000">
                          <a:alpha val="70000"/>
                        </a:srgbClr>
                      </a:outerShdw>
                    </a:effectLst>
                  </pic:spPr>
                </pic:pic>
              </a:graphicData>
            </a:graphic>
          </wp:inline>
        </w:drawing>
      </w:r>
    </w:p>
    <w:p w14:paraId="7C71C41F" w14:textId="5F693E36" w:rsidR="00A03BCC" w:rsidRPr="00B34A99" w:rsidRDefault="002034DA" w:rsidP="004E09FD">
      <w:pPr>
        <w:pStyle w:val="Ttulo3"/>
        <w:jc w:val="both"/>
        <w:rPr>
          <w:rFonts w:ascii="Arial Narrow" w:hAnsi="Arial Narrow"/>
          <w:color w:val="auto"/>
          <w:sz w:val="22"/>
          <w:szCs w:val="22"/>
        </w:rPr>
      </w:pPr>
      <w:bookmarkStart w:id="117" w:name="_Toc206061484"/>
      <w:r>
        <w:rPr>
          <w:rFonts w:ascii="Arial Narrow" w:hAnsi="Arial Narrow"/>
          <w:color w:val="auto"/>
          <w:sz w:val="22"/>
          <w:szCs w:val="22"/>
        </w:rPr>
        <w:t>7</w:t>
      </w:r>
      <w:r w:rsidR="00E32E3C" w:rsidRPr="00B34A99">
        <w:rPr>
          <w:rFonts w:ascii="Arial Narrow" w:hAnsi="Arial Narrow"/>
          <w:color w:val="auto"/>
          <w:sz w:val="22"/>
          <w:szCs w:val="22"/>
        </w:rPr>
        <w:t>.</w:t>
      </w:r>
      <w:r w:rsidR="00A03BCC" w:rsidRPr="00B34A99">
        <w:rPr>
          <w:rFonts w:ascii="Arial Narrow" w:hAnsi="Arial Narrow"/>
          <w:color w:val="auto"/>
          <w:sz w:val="22"/>
          <w:szCs w:val="22"/>
        </w:rPr>
        <w:t>7</w:t>
      </w:r>
      <w:r w:rsidR="00E32E3C" w:rsidRPr="00B34A99">
        <w:rPr>
          <w:rFonts w:ascii="Arial Narrow" w:hAnsi="Arial Narrow"/>
          <w:color w:val="auto"/>
          <w:sz w:val="22"/>
          <w:szCs w:val="22"/>
        </w:rPr>
        <w:t>.</w:t>
      </w:r>
      <w:r w:rsidR="00746013" w:rsidRPr="00B34A99">
        <w:rPr>
          <w:rFonts w:ascii="Arial Narrow" w:hAnsi="Arial Narrow"/>
          <w:color w:val="auto"/>
          <w:sz w:val="22"/>
          <w:szCs w:val="22"/>
        </w:rPr>
        <w:t>1</w:t>
      </w:r>
      <w:r w:rsidR="005E0221" w:rsidRPr="00B34A99">
        <w:rPr>
          <w:rFonts w:ascii="Arial Narrow" w:hAnsi="Arial Narrow"/>
          <w:color w:val="auto"/>
          <w:sz w:val="22"/>
          <w:szCs w:val="22"/>
        </w:rPr>
        <w:t xml:space="preserve">. </w:t>
      </w:r>
      <w:r w:rsidR="00A03BCC" w:rsidRPr="00B34A99">
        <w:rPr>
          <w:rFonts w:ascii="Arial Narrow" w:hAnsi="Arial Narrow"/>
          <w:color w:val="auto"/>
          <w:sz w:val="22"/>
          <w:szCs w:val="22"/>
        </w:rPr>
        <w:t>Categoria Econômica da Despesa</w:t>
      </w:r>
      <w:bookmarkEnd w:id="117"/>
      <w:r w:rsidR="00A03BCC" w:rsidRPr="00B34A99">
        <w:rPr>
          <w:rFonts w:ascii="Arial Narrow" w:hAnsi="Arial Narrow"/>
          <w:color w:val="auto"/>
          <w:sz w:val="22"/>
          <w:szCs w:val="22"/>
        </w:rPr>
        <w:t xml:space="preserve"> </w:t>
      </w:r>
    </w:p>
    <w:p w14:paraId="337DCC47" w14:textId="77777777" w:rsidR="00A03BCC" w:rsidRDefault="00A03BCC" w:rsidP="004E09FD">
      <w:pPr>
        <w:pStyle w:val="Default"/>
        <w:spacing w:before="80" w:after="80"/>
        <w:jc w:val="both"/>
        <w:rPr>
          <w:rFonts w:ascii="Arial Narrow" w:hAnsi="Arial Narrow"/>
          <w:color w:val="auto"/>
          <w:sz w:val="22"/>
          <w:szCs w:val="22"/>
        </w:rPr>
      </w:pPr>
      <w:r w:rsidRPr="00B34A99">
        <w:rPr>
          <w:rFonts w:ascii="Arial Narrow" w:hAnsi="Arial Narrow"/>
          <w:color w:val="auto"/>
          <w:sz w:val="22"/>
          <w:szCs w:val="22"/>
        </w:rPr>
        <w:t>Classificação Econômica tem por finalidade principal fornecer indicações sobre os efeitos dos gastos públicos sobre a economia como um todo</w:t>
      </w:r>
      <w:r w:rsidR="005E0221" w:rsidRPr="00B34A99">
        <w:rPr>
          <w:rFonts w:ascii="Arial Narrow" w:hAnsi="Arial Narrow"/>
          <w:color w:val="auto"/>
          <w:sz w:val="22"/>
          <w:szCs w:val="22"/>
        </w:rPr>
        <w:t xml:space="preserve">. </w:t>
      </w:r>
      <w:r w:rsidRPr="00B34A99">
        <w:rPr>
          <w:rFonts w:ascii="Arial Narrow" w:hAnsi="Arial Narrow"/>
          <w:color w:val="auto"/>
          <w:sz w:val="22"/>
          <w:szCs w:val="22"/>
        </w:rPr>
        <w:t>A despesa, assim como a receita, é classificada em duas categorias econômicas, com os seguintes códigos:</w:t>
      </w:r>
    </w:p>
    <w:tbl>
      <w:tblPr>
        <w:tblW w:w="3580" w:type="dxa"/>
        <w:jc w:val="center"/>
        <w:tblCellMar>
          <w:left w:w="70" w:type="dxa"/>
          <w:right w:w="70" w:type="dxa"/>
        </w:tblCellMar>
        <w:tblLook w:val="04A0" w:firstRow="1" w:lastRow="0" w:firstColumn="1" w:lastColumn="0" w:noHBand="0" w:noVBand="1"/>
      </w:tblPr>
      <w:tblGrid>
        <w:gridCol w:w="960"/>
        <w:gridCol w:w="2620"/>
      </w:tblGrid>
      <w:tr w:rsidR="00763B82" w:rsidRPr="00763B82" w14:paraId="246BB948" w14:textId="77777777" w:rsidTr="00763B82">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7C1292BC"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Cód.</w:t>
            </w:r>
          </w:p>
        </w:tc>
        <w:tc>
          <w:tcPr>
            <w:tcW w:w="2620" w:type="dxa"/>
            <w:tcBorders>
              <w:top w:val="single" w:sz="4" w:space="0" w:color="auto"/>
              <w:left w:val="nil"/>
              <w:bottom w:val="single" w:sz="4" w:space="0" w:color="auto"/>
              <w:right w:val="single" w:sz="4" w:space="0" w:color="auto"/>
            </w:tcBorders>
            <w:shd w:val="clear" w:color="000000" w:fill="D8E4BC"/>
            <w:noWrap/>
            <w:vAlign w:val="center"/>
            <w:hideMark/>
          </w:tcPr>
          <w:p w14:paraId="6F94396B"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Categoria Econômica</w:t>
            </w:r>
          </w:p>
        </w:tc>
      </w:tr>
      <w:tr w:rsidR="00763B82" w:rsidRPr="00763B82" w14:paraId="61A226E2" w14:textId="77777777" w:rsidTr="00763B82">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AFB8ED"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3</w:t>
            </w:r>
          </w:p>
        </w:tc>
        <w:tc>
          <w:tcPr>
            <w:tcW w:w="2620" w:type="dxa"/>
            <w:tcBorders>
              <w:top w:val="nil"/>
              <w:left w:val="nil"/>
              <w:bottom w:val="single" w:sz="4" w:space="0" w:color="auto"/>
              <w:right w:val="single" w:sz="4" w:space="0" w:color="auto"/>
            </w:tcBorders>
            <w:shd w:val="clear" w:color="auto" w:fill="auto"/>
            <w:noWrap/>
            <w:vAlign w:val="center"/>
            <w:hideMark/>
          </w:tcPr>
          <w:p w14:paraId="175637AA"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Despesas Correntes</w:t>
            </w:r>
          </w:p>
        </w:tc>
      </w:tr>
      <w:tr w:rsidR="00763B82" w:rsidRPr="00763B82" w14:paraId="2BDD4120" w14:textId="77777777" w:rsidTr="00763B82">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BA99CC"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4</w:t>
            </w:r>
          </w:p>
        </w:tc>
        <w:tc>
          <w:tcPr>
            <w:tcW w:w="2620" w:type="dxa"/>
            <w:tcBorders>
              <w:top w:val="nil"/>
              <w:left w:val="nil"/>
              <w:bottom w:val="single" w:sz="4" w:space="0" w:color="auto"/>
              <w:right w:val="single" w:sz="4" w:space="0" w:color="auto"/>
            </w:tcBorders>
            <w:shd w:val="clear" w:color="auto" w:fill="auto"/>
            <w:noWrap/>
            <w:vAlign w:val="center"/>
            <w:hideMark/>
          </w:tcPr>
          <w:p w14:paraId="25AAFDF4"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Despesas de Capital</w:t>
            </w:r>
          </w:p>
        </w:tc>
      </w:tr>
    </w:tbl>
    <w:p w14:paraId="6218270A" w14:textId="77777777" w:rsidR="00096BAC" w:rsidRDefault="00096BAC" w:rsidP="004E09FD">
      <w:pPr>
        <w:autoSpaceDE w:val="0"/>
        <w:autoSpaceDN w:val="0"/>
        <w:adjustRightInd w:val="0"/>
        <w:jc w:val="both"/>
        <w:rPr>
          <w:rFonts w:ascii="Arial Narrow" w:hAnsi="Arial Narrow"/>
          <w:b/>
          <w:bCs/>
          <w:sz w:val="22"/>
          <w:szCs w:val="22"/>
        </w:rPr>
      </w:pPr>
    </w:p>
    <w:p w14:paraId="539E903C" w14:textId="77777777" w:rsidR="00A03BCC" w:rsidRPr="0012310A" w:rsidRDefault="00A03BCC" w:rsidP="004E09FD">
      <w:pPr>
        <w:autoSpaceDE w:val="0"/>
        <w:autoSpaceDN w:val="0"/>
        <w:adjustRightInd w:val="0"/>
        <w:jc w:val="both"/>
        <w:rPr>
          <w:rFonts w:ascii="Arial Narrow" w:hAnsi="Arial Narrow"/>
          <w:sz w:val="22"/>
          <w:szCs w:val="22"/>
        </w:rPr>
      </w:pPr>
      <w:r w:rsidRPr="0012310A">
        <w:rPr>
          <w:rFonts w:ascii="Arial Narrow" w:hAnsi="Arial Narrow"/>
          <w:b/>
          <w:bCs/>
          <w:sz w:val="22"/>
          <w:szCs w:val="22"/>
        </w:rPr>
        <w:t>Despesas Correntes</w:t>
      </w:r>
      <w:r w:rsidRPr="0012310A">
        <w:rPr>
          <w:rFonts w:ascii="Arial Narrow" w:hAnsi="Arial Narrow"/>
          <w:b/>
          <w:sz w:val="22"/>
          <w:szCs w:val="22"/>
        </w:rPr>
        <w:t>:</w:t>
      </w:r>
      <w:r w:rsidRPr="0012310A">
        <w:rPr>
          <w:rFonts w:ascii="Arial Narrow" w:hAnsi="Arial Narrow"/>
          <w:sz w:val="22"/>
          <w:szCs w:val="22"/>
        </w:rPr>
        <w:t xml:space="preserve"> as que não contribuem, diretamente, para a formação ou aquisição de um bem de capital</w:t>
      </w:r>
      <w:r w:rsidR="005E0221" w:rsidRPr="0012310A">
        <w:rPr>
          <w:rFonts w:ascii="Arial Narrow" w:hAnsi="Arial Narrow"/>
          <w:sz w:val="22"/>
          <w:szCs w:val="22"/>
        </w:rPr>
        <w:t xml:space="preserve">. </w:t>
      </w:r>
    </w:p>
    <w:p w14:paraId="05103354" w14:textId="77777777" w:rsidR="00A03BCC" w:rsidRPr="0012310A" w:rsidRDefault="00A03BCC" w:rsidP="004E09FD">
      <w:pPr>
        <w:pStyle w:val="Default"/>
        <w:ind w:right="-1"/>
        <w:jc w:val="both"/>
        <w:rPr>
          <w:rFonts w:ascii="Arial Narrow" w:hAnsi="Arial Narrow" w:cs="Times New Roman"/>
          <w:color w:val="auto"/>
          <w:sz w:val="22"/>
          <w:szCs w:val="22"/>
        </w:rPr>
      </w:pPr>
      <w:r w:rsidRPr="0012310A">
        <w:rPr>
          <w:rFonts w:ascii="Arial Narrow" w:hAnsi="Arial Narrow" w:cs="Times New Roman"/>
          <w:b/>
          <w:bCs/>
          <w:color w:val="auto"/>
          <w:sz w:val="22"/>
          <w:szCs w:val="22"/>
        </w:rPr>
        <w:t xml:space="preserve">Despesas de Capital: </w:t>
      </w:r>
      <w:r w:rsidRPr="0012310A">
        <w:rPr>
          <w:rFonts w:ascii="Arial Narrow" w:hAnsi="Arial Narrow" w:cs="Times New Roman"/>
          <w:color w:val="auto"/>
          <w:sz w:val="22"/>
          <w:szCs w:val="22"/>
        </w:rPr>
        <w:t>as que contribuem, diretamente, para a formação ou aquisição de um bem de capital</w:t>
      </w:r>
      <w:r w:rsidR="005E0221" w:rsidRPr="0012310A">
        <w:rPr>
          <w:rFonts w:ascii="Arial Narrow" w:hAnsi="Arial Narrow" w:cs="Times New Roman"/>
          <w:color w:val="auto"/>
          <w:sz w:val="22"/>
          <w:szCs w:val="22"/>
        </w:rPr>
        <w:t xml:space="preserve">. </w:t>
      </w:r>
    </w:p>
    <w:p w14:paraId="598DD5B6" w14:textId="43F84C87" w:rsidR="00A03BCC" w:rsidRPr="0012310A" w:rsidRDefault="002034DA" w:rsidP="004E09FD">
      <w:pPr>
        <w:pStyle w:val="Ttulo3"/>
        <w:jc w:val="both"/>
        <w:rPr>
          <w:rFonts w:ascii="Arial Narrow" w:hAnsi="Arial Narrow"/>
          <w:color w:val="auto"/>
          <w:sz w:val="22"/>
          <w:szCs w:val="22"/>
        </w:rPr>
      </w:pPr>
      <w:bookmarkStart w:id="118" w:name="_Toc206061485"/>
      <w:r>
        <w:rPr>
          <w:rFonts w:ascii="Arial Narrow" w:hAnsi="Arial Narrow"/>
          <w:color w:val="auto"/>
          <w:sz w:val="22"/>
          <w:szCs w:val="22"/>
        </w:rPr>
        <w:t>7</w:t>
      </w:r>
      <w:r w:rsidR="00E32E3C" w:rsidRPr="0012310A">
        <w:rPr>
          <w:rFonts w:ascii="Arial Narrow" w:hAnsi="Arial Narrow"/>
          <w:color w:val="auto"/>
          <w:sz w:val="22"/>
          <w:szCs w:val="22"/>
        </w:rPr>
        <w:t>.</w:t>
      </w:r>
      <w:r w:rsidR="00A03BCC" w:rsidRPr="0012310A">
        <w:rPr>
          <w:rFonts w:ascii="Arial Narrow" w:hAnsi="Arial Narrow"/>
          <w:color w:val="auto"/>
          <w:sz w:val="22"/>
          <w:szCs w:val="22"/>
        </w:rPr>
        <w:t>7</w:t>
      </w:r>
      <w:r w:rsidR="00E32E3C" w:rsidRPr="0012310A">
        <w:rPr>
          <w:rFonts w:ascii="Arial Narrow" w:hAnsi="Arial Narrow"/>
          <w:color w:val="auto"/>
          <w:sz w:val="22"/>
          <w:szCs w:val="22"/>
        </w:rPr>
        <w:t>.</w:t>
      </w:r>
      <w:r w:rsidR="00746013" w:rsidRPr="0012310A">
        <w:rPr>
          <w:rFonts w:ascii="Arial Narrow" w:hAnsi="Arial Narrow"/>
          <w:color w:val="auto"/>
          <w:sz w:val="22"/>
          <w:szCs w:val="22"/>
        </w:rPr>
        <w:t>2</w:t>
      </w:r>
      <w:r w:rsidR="00897050" w:rsidRPr="0012310A">
        <w:rPr>
          <w:rFonts w:ascii="Arial Narrow" w:hAnsi="Arial Narrow"/>
          <w:color w:val="auto"/>
          <w:sz w:val="22"/>
          <w:szCs w:val="22"/>
        </w:rPr>
        <w:t xml:space="preserve">. </w:t>
      </w:r>
      <w:r w:rsidR="00A03BCC" w:rsidRPr="0012310A">
        <w:rPr>
          <w:rFonts w:ascii="Arial Narrow" w:hAnsi="Arial Narrow"/>
          <w:color w:val="auto"/>
          <w:sz w:val="22"/>
          <w:szCs w:val="22"/>
        </w:rPr>
        <w:t>Grupo de Natureza da Despesa</w:t>
      </w:r>
      <w:r w:rsidR="00F53E1D" w:rsidRPr="0012310A">
        <w:rPr>
          <w:rFonts w:ascii="Arial Narrow" w:hAnsi="Arial Narrow"/>
          <w:color w:val="auto"/>
          <w:sz w:val="22"/>
          <w:szCs w:val="22"/>
        </w:rPr>
        <w:t>-</w:t>
      </w:r>
      <w:r w:rsidR="008E5D61" w:rsidRPr="0012310A">
        <w:rPr>
          <w:rFonts w:ascii="Arial Narrow" w:hAnsi="Arial Narrow"/>
          <w:color w:val="auto"/>
          <w:sz w:val="22"/>
          <w:szCs w:val="22"/>
        </w:rPr>
        <w:t xml:space="preserve"> GND</w:t>
      </w:r>
      <w:bookmarkEnd w:id="118"/>
    </w:p>
    <w:p w14:paraId="314C89CD" w14:textId="77777777" w:rsidR="00A03BCC" w:rsidRDefault="00A03BCC" w:rsidP="004E09FD">
      <w:pPr>
        <w:pStyle w:val="Default"/>
        <w:spacing w:before="80" w:after="80"/>
        <w:jc w:val="both"/>
        <w:rPr>
          <w:rFonts w:ascii="Arial Narrow" w:hAnsi="Arial Narrow" w:cs="Times New Roman"/>
          <w:color w:val="auto"/>
          <w:sz w:val="22"/>
          <w:szCs w:val="22"/>
        </w:rPr>
      </w:pPr>
      <w:r w:rsidRPr="0012310A">
        <w:rPr>
          <w:rFonts w:ascii="Arial Narrow" w:hAnsi="Arial Narrow" w:cs="Times New Roman"/>
          <w:color w:val="auto"/>
          <w:sz w:val="22"/>
          <w:szCs w:val="22"/>
        </w:rPr>
        <w:t>O GND é um agregador de elemento de despesa com as mesmas características quanto ao objeto de gasto, conforme discriminado a seguir:</w:t>
      </w:r>
    </w:p>
    <w:tbl>
      <w:tblPr>
        <w:tblW w:w="4040" w:type="dxa"/>
        <w:jc w:val="center"/>
        <w:tblCellMar>
          <w:left w:w="70" w:type="dxa"/>
          <w:right w:w="70" w:type="dxa"/>
        </w:tblCellMar>
        <w:tblLook w:val="04A0" w:firstRow="1" w:lastRow="0" w:firstColumn="1" w:lastColumn="0" w:noHBand="0" w:noVBand="1"/>
      </w:tblPr>
      <w:tblGrid>
        <w:gridCol w:w="820"/>
        <w:gridCol w:w="3220"/>
      </w:tblGrid>
      <w:tr w:rsidR="00763B82" w:rsidRPr="00763B82" w14:paraId="5C87204F" w14:textId="77777777" w:rsidTr="00763B82">
        <w:trPr>
          <w:trHeight w:val="255"/>
          <w:jc w:val="center"/>
        </w:trPr>
        <w:tc>
          <w:tcPr>
            <w:tcW w:w="82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604F396A"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Cód.</w:t>
            </w:r>
          </w:p>
        </w:tc>
        <w:tc>
          <w:tcPr>
            <w:tcW w:w="3220" w:type="dxa"/>
            <w:tcBorders>
              <w:top w:val="single" w:sz="4" w:space="0" w:color="auto"/>
              <w:left w:val="nil"/>
              <w:bottom w:val="single" w:sz="4" w:space="0" w:color="auto"/>
              <w:right w:val="single" w:sz="4" w:space="0" w:color="auto"/>
            </w:tcBorders>
            <w:shd w:val="clear" w:color="000000" w:fill="D8E4BC"/>
            <w:noWrap/>
            <w:vAlign w:val="center"/>
            <w:hideMark/>
          </w:tcPr>
          <w:p w14:paraId="5A5A7D56" w14:textId="77777777" w:rsidR="00763B82" w:rsidRPr="00763B82" w:rsidRDefault="00763B82" w:rsidP="00763B82">
            <w:pPr>
              <w:jc w:val="center"/>
              <w:rPr>
                <w:rFonts w:ascii="Arial Narrow" w:hAnsi="Arial Narrow" w:cs="Arial"/>
                <w:b/>
                <w:bCs/>
                <w:color w:val="000000"/>
                <w:sz w:val="18"/>
                <w:szCs w:val="18"/>
              </w:rPr>
            </w:pPr>
            <w:r w:rsidRPr="00763B82">
              <w:rPr>
                <w:rFonts w:ascii="Arial Narrow" w:hAnsi="Arial Narrow" w:cs="Arial"/>
                <w:b/>
                <w:bCs/>
                <w:color w:val="000000"/>
                <w:sz w:val="18"/>
                <w:szCs w:val="18"/>
              </w:rPr>
              <w:t>Grupos de Natureza da Despesa</w:t>
            </w:r>
          </w:p>
        </w:tc>
      </w:tr>
      <w:tr w:rsidR="00763B82" w:rsidRPr="00763B82" w14:paraId="1BEC4266" w14:textId="77777777" w:rsidTr="00763B82">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6EF6F42"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1</w:t>
            </w:r>
          </w:p>
        </w:tc>
        <w:tc>
          <w:tcPr>
            <w:tcW w:w="3220" w:type="dxa"/>
            <w:tcBorders>
              <w:top w:val="nil"/>
              <w:left w:val="nil"/>
              <w:bottom w:val="single" w:sz="4" w:space="0" w:color="auto"/>
              <w:right w:val="single" w:sz="4" w:space="0" w:color="auto"/>
            </w:tcBorders>
            <w:shd w:val="clear" w:color="auto" w:fill="auto"/>
            <w:noWrap/>
            <w:vAlign w:val="center"/>
            <w:hideMark/>
          </w:tcPr>
          <w:p w14:paraId="6A8C1AC7"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Pessoal e Encargos Sociais</w:t>
            </w:r>
          </w:p>
        </w:tc>
      </w:tr>
      <w:tr w:rsidR="00763B82" w:rsidRPr="00763B82" w14:paraId="03A20468" w14:textId="77777777" w:rsidTr="00763B82">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1BC116E"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2</w:t>
            </w:r>
          </w:p>
        </w:tc>
        <w:tc>
          <w:tcPr>
            <w:tcW w:w="3220" w:type="dxa"/>
            <w:tcBorders>
              <w:top w:val="nil"/>
              <w:left w:val="nil"/>
              <w:bottom w:val="single" w:sz="4" w:space="0" w:color="auto"/>
              <w:right w:val="single" w:sz="4" w:space="0" w:color="auto"/>
            </w:tcBorders>
            <w:shd w:val="clear" w:color="auto" w:fill="auto"/>
            <w:noWrap/>
            <w:vAlign w:val="center"/>
            <w:hideMark/>
          </w:tcPr>
          <w:p w14:paraId="36F582A7"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Juros e Encargos da Dívida</w:t>
            </w:r>
          </w:p>
        </w:tc>
      </w:tr>
      <w:tr w:rsidR="00763B82" w:rsidRPr="00763B82" w14:paraId="3142E479" w14:textId="77777777" w:rsidTr="00763B82">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98FC50C"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3</w:t>
            </w:r>
          </w:p>
        </w:tc>
        <w:tc>
          <w:tcPr>
            <w:tcW w:w="3220" w:type="dxa"/>
            <w:tcBorders>
              <w:top w:val="nil"/>
              <w:left w:val="nil"/>
              <w:bottom w:val="single" w:sz="4" w:space="0" w:color="auto"/>
              <w:right w:val="single" w:sz="4" w:space="0" w:color="auto"/>
            </w:tcBorders>
            <w:shd w:val="clear" w:color="auto" w:fill="auto"/>
            <w:noWrap/>
            <w:vAlign w:val="center"/>
            <w:hideMark/>
          </w:tcPr>
          <w:p w14:paraId="1B875133"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Outras Despesas Correntes</w:t>
            </w:r>
          </w:p>
        </w:tc>
      </w:tr>
      <w:tr w:rsidR="00763B82" w:rsidRPr="00763B82" w14:paraId="4B6A71DB" w14:textId="77777777" w:rsidTr="00763B82">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E43D2B7"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4</w:t>
            </w:r>
          </w:p>
        </w:tc>
        <w:tc>
          <w:tcPr>
            <w:tcW w:w="3220" w:type="dxa"/>
            <w:tcBorders>
              <w:top w:val="nil"/>
              <w:left w:val="nil"/>
              <w:bottom w:val="single" w:sz="4" w:space="0" w:color="auto"/>
              <w:right w:val="single" w:sz="4" w:space="0" w:color="auto"/>
            </w:tcBorders>
            <w:shd w:val="clear" w:color="auto" w:fill="auto"/>
            <w:noWrap/>
            <w:vAlign w:val="center"/>
            <w:hideMark/>
          </w:tcPr>
          <w:p w14:paraId="3AF7B1BD"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Investimentos</w:t>
            </w:r>
          </w:p>
        </w:tc>
      </w:tr>
      <w:tr w:rsidR="00763B82" w:rsidRPr="00763B82" w14:paraId="5245A66B" w14:textId="77777777" w:rsidTr="00A2477E">
        <w:trPr>
          <w:trHeight w:val="25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D9EC25D"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5</w:t>
            </w:r>
          </w:p>
        </w:tc>
        <w:tc>
          <w:tcPr>
            <w:tcW w:w="3220" w:type="dxa"/>
            <w:tcBorders>
              <w:top w:val="nil"/>
              <w:left w:val="nil"/>
              <w:bottom w:val="single" w:sz="4" w:space="0" w:color="auto"/>
              <w:right w:val="single" w:sz="4" w:space="0" w:color="auto"/>
            </w:tcBorders>
            <w:shd w:val="clear" w:color="auto" w:fill="auto"/>
            <w:noWrap/>
            <w:vAlign w:val="center"/>
            <w:hideMark/>
          </w:tcPr>
          <w:p w14:paraId="5E934186"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Inversões Financeiras</w:t>
            </w:r>
          </w:p>
        </w:tc>
      </w:tr>
      <w:tr w:rsidR="00763B82" w:rsidRPr="00763B82" w14:paraId="212C55FE" w14:textId="77777777" w:rsidTr="00A2477E">
        <w:trPr>
          <w:trHeight w:val="255"/>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E308F" w14:textId="77777777" w:rsidR="00763B82" w:rsidRPr="00763B82" w:rsidRDefault="00763B82" w:rsidP="00763B82">
            <w:pPr>
              <w:jc w:val="center"/>
              <w:rPr>
                <w:rFonts w:ascii="Arial Narrow" w:hAnsi="Arial Narrow" w:cs="Arial"/>
                <w:color w:val="000000"/>
                <w:sz w:val="18"/>
                <w:szCs w:val="18"/>
              </w:rPr>
            </w:pPr>
            <w:r w:rsidRPr="00763B82">
              <w:rPr>
                <w:rFonts w:ascii="Arial Narrow" w:hAnsi="Arial Narrow" w:cs="Arial"/>
                <w:color w:val="000000"/>
                <w:sz w:val="18"/>
                <w:szCs w:val="18"/>
              </w:rPr>
              <w:t>6</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1C69C80D" w14:textId="77777777" w:rsidR="00763B82" w:rsidRPr="00763B82" w:rsidRDefault="00763B82" w:rsidP="00763B82">
            <w:pPr>
              <w:jc w:val="both"/>
              <w:rPr>
                <w:rFonts w:ascii="Arial Narrow" w:hAnsi="Arial Narrow" w:cs="Arial"/>
                <w:color w:val="000000"/>
                <w:sz w:val="18"/>
                <w:szCs w:val="18"/>
              </w:rPr>
            </w:pPr>
            <w:r w:rsidRPr="00763B82">
              <w:rPr>
                <w:rFonts w:ascii="Arial Narrow" w:hAnsi="Arial Narrow" w:cs="Arial"/>
                <w:color w:val="000000"/>
                <w:sz w:val="18"/>
                <w:szCs w:val="18"/>
              </w:rPr>
              <w:t>Amortização da Dívida</w:t>
            </w:r>
          </w:p>
        </w:tc>
      </w:tr>
      <w:tr w:rsidR="00A2477E" w:rsidRPr="00763B82" w14:paraId="482C2FAF" w14:textId="77777777" w:rsidTr="00A2477E">
        <w:trPr>
          <w:trHeight w:val="255"/>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BBEC0" w14:textId="77777777" w:rsidR="00A2477E" w:rsidRPr="00763B82" w:rsidRDefault="00A2477E" w:rsidP="00763B82">
            <w:pPr>
              <w:jc w:val="center"/>
              <w:rPr>
                <w:rFonts w:ascii="Arial Narrow" w:hAnsi="Arial Narrow" w:cs="Arial"/>
                <w:color w:val="000000"/>
                <w:sz w:val="18"/>
                <w:szCs w:val="18"/>
              </w:rPr>
            </w:pPr>
            <w:r>
              <w:rPr>
                <w:rFonts w:ascii="Arial Narrow" w:hAnsi="Arial Narrow" w:cs="Arial"/>
                <w:color w:val="000000"/>
                <w:sz w:val="18"/>
                <w:szCs w:val="18"/>
              </w:rPr>
              <w:t>9</w:t>
            </w:r>
          </w:p>
        </w:tc>
        <w:tc>
          <w:tcPr>
            <w:tcW w:w="3220" w:type="dxa"/>
            <w:tcBorders>
              <w:top w:val="single" w:sz="4" w:space="0" w:color="auto"/>
              <w:left w:val="nil"/>
              <w:bottom w:val="single" w:sz="4" w:space="0" w:color="auto"/>
              <w:right w:val="single" w:sz="4" w:space="0" w:color="auto"/>
            </w:tcBorders>
            <w:shd w:val="clear" w:color="auto" w:fill="auto"/>
            <w:noWrap/>
            <w:vAlign w:val="center"/>
          </w:tcPr>
          <w:p w14:paraId="3B019E8C" w14:textId="77777777" w:rsidR="00A2477E" w:rsidRPr="00763B82" w:rsidRDefault="00A2477E" w:rsidP="00763B82">
            <w:pPr>
              <w:jc w:val="both"/>
              <w:rPr>
                <w:rFonts w:ascii="Arial Narrow" w:hAnsi="Arial Narrow" w:cs="Arial"/>
                <w:color w:val="000000"/>
                <w:sz w:val="18"/>
                <w:szCs w:val="18"/>
              </w:rPr>
            </w:pPr>
            <w:r>
              <w:rPr>
                <w:rFonts w:ascii="Arial Narrow" w:hAnsi="Arial Narrow" w:cs="Arial"/>
                <w:color w:val="000000"/>
                <w:sz w:val="18"/>
                <w:szCs w:val="18"/>
              </w:rPr>
              <w:t>Reserva de Contingência</w:t>
            </w:r>
          </w:p>
        </w:tc>
      </w:tr>
    </w:tbl>
    <w:p w14:paraId="622E29B5" w14:textId="77777777" w:rsidR="00A2477E" w:rsidRDefault="00A2477E" w:rsidP="004E09FD">
      <w:pPr>
        <w:pStyle w:val="Default"/>
        <w:spacing w:before="80" w:after="80"/>
        <w:jc w:val="both"/>
        <w:rPr>
          <w:rFonts w:ascii="Arial Narrow" w:hAnsi="Arial Narrow" w:cs="Times New Roman"/>
          <w:b/>
          <w:color w:val="auto"/>
          <w:sz w:val="22"/>
          <w:szCs w:val="22"/>
        </w:rPr>
      </w:pPr>
    </w:p>
    <w:p w14:paraId="2002FC7E" w14:textId="77777777" w:rsidR="00A03BCC" w:rsidRPr="00B34A99" w:rsidRDefault="00A03BCC" w:rsidP="004E09FD">
      <w:pPr>
        <w:pStyle w:val="Default"/>
        <w:spacing w:before="80" w:after="80"/>
        <w:jc w:val="both"/>
        <w:rPr>
          <w:rFonts w:ascii="Arial Narrow" w:hAnsi="Arial Narrow" w:cs="Times New Roman"/>
          <w:color w:val="auto"/>
          <w:sz w:val="22"/>
          <w:szCs w:val="22"/>
        </w:rPr>
      </w:pPr>
      <w:r w:rsidRPr="00B34A99">
        <w:rPr>
          <w:rFonts w:ascii="Arial Narrow" w:hAnsi="Arial Narrow" w:cs="Times New Roman"/>
          <w:b/>
          <w:color w:val="auto"/>
          <w:sz w:val="22"/>
          <w:szCs w:val="22"/>
        </w:rPr>
        <w:t xml:space="preserve">Pessoal e Encargos Sociais: </w:t>
      </w:r>
      <w:r w:rsidRPr="00B34A99">
        <w:rPr>
          <w:rFonts w:ascii="Arial Narrow" w:hAnsi="Arial Narrow" w:cs="Times New Roman"/>
          <w:color w:val="auto"/>
          <w:sz w:val="22"/>
          <w:szCs w:val="22"/>
        </w:rPr>
        <w:t xml:space="preserve">Despesas orçamentárias com pessoal ativo, inativo e pensionistas, relativas a mandatos eletivos, cargos, funções ou empregos, civis, militares e de membros de Poder, com quaisquer espécies remuneratórias, tais como vencimentos e vantagens, fixas e variáveis, subsídios, proventos da aposentadoria, reformas e pensões, inclusive adicionais, gratificações, horas extras e vantagens pessoais de qualquer natureza, bem como encargos sociais e contribuições recolhidas pelo ente às entidades de previdência, conforme estabelece o caput do </w:t>
      </w:r>
      <w:r w:rsidR="00BB24BB" w:rsidRPr="00B34A99">
        <w:rPr>
          <w:rFonts w:ascii="Arial Narrow" w:hAnsi="Arial Narrow" w:cs="Times New Roman"/>
          <w:color w:val="auto"/>
          <w:sz w:val="22"/>
          <w:szCs w:val="22"/>
        </w:rPr>
        <w:t xml:space="preserve">art. </w:t>
      </w:r>
      <w:r w:rsidR="00BB24BB" w:rsidRPr="00F715C4">
        <w:rPr>
          <w:rFonts w:ascii="Arial Narrow" w:hAnsi="Arial Narrow" w:cs="Times New Roman"/>
          <w:color w:val="auto"/>
          <w:sz w:val="22"/>
          <w:szCs w:val="22"/>
        </w:rPr>
        <w:t>1</w:t>
      </w:r>
      <w:r w:rsidRPr="00F715C4">
        <w:rPr>
          <w:rFonts w:ascii="Arial Narrow" w:hAnsi="Arial Narrow" w:cs="Times New Roman"/>
          <w:color w:val="auto"/>
          <w:sz w:val="22"/>
          <w:szCs w:val="22"/>
        </w:rPr>
        <w:t>8</w:t>
      </w:r>
      <w:r w:rsidRPr="00B34A99">
        <w:rPr>
          <w:rFonts w:ascii="Arial Narrow" w:hAnsi="Arial Narrow" w:cs="Times New Roman"/>
          <w:color w:val="auto"/>
          <w:sz w:val="22"/>
          <w:szCs w:val="22"/>
        </w:rPr>
        <w:t xml:space="preserve"> da LRF</w:t>
      </w:r>
      <w:r w:rsidR="005E0221" w:rsidRPr="00B34A99">
        <w:rPr>
          <w:rFonts w:ascii="Arial Narrow" w:hAnsi="Arial Narrow" w:cs="Times New Roman"/>
          <w:color w:val="auto"/>
          <w:sz w:val="22"/>
          <w:szCs w:val="22"/>
        </w:rPr>
        <w:t xml:space="preserve">. </w:t>
      </w:r>
    </w:p>
    <w:p w14:paraId="2D9D2B4B" w14:textId="77777777" w:rsidR="00A03BCC" w:rsidRPr="00B34A99" w:rsidRDefault="00A03BCC" w:rsidP="004E09FD">
      <w:pPr>
        <w:autoSpaceDE w:val="0"/>
        <w:autoSpaceDN w:val="0"/>
        <w:adjustRightInd w:val="0"/>
        <w:spacing w:before="80" w:after="80"/>
        <w:jc w:val="both"/>
        <w:rPr>
          <w:rFonts w:ascii="Arial Narrow" w:hAnsi="Arial Narrow"/>
          <w:sz w:val="22"/>
          <w:szCs w:val="22"/>
        </w:rPr>
      </w:pPr>
      <w:r w:rsidRPr="00B34A99">
        <w:rPr>
          <w:rFonts w:ascii="Arial Narrow" w:hAnsi="Arial Narrow"/>
          <w:b/>
          <w:bCs/>
          <w:sz w:val="22"/>
          <w:szCs w:val="22"/>
        </w:rPr>
        <w:t>Juros e Encargos da Dívida:</w:t>
      </w:r>
      <w:r w:rsidR="00C50DB5" w:rsidRPr="00B34A99">
        <w:rPr>
          <w:rFonts w:ascii="Arial Narrow" w:hAnsi="Arial Narrow"/>
          <w:b/>
          <w:bCs/>
          <w:sz w:val="22"/>
          <w:szCs w:val="22"/>
        </w:rPr>
        <w:t xml:space="preserve"> </w:t>
      </w:r>
      <w:r w:rsidRPr="00B34A99">
        <w:rPr>
          <w:rFonts w:ascii="Arial Narrow" w:hAnsi="Arial Narrow"/>
          <w:sz w:val="22"/>
          <w:szCs w:val="22"/>
        </w:rPr>
        <w:t>Despesas orçamentárias com o pagamento de juros, comissões e outros encargos de operações de crédito internas e externas contratadas, bem como da dívida pública mobiliária</w:t>
      </w:r>
      <w:r w:rsidR="005E0221" w:rsidRPr="00B34A99">
        <w:rPr>
          <w:rFonts w:ascii="Arial Narrow" w:hAnsi="Arial Narrow"/>
          <w:sz w:val="22"/>
          <w:szCs w:val="22"/>
        </w:rPr>
        <w:t xml:space="preserve">. </w:t>
      </w:r>
    </w:p>
    <w:p w14:paraId="01929499" w14:textId="77777777" w:rsidR="00A03BCC" w:rsidRPr="00B34A99" w:rsidRDefault="00A03BCC" w:rsidP="004E09FD">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b/>
          <w:color w:val="auto"/>
          <w:sz w:val="22"/>
          <w:szCs w:val="22"/>
        </w:rPr>
        <w:t xml:space="preserve">Outras Despesas Correntes: </w:t>
      </w:r>
      <w:r w:rsidRPr="00B34A99">
        <w:rPr>
          <w:rFonts w:ascii="Arial Narrow" w:hAnsi="Arial Narrow" w:cs="Times New Roman"/>
          <w:color w:val="auto"/>
          <w:sz w:val="22"/>
          <w:szCs w:val="22"/>
        </w:rPr>
        <w:t>Despesas orçamentárias com aquisição de material de consumo, pagamento de diárias, contribuições, subvenções, auxílio</w:t>
      </w:r>
      <w:r w:rsidR="002B39BD" w:rsidRPr="00B34A99">
        <w:rPr>
          <w:rFonts w:ascii="Arial Narrow" w:hAnsi="Arial Narrow" w:cs="Times New Roman"/>
          <w:color w:val="auto"/>
          <w:sz w:val="22"/>
          <w:szCs w:val="22"/>
        </w:rPr>
        <w:t>-</w:t>
      </w:r>
      <w:r w:rsidRPr="00B34A99">
        <w:rPr>
          <w:rFonts w:ascii="Arial Narrow" w:hAnsi="Arial Narrow" w:cs="Times New Roman"/>
          <w:color w:val="auto"/>
          <w:sz w:val="22"/>
          <w:szCs w:val="22"/>
        </w:rPr>
        <w:t>alimentação, auxílio</w:t>
      </w:r>
      <w:r w:rsidR="002B39BD" w:rsidRPr="00B34A99">
        <w:rPr>
          <w:rFonts w:ascii="Arial Narrow" w:hAnsi="Arial Narrow" w:cs="Times New Roman"/>
          <w:color w:val="auto"/>
          <w:sz w:val="22"/>
          <w:szCs w:val="22"/>
        </w:rPr>
        <w:t>-</w:t>
      </w:r>
      <w:r w:rsidRPr="00B34A99">
        <w:rPr>
          <w:rFonts w:ascii="Arial Narrow" w:hAnsi="Arial Narrow" w:cs="Times New Roman"/>
          <w:color w:val="auto"/>
          <w:sz w:val="22"/>
          <w:szCs w:val="22"/>
        </w:rPr>
        <w:t>transporte, além de outras despesas da categoria econômica "Despesas Correntes" não classificáveis nos demais grupos de natureza de despesa</w:t>
      </w:r>
      <w:r w:rsidR="005E0221" w:rsidRPr="00B34A99">
        <w:rPr>
          <w:rFonts w:ascii="Arial Narrow" w:hAnsi="Arial Narrow" w:cs="Times New Roman"/>
          <w:color w:val="auto"/>
          <w:sz w:val="22"/>
          <w:szCs w:val="22"/>
        </w:rPr>
        <w:t xml:space="preserve">. </w:t>
      </w:r>
    </w:p>
    <w:p w14:paraId="6F5B5578" w14:textId="77777777" w:rsidR="00A03BCC" w:rsidRPr="00B34A99" w:rsidRDefault="00A03BCC" w:rsidP="004E09FD">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b/>
          <w:color w:val="auto"/>
          <w:sz w:val="22"/>
          <w:szCs w:val="22"/>
        </w:rPr>
        <w:t xml:space="preserve">Investimentos: </w:t>
      </w:r>
      <w:r w:rsidRPr="00B34A99">
        <w:rPr>
          <w:rFonts w:ascii="Arial Narrow" w:hAnsi="Arial Narrow" w:cs="Times New Roman"/>
          <w:color w:val="auto"/>
          <w:sz w:val="22"/>
          <w:szCs w:val="22"/>
        </w:rPr>
        <w:t>Despesas orçamentárias com softwares e com o planejamento e a execução de obras, inclusive com a aquisição de imóveis considerados necessários à realização destas últimas, e com a aquisição de instalações, equipamentos e material permanente</w:t>
      </w:r>
      <w:r w:rsidR="005E0221" w:rsidRPr="00B34A99">
        <w:rPr>
          <w:rFonts w:ascii="Arial Narrow" w:hAnsi="Arial Narrow" w:cs="Times New Roman"/>
          <w:color w:val="auto"/>
          <w:sz w:val="22"/>
          <w:szCs w:val="22"/>
        </w:rPr>
        <w:t xml:space="preserve">. </w:t>
      </w:r>
    </w:p>
    <w:p w14:paraId="1DEADD06" w14:textId="77777777" w:rsidR="00A03BCC" w:rsidRPr="00B34A99" w:rsidRDefault="00A03BCC" w:rsidP="004E09FD">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b/>
          <w:color w:val="auto"/>
          <w:sz w:val="22"/>
          <w:szCs w:val="22"/>
        </w:rPr>
        <w:t xml:space="preserve">Inversões Financeiras: </w:t>
      </w:r>
      <w:r w:rsidRPr="00B34A99">
        <w:rPr>
          <w:rFonts w:ascii="Arial Narrow" w:hAnsi="Arial Narrow" w:cs="Times New Roman"/>
          <w:color w:val="auto"/>
          <w:sz w:val="22"/>
          <w:szCs w:val="22"/>
        </w:rPr>
        <w:t>Despesas orçamentárias com a aquisição de imóveis ou bens de capital já em utilização; aquisição de títulos representativos do capital de empresas ou entidades de qualquer espécie, já constituídas, quando a operação não importe aumento do capital; e com a constituição ou aumento do capital de empresas, além de outras despesas classificáveis neste grupo</w:t>
      </w:r>
      <w:r w:rsidR="005E0221" w:rsidRPr="00B34A99">
        <w:rPr>
          <w:rFonts w:ascii="Arial Narrow" w:hAnsi="Arial Narrow" w:cs="Times New Roman"/>
          <w:color w:val="auto"/>
          <w:sz w:val="22"/>
          <w:szCs w:val="22"/>
        </w:rPr>
        <w:t xml:space="preserve">. </w:t>
      </w:r>
    </w:p>
    <w:p w14:paraId="562DFAEE" w14:textId="77777777" w:rsidR="00A03BCC" w:rsidRDefault="00A03BCC" w:rsidP="004E09FD">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b/>
          <w:color w:val="auto"/>
          <w:sz w:val="22"/>
          <w:szCs w:val="22"/>
        </w:rPr>
        <w:t xml:space="preserve">Amortização da Dívida: </w:t>
      </w:r>
      <w:r w:rsidRPr="00B34A99">
        <w:rPr>
          <w:rFonts w:ascii="Arial Narrow" w:hAnsi="Arial Narrow" w:cs="Times New Roman"/>
          <w:color w:val="auto"/>
          <w:sz w:val="22"/>
          <w:szCs w:val="22"/>
        </w:rPr>
        <w:t>Despesas orçamentárias com o pagamento e/ou refinanciamento do principal e da atualização monetária ou cambial da dívida pública interna e externa, contratual ou mobiliária</w:t>
      </w:r>
      <w:r w:rsidR="005E0221" w:rsidRPr="00B34A99">
        <w:rPr>
          <w:rFonts w:ascii="Arial Narrow" w:hAnsi="Arial Narrow" w:cs="Times New Roman"/>
          <w:color w:val="auto"/>
          <w:sz w:val="22"/>
          <w:szCs w:val="22"/>
        </w:rPr>
        <w:t xml:space="preserve">. </w:t>
      </w:r>
    </w:p>
    <w:p w14:paraId="3D006ECD" w14:textId="77777777" w:rsidR="002F0F56" w:rsidRPr="00B34A99" w:rsidRDefault="002F0F56" w:rsidP="004E09FD">
      <w:pPr>
        <w:pStyle w:val="Default"/>
        <w:spacing w:before="80" w:after="80"/>
        <w:ind w:right="-1"/>
        <w:jc w:val="both"/>
        <w:rPr>
          <w:rFonts w:ascii="Arial Narrow" w:hAnsi="Arial Narrow" w:cs="Times New Roman"/>
          <w:color w:val="auto"/>
          <w:sz w:val="22"/>
          <w:szCs w:val="22"/>
        </w:rPr>
      </w:pPr>
      <w:r w:rsidRPr="002F0F56">
        <w:rPr>
          <w:rFonts w:ascii="Arial Narrow" w:hAnsi="Arial Narrow" w:cs="Times New Roman"/>
          <w:b/>
          <w:color w:val="auto"/>
          <w:sz w:val="22"/>
          <w:szCs w:val="22"/>
        </w:rPr>
        <w:t xml:space="preserve"> Reserva de Contingência</w:t>
      </w:r>
      <w:r w:rsidRPr="002F0F56">
        <w:rPr>
          <w:rFonts w:ascii="Arial Narrow" w:hAnsi="Arial Narrow" w:cs="Times New Roman"/>
          <w:color w:val="auto"/>
          <w:sz w:val="22"/>
          <w:szCs w:val="22"/>
        </w:rPr>
        <w:t xml:space="preserve"> será classificada no GND 9, podendo conter outra classificação conforme disposto na LDO.</w:t>
      </w:r>
    </w:p>
    <w:p w14:paraId="54A78F5B" w14:textId="2C0A06A4" w:rsidR="00A03BCC" w:rsidRPr="00B34A99" w:rsidRDefault="002034DA" w:rsidP="004E09FD">
      <w:pPr>
        <w:pStyle w:val="Ttulo3"/>
        <w:jc w:val="both"/>
        <w:rPr>
          <w:rFonts w:ascii="Arial Narrow" w:hAnsi="Arial Narrow"/>
          <w:color w:val="auto"/>
          <w:sz w:val="22"/>
          <w:szCs w:val="22"/>
        </w:rPr>
      </w:pPr>
      <w:bookmarkStart w:id="119" w:name="_Toc206061486"/>
      <w:r>
        <w:rPr>
          <w:rFonts w:ascii="Arial Narrow" w:hAnsi="Arial Narrow"/>
          <w:color w:val="auto"/>
          <w:sz w:val="22"/>
          <w:szCs w:val="22"/>
        </w:rPr>
        <w:t>7</w:t>
      </w:r>
      <w:r w:rsidR="00E32E3C" w:rsidRPr="00B34A99">
        <w:rPr>
          <w:rFonts w:ascii="Arial Narrow" w:hAnsi="Arial Narrow"/>
          <w:color w:val="auto"/>
          <w:sz w:val="22"/>
          <w:szCs w:val="22"/>
        </w:rPr>
        <w:t>.</w:t>
      </w:r>
      <w:r w:rsidR="00A03BCC" w:rsidRPr="00B34A99">
        <w:rPr>
          <w:rFonts w:ascii="Arial Narrow" w:hAnsi="Arial Narrow"/>
          <w:color w:val="auto"/>
          <w:sz w:val="22"/>
          <w:szCs w:val="22"/>
        </w:rPr>
        <w:t>7</w:t>
      </w:r>
      <w:r w:rsidR="00E32E3C" w:rsidRPr="00B34A99">
        <w:rPr>
          <w:rFonts w:ascii="Arial Narrow" w:hAnsi="Arial Narrow"/>
          <w:color w:val="auto"/>
          <w:sz w:val="22"/>
          <w:szCs w:val="22"/>
        </w:rPr>
        <w:t>.</w:t>
      </w:r>
      <w:r w:rsidR="00C2351E" w:rsidRPr="00B34A99">
        <w:rPr>
          <w:rFonts w:ascii="Arial Narrow" w:hAnsi="Arial Narrow"/>
          <w:color w:val="auto"/>
          <w:sz w:val="22"/>
          <w:szCs w:val="22"/>
        </w:rPr>
        <w:t>3</w:t>
      </w:r>
      <w:r w:rsidR="005E0221" w:rsidRPr="00B34A99">
        <w:rPr>
          <w:rFonts w:ascii="Arial Narrow" w:hAnsi="Arial Narrow"/>
          <w:color w:val="auto"/>
          <w:sz w:val="22"/>
          <w:szCs w:val="22"/>
        </w:rPr>
        <w:t xml:space="preserve">. </w:t>
      </w:r>
      <w:r w:rsidR="00A03BCC" w:rsidRPr="00B34A99">
        <w:rPr>
          <w:rFonts w:ascii="Arial Narrow" w:hAnsi="Arial Narrow"/>
          <w:color w:val="auto"/>
          <w:sz w:val="22"/>
          <w:szCs w:val="22"/>
        </w:rPr>
        <w:t>Modalidade de Aplicação</w:t>
      </w:r>
      <w:bookmarkEnd w:id="119"/>
    </w:p>
    <w:p w14:paraId="3B336A94" w14:textId="77777777" w:rsidR="00864049" w:rsidRPr="00B34A99" w:rsidRDefault="00A03BCC" w:rsidP="00864049">
      <w:pPr>
        <w:pStyle w:val="Default"/>
        <w:spacing w:before="80" w:after="80"/>
        <w:ind w:right="-1"/>
        <w:jc w:val="both"/>
        <w:rPr>
          <w:rFonts w:ascii="Arial Narrow" w:hAnsi="Arial Narrow" w:cs="Times New Roman"/>
          <w:color w:val="auto"/>
          <w:sz w:val="22"/>
          <w:szCs w:val="22"/>
        </w:rPr>
      </w:pPr>
      <w:r w:rsidRPr="00B34A99">
        <w:rPr>
          <w:rFonts w:ascii="Arial Narrow" w:hAnsi="Arial Narrow"/>
          <w:sz w:val="22"/>
          <w:szCs w:val="22"/>
        </w:rPr>
        <w:t>A modalidade de aplicação indica se os recursos serão aplicados mediante transferência financeira, inclusive a decorrente de descentralização orçamentária para outros níveis de Governo, seus órgãos ou entidades, ou diretamente para entidades privadas sem fins lucrativos e outras instituições; ou, então, diretamente pela unidade detentora do crédito orçamentário, ou por outro órgão ou entidade no âmbito do mesmo nível de Governo</w:t>
      </w:r>
      <w:r w:rsidR="005E0221" w:rsidRPr="00B34A99">
        <w:rPr>
          <w:rFonts w:ascii="Arial Narrow" w:hAnsi="Arial Narrow"/>
          <w:sz w:val="22"/>
          <w:szCs w:val="22"/>
        </w:rPr>
        <w:t xml:space="preserve">. </w:t>
      </w:r>
      <w:r w:rsidR="00864049" w:rsidRPr="00B34A99">
        <w:rPr>
          <w:rFonts w:ascii="Arial Narrow" w:hAnsi="Arial Narrow"/>
          <w:sz w:val="22"/>
          <w:szCs w:val="22"/>
        </w:rPr>
        <w:t xml:space="preserve">Em suma, a </w:t>
      </w:r>
      <w:r w:rsidR="00864049" w:rsidRPr="00B34A99">
        <w:rPr>
          <w:rFonts w:ascii="Arial Narrow" w:hAnsi="Arial Narrow" w:cs="Times New Roman"/>
          <w:color w:val="auto"/>
          <w:sz w:val="22"/>
          <w:szCs w:val="22"/>
        </w:rPr>
        <w:t xml:space="preserve">modalidade de aplicação objetiva, precipuamente, possibilitar a eliminação da dupla contagem dos recursos transferidos ou descentralizados. </w:t>
      </w:r>
    </w:p>
    <w:p w14:paraId="3E8C8569" w14:textId="77777777" w:rsidR="00A03BCC" w:rsidRDefault="00A03BCC" w:rsidP="007475B2">
      <w:pPr>
        <w:pStyle w:val="Default"/>
        <w:spacing w:before="80" w:after="80"/>
        <w:jc w:val="both"/>
        <w:rPr>
          <w:rFonts w:ascii="Arial Narrow" w:hAnsi="Arial Narrow" w:cs="Times New Roman"/>
          <w:b/>
          <w:bCs/>
          <w:color w:val="auto"/>
          <w:sz w:val="22"/>
          <w:szCs w:val="22"/>
        </w:rPr>
      </w:pPr>
      <w:r w:rsidRPr="0012310A">
        <w:rPr>
          <w:rFonts w:ascii="Arial Narrow" w:hAnsi="Arial Narrow" w:cs="Times New Roman"/>
          <w:b/>
          <w:bCs/>
          <w:color w:val="auto"/>
          <w:sz w:val="22"/>
          <w:szCs w:val="22"/>
        </w:rPr>
        <w:t>Códigos de Modalidade de Aplicação:</w:t>
      </w:r>
    </w:p>
    <w:tbl>
      <w:tblPr>
        <w:tblW w:w="9505" w:type="dxa"/>
        <w:jc w:val="center"/>
        <w:tblCellMar>
          <w:left w:w="70" w:type="dxa"/>
          <w:right w:w="70" w:type="dxa"/>
        </w:tblCellMar>
        <w:tblLook w:val="04A0" w:firstRow="1" w:lastRow="0" w:firstColumn="1" w:lastColumn="0" w:noHBand="0" w:noVBand="1"/>
      </w:tblPr>
      <w:tblGrid>
        <w:gridCol w:w="468"/>
        <w:gridCol w:w="9037"/>
      </w:tblGrid>
      <w:tr w:rsidR="00650BA7" w:rsidRPr="00650BA7" w14:paraId="507C7846" w14:textId="77777777" w:rsidTr="006131D3">
        <w:trPr>
          <w:trHeight w:val="251"/>
          <w:jc w:val="center"/>
        </w:trPr>
        <w:tc>
          <w:tcPr>
            <w:tcW w:w="468" w:type="dxa"/>
            <w:tcBorders>
              <w:top w:val="single" w:sz="4" w:space="0" w:color="auto"/>
              <w:left w:val="single" w:sz="4" w:space="0" w:color="auto"/>
              <w:bottom w:val="single" w:sz="4" w:space="0" w:color="808080"/>
              <w:right w:val="single" w:sz="4" w:space="0" w:color="808080"/>
            </w:tcBorders>
            <w:shd w:val="clear" w:color="000000" w:fill="D8E4BC"/>
            <w:vAlign w:val="center"/>
            <w:hideMark/>
          </w:tcPr>
          <w:p w14:paraId="2FE6D839" w14:textId="77777777" w:rsidR="00650BA7" w:rsidRPr="00650BA7" w:rsidRDefault="00650BA7" w:rsidP="00650BA7">
            <w:pPr>
              <w:jc w:val="center"/>
              <w:rPr>
                <w:rFonts w:ascii="Arial Narrow" w:hAnsi="Arial Narrow" w:cs="Arial"/>
                <w:b/>
                <w:bCs/>
                <w:sz w:val="18"/>
                <w:szCs w:val="18"/>
              </w:rPr>
            </w:pPr>
            <w:r w:rsidRPr="00650BA7">
              <w:rPr>
                <w:rFonts w:ascii="Arial Narrow" w:hAnsi="Arial Narrow" w:cs="Arial"/>
                <w:b/>
                <w:bCs/>
                <w:sz w:val="18"/>
                <w:szCs w:val="18"/>
              </w:rPr>
              <w:t>CÓD</w:t>
            </w:r>
          </w:p>
        </w:tc>
        <w:tc>
          <w:tcPr>
            <w:tcW w:w="9037" w:type="dxa"/>
            <w:tcBorders>
              <w:top w:val="single" w:sz="4" w:space="0" w:color="auto"/>
              <w:left w:val="nil"/>
              <w:bottom w:val="single" w:sz="4" w:space="0" w:color="808080"/>
              <w:right w:val="single" w:sz="4" w:space="0" w:color="auto"/>
            </w:tcBorders>
            <w:shd w:val="clear" w:color="000000" w:fill="D8E4BC"/>
            <w:vAlign w:val="center"/>
            <w:hideMark/>
          </w:tcPr>
          <w:p w14:paraId="4601DCB2" w14:textId="77777777" w:rsidR="00650BA7" w:rsidRPr="00650BA7" w:rsidRDefault="00650BA7" w:rsidP="00650BA7">
            <w:pPr>
              <w:rPr>
                <w:rFonts w:ascii="Arial Narrow" w:hAnsi="Arial Narrow" w:cs="Arial"/>
                <w:b/>
                <w:bCs/>
                <w:sz w:val="18"/>
                <w:szCs w:val="18"/>
              </w:rPr>
            </w:pPr>
            <w:r w:rsidRPr="00650BA7">
              <w:rPr>
                <w:rFonts w:ascii="Arial Narrow" w:hAnsi="Arial Narrow" w:cs="Arial"/>
                <w:b/>
                <w:bCs/>
                <w:sz w:val="18"/>
                <w:szCs w:val="18"/>
              </w:rPr>
              <w:t>MODALIDADES DE APLICAÇÃO</w:t>
            </w:r>
          </w:p>
        </w:tc>
      </w:tr>
      <w:tr w:rsidR="00650BA7" w:rsidRPr="00650BA7" w14:paraId="0C575FBC"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21EE694"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20</w:t>
            </w:r>
          </w:p>
        </w:tc>
        <w:tc>
          <w:tcPr>
            <w:tcW w:w="9037" w:type="dxa"/>
            <w:tcBorders>
              <w:top w:val="nil"/>
              <w:left w:val="nil"/>
              <w:bottom w:val="single" w:sz="4" w:space="0" w:color="808080"/>
              <w:right w:val="single" w:sz="4" w:space="0" w:color="auto"/>
            </w:tcBorders>
            <w:shd w:val="clear" w:color="auto" w:fill="auto"/>
            <w:vAlign w:val="center"/>
            <w:hideMark/>
          </w:tcPr>
          <w:p w14:paraId="06808ABE"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à União</w:t>
            </w:r>
          </w:p>
        </w:tc>
      </w:tr>
      <w:tr w:rsidR="00650BA7" w:rsidRPr="00650BA7" w14:paraId="7345D2BC"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0F00786E"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22</w:t>
            </w:r>
          </w:p>
        </w:tc>
        <w:tc>
          <w:tcPr>
            <w:tcW w:w="9037" w:type="dxa"/>
            <w:tcBorders>
              <w:top w:val="nil"/>
              <w:left w:val="nil"/>
              <w:bottom w:val="single" w:sz="4" w:space="0" w:color="808080"/>
              <w:right w:val="single" w:sz="4" w:space="0" w:color="auto"/>
            </w:tcBorders>
            <w:shd w:val="clear" w:color="auto" w:fill="auto"/>
            <w:vAlign w:val="center"/>
            <w:hideMark/>
          </w:tcPr>
          <w:p w14:paraId="2018D23B"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Execução Orçamentária Delegada à União</w:t>
            </w:r>
          </w:p>
        </w:tc>
      </w:tr>
      <w:tr w:rsidR="00650BA7" w:rsidRPr="00650BA7" w14:paraId="2D493625"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8B26411"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30</w:t>
            </w:r>
          </w:p>
        </w:tc>
        <w:tc>
          <w:tcPr>
            <w:tcW w:w="9037" w:type="dxa"/>
            <w:tcBorders>
              <w:top w:val="nil"/>
              <w:left w:val="nil"/>
              <w:bottom w:val="single" w:sz="4" w:space="0" w:color="808080"/>
              <w:right w:val="single" w:sz="4" w:space="0" w:color="auto"/>
            </w:tcBorders>
            <w:shd w:val="clear" w:color="auto" w:fill="auto"/>
            <w:vAlign w:val="center"/>
            <w:hideMark/>
          </w:tcPr>
          <w:p w14:paraId="4EB5BE0F"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Estados e ao Distrito Federal</w:t>
            </w:r>
          </w:p>
        </w:tc>
      </w:tr>
      <w:tr w:rsidR="00650BA7" w:rsidRPr="00650BA7" w14:paraId="08F6360B"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CAEE41C"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31</w:t>
            </w:r>
          </w:p>
        </w:tc>
        <w:tc>
          <w:tcPr>
            <w:tcW w:w="9037" w:type="dxa"/>
            <w:tcBorders>
              <w:top w:val="nil"/>
              <w:left w:val="nil"/>
              <w:bottom w:val="single" w:sz="4" w:space="0" w:color="808080"/>
              <w:right w:val="single" w:sz="4" w:space="0" w:color="auto"/>
            </w:tcBorders>
            <w:shd w:val="clear" w:color="auto" w:fill="auto"/>
            <w:vAlign w:val="center"/>
            <w:hideMark/>
          </w:tcPr>
          <w:p w14:paraId="0C71E8A2"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Estados e ao Distrito Federal - Fundo a Fundo</w:t>
            </w:r>
          </w:p>
        </w:tc>
      </w:tr>
      <w:tr w:rsidR="00650BA7" w:rsidRPr="00650BA7" w14:paraId="6526C5FC"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883F765"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32</w:t>
            </w:r>
          </w:p>
        </w:tc>
        <w:tc>
          <w:tcPr>
            <w:tcW w:w="9037" w:type="dxa"/>
            <w:tcBorders>
              <w:top w:val="nil"/>
              <w:left w:val="nil"/>
              <w:bottom w:val="single" w:sz="4" w:space="0" w:color="808080"/>
              <w:right w:val="single" w:sz="4" w:space="0" w:color="auto"/>
            </w:tcBorders>
            <w:shd w:val="clear" w:color="auto" w:fill="auto"/>
            <w:vAlign w:val="center"/>
            <w:hideMark/>
          </w:tcPr>
          <w:p w14:paraId="29B6CEC3"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Execução Orçamentária Delegada a Estados e ao Distrito Federal</w:t>
            </w:r>
          </w:p>
        </w:tc>
      </w:tr>
      <w:tr w:rsidR="00650BA7" w:rsidRPr="00650BA7" w14:paraId="2E1CA91F"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B8648C3"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35</w:t>
            </w:r>
          </w:p>
        </w:tc>
        <w:tc>
          <w:tcPr>
            <w:tcW w:w="9037" w:type="dxa"/>
            <w:tcBorders>
              <w:top w:val="nil"/>
              <w:left w:val="nil"/>
              <w:bottom w:val="single" w:sz="4" w:space="0" w:color="808080"/>
              <w:right w:val="single" w:sz="4" w:space="0" w:color="auto"/>
            </w:tcBorders>
            <w:shd w:val="clear" w:color="auto" w:fill="auto"/>
            <w:vAlign w:val="center"/>
            <w:hideMark/>
          </w:tcPr>
          <w:p w14:paraId="09A2301E" w14:textId="77777777" w:rsidR="00650BA7" w:rsidRPr="00650BA7" w:rsidRDefault="00650BA7" w:rsidP="006E690F">
            <w:pPr>
              <w:rPr>
                <w:rFonts w:ascii="Arial Narrow" w:hAnsi="Arial Narrow" w:cs="Arial"/>
                <w:sz w:val="18"/>
                <w:szCs w:val="18"/>
              </w:rPr>
            </w:pPr>
            <w:r w:rsidRPr="00650BA7">
              <w:rPr>
                <w:rFonts w:ascii="Arial Narrow" w:hAnsi="Arial Narrow" w:cs="Arial"/>
                <w:sz w:val="18"/>
                <w:szCs w:val="18"/>
              </w:rPr>
              <w:t>Transferências Fundo a Fundo aos Estados e ao Distrito Federal à conta de recursos de que tratam os §§ 1</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e 2</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do art. 24 da L</w:t>
            </w:r>
            <w:r w:rsidR="00F75470" w:rsidRPr="00F75470">
              <w:rPr>
                <w:rFonts w:ascii="Arial Narrow" w:hAnsi="Arial Narrow" w:cs="Arial"/>
                <w:sz w:val="18"/>
                <w:szCs w:val="18"/>
              </w:rPr>
              <w:t>C</w:t>
            </w:r>
            <w:r w:rsidRPr="00650BA7">
              <w:rPr>
                <w:rFonts w:ascii="Arial Narrow" w:hAnsi="Arial Narrow" w:cs="Arial"/>
                <w:sz w:val="18"/>
                <w:szCs w:val="18"/>
              </w:rPr>
              <w:t xml:space="preserve">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198B99BA"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C90C2E9"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36</w:t>
            </w:r>
          </w:p>
        </w:tc>
        <w:tc>
          <w:tcPr>
            <w:tcW w:w="9037" w:type="dxa"/>
            <w:tcBorders>
              <w:top w:val="nil"/>
              <w:left w:val="nil"/>
              <w:bottom w:val="single" w:sz="4" w:space="0" w:color="808080"/>
              <w:right w:val="single" w:sz="4" w:space="0" w:color="auto"/>
            </w:tcBorders>
            <w:shd w:val="clear" w:color="auto" w:fill="auto"/>
            <w:vAlign w:val="center"/>
            <w:hideMark/>
          </w:tcPr>
          <w:p w14:paraId="78922468"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Fundo a Fundo aos Estados e ao Distrito Federal à conta de recursos de que trata o art. 25 da LC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6E45454D"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B95366F"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40</w:t>
            </w:r>
          </w:p>
        </w:tc>
        <w:tc>
          <w:tcPr>
            <w:tcW w:w="9037" w:type="dxa"/>
            <w:tcBorders>
              <w:top w:val="nil"/>
              <w:left w:val="nil"/>
              <w:bottom w:val="single" w:sz="4" w:space="0" w:color="808080"/>
              <w:right w:val="single" w:sz="4" w:space="0" w:color="auto"/>
            </w:tcBorders>
            <w:shd w:val="clear" w:color="auto" w:fill="auto"/>
            <w:vAlign w:val="center"/>
            <w:hideMark/>
          </w:tcPr>
          <w:p w14:paraId="46560D33"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Municípios</w:t>
            </w:r>
          </w:p>
        </w:tc>
      </w:tr>
      <w:tr w:rsidR="00650BA7" w:rsidRPr="00650BA7" w14:paraId="00B5063B"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72808AC3"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41</w:t>
            </w:r>
          </w:p>
        </w:tc>
        <w:tc>
          <w:tcPr>
            <w:tcW w:w="9037" w:type="dxa"/>
            <w:tcBorders>
              <w:top w:val="nil"/>
              <w:left w:val="nil"/>
              <w:bottom w:val="single" w:sz="4" w:space="0" w:color="808080"/>
              <w:right w:val="single" w:sz="4" w:space="0" w:color="auto"/>
            </w:tcBorders>
            <w:shd w:val="clear" w:color="auto" w:fill="auto"/>
            <w:vAlign w:val="center"/>
            <w:hideMark/>
          </w:tcPr>
          <w:p w14:paraId="48585B57"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Municípios - Fundo a Fundo</w:t>
            </w:r>
          </w:p>
        </w:tc>
      </w:tr>
      <w:tr w:rsidR="00650BA7" w:rsidRPr="00650BA7" w14:paraId="49C7C8D2"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3BBCAEF2"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42</w:t>
            </w:r>
          </w:p>
        </w:tc>
        <w:tc>
          <w:tcPr>
            <w:tcW w:w="9037" w:type="dxa"/>
            <w:tcBorders>
              <w:top w:val="nil"/>
              <w:left w:val="nil"/>
              <w:bottom w:val="single" w:sz="4" w:space="0" w:color="808080"/>
              <w:right w:val="single" w:sz="4" w:space="0" w:color="auto"/>
            </w:tcBorders>
            <w:shd w:val="clear" w:color="auto" w:fill="auto"/>
            <w:vAlign w:val="center"/>
            <w:hideMark/>
          </w:tcPr>
          <w:p w14:paraId="50904584"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Execução Orçamentária Delegada a Municípios</w:t>
            </w:r>
          </w:p>
        </w:tc>
      </w:tr>
      <w:tr w:rsidR="00650BA7" w:rsidRPr="00650BA7" w14:paraId="75B76D2D"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0700166"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45</w:t>
            </w:r>
          </w:p>
        </w:tc>
        <w:tc>
          <w:tcPr>
            <w:tcW w:w="9037" w:type="dxa"/>
            <w:tcBorders>
              <w:top w:val="nil"/>
              <w:left w:val="nil"/>
              <w:bottom w:val="single" w:sz="4" w:space="0" w:color="808080"/>
              <w:right w:val="single" w:sz="4" w:space="0" w:color="auto"/>
            </w:tcBorders>
            <w:shd w:val="clear" w:color="auto" w:fill="auto"/>
            <w:vAlign w:val="center"/>
            <w:hideMark/>
          </w:tcPr>
          <w:p w14:paraId="33F2691E"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Fundo a Fundo aos Municípios à conta de recursos de que tratam os §§ 1</w:t>
            </w:r>
            <w:r w:rsidRPr="00650BA7">
              <w:rPr>
                <w:rFonts w:ascii="Arial Narrow" w:hAnsi="Arial Narrow" w:cs="Arial"/>
                <w:sz w:val="18"/>
                <w:szCs w:val="18"/>
                <w:vertAlign w:val="superscript"/>
              </w:rPr>
              <w:t>o</w:t>
            </w:r>
            <w:r w:rsidR="007859EA">
              <w:rPr>
                <w:rFonts w:ascii="Arial Narrow" w:hAnsi="Arial Narrow" w:cs="Arial"/>
                <w:sz w:val="18"/>
                <w:szCs w:val="18"/>
              </w:rPr>
              <w:t xml:space="preserve"> e 2º</w:t>
            </w:r>
            <w:r w:rsidR="006E690F">
              <w:rPr>
                <w:rFonts w:ascii="Arial Narrow" w:hAnsi="Arial Narrow" w:cs="Arial"/>
                <w:sz w:val="18"/>
                <w:szCs w:val="18"/>
              </w:rPr>
              <w:t xml:space="preserve"> do art. 24 da LC nº</w:t>
            </w:r>
            <w:r w:rsidRPr="00650BA7">
              <w:rPr>
                <w:rFonts w:ascii="Arial Narrow" w:hAnsi="Arial Narrow" w:cs="Arial"/>
                <w:sz w:val="18"/>
                <w:szCs w:val="18"/>
              </w:rPr>
              <w:t xml:space="preserve"> 141, de 2012</w:t>
            </w:r>
          </w:p>
        </w:tc>
      </w:tr>
      <w:tr w:rsidR="00650BA7" w:rsidRPr="00650BA7" w14:paraId="22E6FB5A"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8E449EA"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46</w:t>
            </w:r>
          </w:p>
        </w:tc>
        <w:tc>
          <w:tcPr>
            <w:tcW w:w="9037" w:type="dxa"/>
            <w:tcBorders>
              <w:top w:val="nil"/>
              <w:left w:val="nil"/>
              <w:bottom w:val="single" w:sz="4" w:space="0" w:color="808080"/>
              <w:right w:val="single" w:sz="4" w:space="0" w:color="auto"/>
            </w:tcBorders>
            <w:shd w:val="clear" w:color="auto" w:fill="auto"/>
            <w:vAlign w:val="center"/>
            <w:hideMark/>
          </w:tcPr>
          <w:p w14:paraId="08F46583"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Fundo a Fundo aos Municípios à conta de recursos de que trata o art. 25 da Lei Complementar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75CFD4EF"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12457E58"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50</w:t>
            </w:r>
          </w:p>
        </w:tc>
        <w:tc>
          <w:tcPr>
            <w:tcW w:w="9037" w:type="dxa"/>
            <w:tcBorders>
              <w:top w:val="nil"/>
              <w:left w:val="nil"/>
              <w:bottom w:val="single" w:sz="4" w:space="0" w:color="808080"/>
              <w:right w:val="single" w:sz="4" w:space="0" w:color="auto"/>
            </w:tcBorders>
            <w:shd w:val="clear" w:color="auto" w:fill="auto"/>
            <w:vAlign w:val="center"/>
            <w:hideMark/>
          </w:tcPr>
          <w:p w14:paraId="0F0CB6DC"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Instituições Privadas sem Fins Lucrativos</w:t>
            </w:r>
          </w:p>
        </w:tc>
      </w:tr>
      <w:tr w:rsidR="00650BA7" w:rsidRPr="00650BA7" w14:paraId="3B8E19D2"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4128CBD0"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60</w:t>
            </w:r>
          </w:p>
        </w:tc>
        <w:tc>
          <w:tcPr>
            <w:tcW w:w="9037" w:type="dxa"/>
            <w:tcBorders>
              <w:top w:val="nil"/>
              <w:left w:val="nil"/>
              <w:bottom w:val="single" w:sz="4" w:space="0" w:color="808080"/>
              <w:right w:val="single" w:sz="4" w:space="0" w:color="auto"/>
            </w:tcBorders>
            <w:shd w:val="clear" w:color="auto" w:fill="auto"/>
            <w:vAlign w:val="center"/>
            <w:hideMark/>
          </w:tcPr>
          <w:p w14:paraId="551FAF1F"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Instituições Privadas com Fins Lucrativos</w:t>
            </w:r>
          </w:p>
        </w:tc>
      </w:tr>
      <w:tr w:rsidR="00650BA7" w:rsidRPr="00650BA7" w14:paraId="753A2AFD"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58153CC"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67</w:t>
            </w:r>
          </w:p>
        </w:tc>
        <w:tc>
          <w:tcPr>
            <w:tcW w:w="9037" w:type="dxa"/>
            <w:tcBorders>
              <w:top w:val="nil"/>
              <w:left w:val="nil"/>
              <w:bottom w:val="single" w:sz="4" w:space="0" w:color="808080"/>
              <w:right w:val="single" w:sz="4" w:space="0" w:color="auto"/>
            </w:tcBorders>
            <w:shd w:val="clear" w:color="auto" w:fill="auto"/>
            <w:vAlign w:val="center"/>
            <w:hideMark/>
          </w:tcPr>
          <w:p w14:paraId="5D789006"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Execução de Contrato de Parceria Público-Privada - PPP</w:t>
            </w:r>
          </w:p>
        </w:tc>
      </w:tr>
      <w:tr w:rsidR="00650BA7" w:rsidRPr="00650BA7" w14:paraId="1048FC70"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39032EE"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70</w:t>
            </w:r>
          </w:p>
        </w:tc>
        <w:tc>
          <w:tcPr>
            <w:tcW w:w="9037" w:type="dxa"/>
            <w:tcBorders>
              <w:top w:val="nil"/>
              <w:left w:val="nil"/>
              <w:bottom w:val="single" w:sz="4" w:space="0" w:color="808080"/>
              <w:right w:val="single" w:sz="4" w:space="0" w:color="auto"/>
            </w:tcBorders>
            <w:shd w:val="clear" w:color="auto" w:fill="auto"/>
            <w:vAlign w:val="center"/>
            <w:hideMark/>
          </w:tcPr>
          <w:p w14:paraId="5DFEBA96"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Instituições Multigovernamentais</w:t>
            </w:r>
          </w:p>
        </w:tc>
      </w:tr>
      <w:tr w:rsidR="00650BA7" w:rsidRPr="00650BA7" w14:paraId="3C8B8F14"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B091666"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71</w:t>
            </w:r>
          </w:p>
        </w:tc>
        <w:tc>
          <w:tcPr>
            <w:tcW w:w="9037" w:type="dxa"/>
            <w:tcBorders>
              <w:top w:val="nil"/>
              <w:left w:val="nil"/>
              <w:bottom w:val="single" w:sz="4" w:space="0" w:color="808080"/>
              <w:right w:val="single" w:sz="4" w:space="0" w:color="auto"/>
            </w:tcBorders>
            <w:shd w:val="clear" w:color="auto" w:fill="auto"/>
            <w:vAlign w:val="center"/>
            <w:hideMark/>
          </w:tcPr>
          <w:p w14:paraId="06AD2C5D"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 Consórcios Públicos mediante contrato de rateio</w:t>
            </w:r>
          </w:p>
        </w:tc>
      </w:tr>
      <w:tr w:rsidR="00650BA7" w:rsidRPr="00650BA7" w14:paraId="3929041D"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50FCBAF2"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72</w:t>
            </w:r>
          </w:p>
        </w:tc>
        <w:tc>
          <w:tcPr>
            <w:tcW w:w="9037" w:type="dxa"/>
            <w:tcBorders>
              <w:top w:val="nil"/>
              <w:left w:val="nil"/>
              <w:bottom w:val="single" w:sz="4" w:space="0" w:color="808080"/>
              <w:right w:val="single" w:sz="4" w:space="0" w:color="auto"/>
            </w:tcBorders>
            <w:shd w:val="clear" w:color="auto" w:fill="auto"/>
            <w:vAlign w:val="center"/>
            <w:hideMark/>
          </w:tcPr>
          <w:p w14:paraId="0A9CB71A"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Execução Orçamentária Delegada a Consórcios Públicos</w:t>
            </w:r>
          </w:p>
        </w:tc>
      </w:tr>
      <w:tr w:rsidR="00650BA7" w:rsidRPr="00650BA7" w14:paraId="4F28E493"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758F91B1"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73</w:t>
            </w:r>
          </w:p>
        </w:tc>
        <w:tc>
          <w:tcPr>
            <w:tcW w:w="9037" w:type="dxa"/>
            <w:tcBorders>
              <w:top w:val="nil"/>
              <w:left w:val="nil"/>
              <w:bottom w:val="single" w:sz="4" w:space="0" w:color="808080"/>
              <w:right w:val="single" w:sz="4" w:space="0" w:color="auto"/>
            </w:tcBorders>
            <w:shd w:val="clear" w:color="auto" w:fill="auto"/>
            <w:vAlign w:val="center"/>
            <w:hideMark/>
          </w:tcPr>
          <w:p w14:paraId="1FD5263E" w14:textId="085109D8" w:rsidR="00650BA7" w:rsidRPr="00650BA7" w:rsidRDefault="00650BA7" w:rsidP="00F75470">
            <w:pPr>
              <w:rPr>
                <w:rFonts w:ascii="Arial Narrow" w:hAnsi="Arial Narrow" w:cs="Arial"/>
                <w:sz w:val="18"/>
                <w:szCs w:val="18"/>
              </w:rPr>
            </w:pPr>
            <w:r w:rsidRPr="00650BA7">
              <w:rPr>
                <w:rFonts w:ascii="Arial Narrow" w:hAnsi="Arial Narrow" w:cs="Arial"/>
                <w:sz w:val="18"/>
                <w:szCs w:val="18"/>
              </w:rPr>
              <w:t>Transf</w:t>
            </w:r>
            <w:r w:rsidR="00F75470" w:rsidRPr="00F75470">
              <w:rPr>
                <w:rFonts w:ascii="Arial Narrow" w:hAnsi="Arial Narrow" w:cs="Arial"/>
                <w:sz w:val="18"/>
                <w:szCs w:val="18"/>
              </w:rPr>
              <w:t>.</w:t>
            </w:r>
            <w:r w:rsidRPr="00650BA7">
              <w:rPr>
                <w:rFonts w:ascii="Arial Narrow" w:hAnsi="Arial Narrow" w:cs="Arial"/>
                <w:sz w:val="18"/>
                <w:szCs w:val="18"/>
              </w:rPr>
              <w:t xml:space="preserve"> a Consórcios Públicos mediante contrato de rateio à conta de recursos de que tratam os §§ 1</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e 2</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do art. 24 da L</w:t>
            </w:r>
            <w:r w:rsidR="00F73CC7">
              <w:rPr>
                <w:rFonts w:ascii="Arial Narrow" w:hAnsi="Arial Narrow" w:cs="Arial"/>
                <w:sz w:val="18"/>
                <w:szCs w:val="18"/>
              </w:rPr>
              <w:t>C</w:t>
            </w:r>
            <w:r w:rsidRPr="00650BA7">
              <w:rPr>
                <w:rFonts w:ascii="Arial Narrow" w:hAnsi="Arial Narrow" w:cs="Arial"/>
                <w:sz w:val="18"/>
                <w:szCs w:val="18"/>
              </w:rPr>
              <w:t xml:space="preserve">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1F1FFA2F"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ED5C340"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74</w:t>
            </w:r>
          </w:p>
        </w:tc>
        <w:tc>
          <w:tcPr>
            <w:tcW w:w="9037" w:type="dxa"/>
            <w:tcBorders>
              <w:top w:val="nil"/>
              <w:left w:val="nil"/>
              <w:bottom w:val="single" w:sz="4" w:space="0" w:color="808080"/>
              <w:right w:val="single" w:sz="4" w:space="0" w:color="auto"/>
            </w:tcBorders>
            <w:shd w:val="clear" w:color="auto" w:fill="auto"/>
            <w:vAlign w:val="center"/>
            <w:hideMark/>
          </w:tcPr>
          <w:p w14:paraId="19B06504" w14:textId="77777777" w:rsidR="00650BA7" w:rsidRPr="00650BA7" w:rsidRDefault="00650BA7" w:rsidP="00F75470">
            <w:pPr>
              <w:rPr>
                <w:rFonts w:ascii="Arial Narrow" w:hAnsi="Arial Narrow" w:cs="Arial"/>
                <w:sz w:val="18"/>
                <w:szCs w:val="18"/>
              </w:rPr>
            </w:pPr>
            <w:r w:rsidRPr="00650BA7">
              <w:rPr>
                <w:rFonts w:ascii="Arial Narrow" w:hAnsi="Arial Narrow" w:cs="Arial"/>
                <w:sz w:val="18"/>
                <w:szCs w:val="18"/>
              </w:rPr>
              <w:t>Transferências a Consórcios Públicos mediante contrato de rateio à conta de recursos de que trata o art. 25 da LC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3E71771C"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28CDAB9A"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75</w:t>
            </w:r>
          </w:p>
        </w:tc>
        <w:tc>
          <w:tcPr>
            <w:tcW w:w="9037" w:type="dxa"/>
            <w:tcBorders>
              <w:top w:val="nil"/>
              <w:left w:val="nil"/>
              <w:bottom w:val="single" w:sz="4" w:space="0" w:color="808080"/>
              <w:right w:val="single" w:sz="4" w:space="0" w:color="auto"/>
            </w:tcBorders>
            <w:shd w:val="clear" w:color="auto" w:fill="auto"/>
            <w:vAlign w:val="center"/>
            <w:hideMark/>
          </w:tcPr>
          <w:p w14:paraId="753CF434" w14:textId="77777777" w:rsidR="00650BA7" w:rsidRPr="00650BA7" w:rsidRDefault="00650BA7" w:rsidP="00F75470">
            <w:pPr>
              <w:rPr>
                <w:rFonts w:ascii="Arial Narrow" w:hAnsi="Arial Narrow" w:cs="Arial"/>
                <w:sz w:val="18"/>
                <w:szCs w:val="18"/>
              </w:rPr>
            </w:pPr>
            <w:r w:rsidRPr="00650BA7">
              <w:rPr>
                <w:rFonts w:ascii="Arial Narrow" w:hAnsi="Arial Narrow" w:cs="Arial"/>
                <w:sz w:val="18"/>
                <w:szCs w:val="18"/>
              </w:rPr>
              <w:t>Transferências a Instituições Multigovernamentais à conta de</w:t>
            </w:r>
            <w:r w:rsidR="007859EA">
              <w:rPr>
                <w:rFonts w:ascii="Arial Narrow" w:hAnsi="Arial Narrow" w:cs="Arial"/>
                <w:sz w:val="18"/>
                <w:szCs w:val="18"/>
              </w:rPr>
              <w:t xml:space="preserve"> recursos de que tratam os §§ 1º e 2º</w:t>
            </w:r>
            <w:r w:rsidRPr="00650BA7">
              <w:rPr>
                <w:rFonts w:ascii="Arial Narrow" w:hAnsi="Arial Narrow" w:cs="Arial"/>
                <w:sz w:val="18"/>
                <w:szCs w:val="18"/>
              </w:rPr>
              <w:t xml:space="preserve"> do art. 24 da LC no 141, de 2012</w:t>
            </w:r>
          </w:p>
        </w:tc>
      </w:tr>
      <w:tr w:rsidR="00650BA7" w:rsidRPr="00650BA7" w14:paraId="1B69808C"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21F34FB4"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76</w:t>
            </w:r>
          </w:p>
        </w:tc>
        <w:tc>
          <w:tcPr>
            <w:tcW w:w="9037" w:type="dxa"/>
            <w:tcBorders>
              <w:top w:val="nil"/>
              <w:left w:val="nil"/>
              <w:bottom w:val="single" w:sz="4" w:space="0" w:color="808080"/>
              <w:right w:val="single" w:sz="4" w:space="0" w:color="auto"/>
            </w:tcBorders>
            <w:shd w:val="clear" w:color="auto" w:fill="auto"/>
            <w:vAlign w:val="center"/>
            <w:hideMark/>
          </w:tcPr>
          <w:p w14:paraId="0E4580C3" w14:textId="77777777" w:rsidR="00650BA7" w:rsidRPr="00650BA7" w:rsidRDefault="00650BA7" w:rsidP="00F75470">
            <w:pPr>
              <w:rPr>
                <w:rFonts w:ascii="Arial Narrow" w:hAnsi="Arial Narrow" w:cs="Arial"/>
                <w:sz w:val="18"/>
                <w:szCs w:val="18"/>
              </w:rPr>
            </w:pPr>
            <w:r w:rsidRPr="00650BA7">
              <w:rPr>
                <w:rFonts w:ascii="Arial Narrow" w:hAnsi="Arial Narrow" w:cs="Arial"/>
                <w:sz w:val="18"/>
                <w:szCs w:val="18"/>
              </w:rPr>
              <w:t>Transferências a Instituições Multigovernamentais à conta de recursos de que trata o art. 25 da LC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491B37EE"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39754E2E"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80</w:t>
            </w:r>
          </w:p>
        </w:tc>
        <w:tc>
          <w:tcPr>
            <w:tcW w:w="9037" w:type="dxa"/>
            <w:tcBorders>
              <w:top w:val="nil"/>
              <w:left w:val="nil"/>
              <w:bottom w:val="single" w:sz="4" w:space="0" w:color="808080"/>
              <w:right w:val="single" w:sz="4" w:space="0" w:color="auto"/>
            </w:tcBorders>
            <w:shd w:val="clear" w:color="auto" w:fill="auto"/>
            <w:vAlign w:val="center"/>
            <w:hideMark/>
          </w:tcPr>
          <w:p w14:paraId="644513F3"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Transferências ao Exterior</w:t>
            </w:r>
          </w:p>
        </w:tc>
      </w:tr>
      <w:tr w:rsidR="00650BA7" w:rsidRPr="00650BA7" w14:paraId="231815DC"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343D7975"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90</w:t>
            </w:r>
          </w:p>
        </w:tc>
        <w:tc>
          <w:tcPr>
            <w:tcW w:w="9037" w:type="dxa"/>
            <w:tcBorders>
              <w:top w:val="nil"/>
              <w:left w:val="nil"/>
              <w:bottom w:val="single" w:sz="4" w:space="0" w:color="808080"/>
              <w:right w:val="single" w:sz="4" w:space="0" w:color="auto"/>
            </w:tcBorders>
            <w:shd w:val="clear" w:color="auto" w:fill="auto"/>
            <w:vAlign w:val="center"/>
            <w:hideMark/>
          </w:tcPr>
          <w:p w14:paraId="356948BC"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Aplicações Diretas</w:t>
            </w:r>
          </w:p>
        </w:tc>
      </w:tr>
      <w:tr w:rsidR="00650BA7" w:rsidRPr="00650BA7" w14:paraId="67F4F8A9"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E0B7049"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91</w:t>
            </w:r>
          </w:p>
        </w:tc>
        <w:tc>
          <w:tcPr>
            <w:tcW w:w="9037" w:type="dxa"/>
            <w:tcBorders>
              <w:top w:val="nil"/>
              <w:left w:val="nil"/>
              <w:bottom w:val="single" w:sz="4" w:space="0" w:color="808080"/>
              <w:right w:val="single" w:sz="4" w:space="0" w:color="auto"/>
            </w:tcBorders>
            <w:shd w:val="clear" w:color="auto" w:fill="auto"/>
            <w:vAlign w:val="center"/>
            <w:hideMark/>
          </w:tcPr>
          <w:p w14:paraId="47DF98C7"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Aplicação Direta Decorrente de Operação entre Órgãos, Fundos e Entidades Integrantes dos Orçamentos Fiscal e da Seguridade Social</w:t>
            </w:r>
          </w:p>
        </w:tc>
      </w:tr>
      <w:tr w:rsidR="00650BA7" w:rsidRPr="00650BA7" w14:paraId="57E417D2"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3BF45A97"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92</w:t>
            </w:r>
          </w:p>
        </w:tc>
        <w:tc>
          <w:tcPr>
            <w:tcW w:w="9037" w:type="dxa"/>
            <w:tcBorders>
              <w:top w:val="nil"/>
              <w:left w:val="nil"/>
              <w:bottom w:val="single" w:sz="4" w:space="0" w:color="808080"/>
              <w:right w:val="single" w:sz="4" w:space="0" w:color="auto"/>
            </w:tcBorders>
            <w:shd w:val="clear" w:color="auto" w:fill="auto"/>
            <w:vAlign w:val="center"/>
            <w:hideMark/>
          </w:tcPr>
          <w:p w14:paraId="28441B9D"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Aplicação Direta de Recursos Recebidos de Outros Entes da Federação Decorrentes de Delegação ou Descentralização</w:t>
            </w:r>
          </w:p>
        </w:tc>
      </w:tr>
      <w:tr w:rsidR="00650BA7" w:rsidRPr="00650BA7" w14:paraId="25F899E4"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472BF8F"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93</w:t>
            </w:r>
          </w:p>
        </w:tc>
        <w:tc>
          <w:tcPr>
            <w:tcW w:w="9037" w:type="dxa"/>
            <w:tcBorders>
              <w:top w:val="nil"/>
              <w:left w:val="nil"/>
              <w:bottom w:val="single" w:sz="4" w:space="0" w:color="808080"/>
              <w:right w:val="single" w:sz="4" w:space="0" w:color="auto"/>
            </w:tcBorders>
            <w:shd w:val="clear" w:color="auto" w:fill="auto"/>
            <w:vAlign w:val="center"/>
            <w:hideMark/>
          </w:tcPr>
          <w:p w14:paraId="212BBCD9"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Aplicação Direta Decorrente de Operação de Órgãos, Fundos e Entidades Integrantes dos Orçamentos Fiscal e da Seguridade Social com Consórcio Público do qual o Ente Participe</w:t>
            </w:r>
          </w:p>
        </w:tc>
      </w:tr>
      <w:tr w:rsidR="00650BA7" w:rsidRPr="00650BA7" w14:paraId="325CC38A" w14:textId="77777777" w:rsidTr="006131D3">
        <w:trPr>
          <w:trHeight w:val="251"/>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4D347720"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94</w:t>
            </w:r>
          </w:p>
        </w:tc>
        <w:tc>
          <w:tcPr>
            <w:tcW w:w="9037" w:type="dxa"/>
            <w:tcBorders>
              <w:top w:val="nil"/>
              <w:left w:val="nil"/>
              <w:bottom w:val="single" w:sz="4" w:space="0" w:color="808080"/>
              <w:right w:val="single" w:sz="4" w:space="0" w:color="auto"/>
            </w:tcBorders>
            <w:shd w:val="clear" w:color="auto" w:fill="auto"/>
            <w:vAlign w:val="center"/>
            <w:hideMark/>
          </w:tcPr>
          <w:p w14:paraId="70CAE269"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Aplicação Direta Decorrente de Operação de Órgãos, Fundos e Entidades Integrantes dos Orçamentos Fiscal e da Seguridade Social com Consórcio Público do qual o Ente Não Participe</w:t>
            </w:r>
          </w:p>
        </w:tc>
      </w:tr>
      <w:tr w:rsidR="00650BA7" w:rsidRPr="00650BA7" w14:paraId="74FB5071"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2BC66677"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95</w:t>
            </w:r>
          </w:p>
        </w:tc>
        <w:tc>
          <w:tcPr>
            <w:tcW w:w="9037" w:type="dxa"/>
            <w:tcBorders>
              <w:top w:val="nil"/>
              <w:left w:val="nil"/>
              <w:bottom w:val="single" w:sz="4" w:space="0" w:color="808080"/>
              <w:right w:val="single" w:sz="4" w:space="0" w:color="auto"/>
            </w:tcBorders>
            <w:shd w:val="clear" w:color="auto" w:fill="auto"/>
            <w:vAlign w:val="center"/>
            <w:hideMark/>
          </w:tcPr>
          <w:p w14:paraId="7555BB31"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Aplicação Direta à conta de recursos de que tratam os §§ 1</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e 2</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do art. 24 da Lei Complementar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0E3A29EF" w14:textId="77777777" w:rsidTr="006131D3">
        <w:trPr>
          <w:trHeight w:val="292"/>
          <w:jc w:val="center"/>
        </w:trPr>
        <w:tc>
          <w:tcPr>
            <w:tcW w:w="468" w:type="dxa"/>
            <w:tcBorders>
              <w:top w:val="nil"/>
              <w:left w:val="single" w:sz="4" w:space="0" w:color="auto"/>
              <w:bottom w:val="single" w:sz="4" w:space="0" w:color="808080"/>
              <w:right w:val="single" w:sz="4" w:space="0" w:color="808080"/>
            </w:tcBorders>
            <w:shd w:val="clear" w:color="auto" w:fill="auto"/>
            <w:vAlign w:val="center"/>
            <w:hideMark/>
          </w:tcPr>
          <w:p w14:paraId="6849F2D0"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96</w:t>
            </w:r>
          </w:p>
        </w:tc>
        <w:tc>
          <w:tcPr>
            <w:tcW w:w="9037" w:type="dxa"/>
            <w:tcBorders>
              <w:top w:val="nil"/>
              <w:left w:val="nil"/>
              <w:bottom w:val="single" w:sz="4" w:space="0" w:color="808080"/>
              <w:right w:val="single" w:sz="4" w:space="0" w:color="auto"/>
            </w:tcBorders>
            <w:shd w:val="clear" w:color="auto" w:fill="auto"/>
            <w:vAlign w:val="center"/>
            <w:hideMark/>
          </w:tcPr>
          <w:p w14:paraId="77F507D3" w14:textId="77777777" w:rsidR="00650BA7" w:rsidRPr="00650BA7" w:rsidRDefault="00650BA7" w:rsidP="00650BA7">
            <w:pPr>
              <w:jc w:val="both"/>
              <w:rPr>
                <w:rFonts w:ascii="Arial Narrow" w:hAnsi="Arial Narrow" w:cs="Arial"/>
                <w:sz w:val="18"/>
                <w:szCs w:val="18"/>
              </w:rPr>
            </w:pPr>
            <w:r w:rsidRPr="00650BA7">
              <w:rPr>
                <w:rFonts w:ascii="Arial Narrow" w:hAnsi="Arial Narrow" w:cs="Arial"/>
                <w:sz w:val="18"/>
                <w:szCs w:val="18"/>
              </w:rPr>
              <w:t>Aplicação Direta à conta de recursos de que trata o art. 25 da Lei Complementar n</w:t>
            </w:r>
            <w:r w:rsidRPr="00650BA7">
              <w:rPr>
                <w:rFonts w:ascii="Arial Narrow" w:hAnsi="Arial Narrow" w:cs="Arial"/>
                <w:sz w:val="18"/>
                <w:szCs w:val="18"/>
                <w:vertAlign w:val="superscript"/>
              </w:rPr>
              <w:t>o</w:t>
            </w:r>
            <w:r w:rsidRPr="00650BA7">
              <w:rPr>
                <w:rFonts w:ascii="Arial Narrow" w:hAnsi="Arial Narrow" w:cs="Arial"/>
                <w:sz w:val="18"/>
                <w:szCs w:val="18"/>
              </w:rPr>
              <w:t xml:space="preserve"> 141, de 2012</w:t>
            </w:r>
          </w:p>
        </w:tc>
      </w:tr>
      <w:tr w:rsidR="00650BA7" w:rsidRPr="00650BA7" w14:paraId="54D07514" w14:textId="77777777" w:rsidTr="006131D3">
        <w:trPr>
          <w:trHeight w:val="251"/>
          <w:jc w:val="center"/>
        </w:trPr>
        <w:tc>
          <w:tcPr>
            <w:tcW w:w="468" w:type="dxa"/>
            <w:tcBorders>
              <w:top w:val="nil"/>
              <w:left w:val="single" w:sz="4" w:space="0" w:color="auto"/>
              <w:bottom w:val="single" w:sz="4" w:space="0" w:color="auto"/>
              <w:right w:val="single" w:sz="4" w:space="0" w:color="808080"/>
            </w:tcBorders>
            <w:shd w:val="clear" w:color="auto" w:fill="auto"/>
            <w:vAlign w:val="center"/>
            <w:hideMark/>
          </w:tcPr>
          <w:p w14:paraId="68676819" w14:textId="77777777" w:rsidR="00650BA7" w:rsidRPr="00650BA7" w:rsidRDefault="00650BA7" w:rsidP="00650BA7">
            <w:pPr>
              <w:jc w:val="center"/>
              <w:rPr>
                <w:rFonts w:ascii="Arial Narrow" w:hAnsi="Arial Narrow" w:cs="Arial"/>
                <w:sz w:val="18"/>
                <w:szCs w:val="18"/>
              </w:rPr>
            </w:pPr>
            <w:r w:rsidRPr="00650BA7">
              <w:rPr>
                <w:rFonts w:ascii="Arial Narrow" w:hAnsi="Arial Narrow" w:cs="Arial"/>
                <w:sz w:val="18"/>
                <w:szCs w:val="18"/>
              </w:rPr>
              <w:t>99</w:t>
            </w:r>
          </w:p>
        </w:tc>
        <w:tc>
          <w:tcPr>
            <w:tcW w:w="9037" w:type="dxa"/>
            <w:tcBorders>
              <w:top w:val="nil"/>
              <w:left w:val="nil"/>
              <w:bottom w:val="single" w:sz="4" w:space="0" w:color="auto"/>
              <w:right w:val="single" w:sz="4" w:space="0" w:color="auto"/>
            </w:tcBorders>
            <w:shd w:val="clear" w:color="auto" w:fill="auto"/>
            <w:vAlign w:val="center"/>
            <w:hideMark/>
          </w:tcPr>
          <w:p w14:paraId="621182B6" w14:textId="77777777" w:rsidR="00650BA7" w:rsidRPr="00650BA7" w:rsidRDefault="00650BA7" w:rsidP="00650BA7">
            <w:pPr>
              <w:rPr>
                <w:rFonts w:ascii="Arial Narrow" w:hAnsi="Arial Narrow" w:cs="Arial"/>
                <w:sz w:val="18"/>
                <w:szCs w:val="18"/>
              </w:rPr>
            </w:pPr>
            <w:r w:rsidRPr="00650BA7">
              <w:rPr>
                <w:rFonts w:ascii="Arial Narrow" w:hAnsi="Arial Narrow" w:cs="Arial"/>
                <w:sz w:val="18"/>
                <w:szCs w:val="18"/>
              </w:rPr>
              <w:t>A Definir</w:t>
            </w:r>
          </w:p>
        </w:tc>
      </w:tr>
    </w:tbl>
    <w:p w14:paraId="5C286EDC" w14:textId="77777777" w:rsidR="00650BA7" w:rsidRDefault="00650BA7" w:rsidP="004E09FD">
      <w:pPr>
        <w:pStyle w:val="Default"/>
        <w:spacing w:before="80" w:after="80"/>
        <w:jc w:val="both"/>
        <w:rPr>
          <w:rFonts w:ascii="Arial Narrow" w:hAnsi="Arial Narrow" w:cs="Times New Roman"/>
          <w:b/>
          <w:bCs/>
          <w:color w:val="auto"/>
          <w:sz w:val="22"/>
          <w:szCs w:val="22"/>
        </w:rPr>
      </w:pPr>
    </w:p>
    <w:p w14:paraId="1631CBA9"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b/>
          <w:sz w:val="22"/>
          <w:szCs w:val="22"/>
          <w:u w:val="single" w:color="000000"/>
        </w:rPr>
        <w:t>Descrição</w:t>
      </w:r>
      <w:r w:rsidRPr="00524148">
        <w:rPr>
          <w:rFonts w:ascii="Arial Narrow" w:hAnsi="Arial Narrow"/>
          <w:b/>
          <w:sz w:val="22"/>
          <w:szCs w:val="22"/>
        </w:rPr>
        <w:t>:</w:t>
      </w:r>
      <w:r w:rsidRPr="00524148">
        <w:rPr>
          <w:rFonts w:ascii="Arial Narrow" w:hAnsi="Arial Narrow"/>
          <w:sz w:val="22"/>
          <w:szCs w:val="22"/>
        </w:rPr>
        <w:t xml:space="preserve"> (</w:t>
      </w:r>
      <w:r w:rsidRPr="00B34A99">
        <w:rPr>
          <w:rFonts w:ascii="Arial Narrow" w:hAnsi="Arial Narrow"/>
          <w:sz w:val="22"/>
          <w:szCs w:val="22"/>
        </w:rPr>
        <w:t xml:space="preserve">O conteúdo e a forma das descrições das modalidades de aplicação foram mantidos tal como constam do texto </w:t>
      </w:r>
      <w:r w:rsidRPr="00F715C4">
        <w:rPr>
          <w:rFonts w:ascii="Arial Narrow" w:hAnsi="Arial Narrow"/>
          <w:sz w:val="20"/>
          <w:szCs w:val="20"/>
        </w:rPr>
        <w:t>da</w:t>
      </w:r>
      <w:r w:rsidR="00F070E9" w:rsidRPr="00F715C4">
        <w:rPr>
          <w:rFonts w:ascii="Arial Narrow" w:hAnsi="Arial Narrow"/>
          <w:sz w:val="20"/>
          <w:szCs w:val="20"/>
        </w:rPr>
        <w:t xml:space="preserve"> </w:t>
      </w:r>
      <w:r w:rsidRPr="00F715C4">
        <w:rPr>
          <w:rFonts w:ascii="Arial Narrow" w:hAnsi="Arial Narrow"/>
          <w:color w:val="0000FF"/>
          <w:sz w:val="20"/>
          <w:szCs w:val="20"/>
        </w:rPr>
        <w:t>Portaria Conjunta STN/SOF nº 163, de 2001</w:t>
      </w:r>
      <w:r w:rsidR="008B2EFA">
        <w:rPr>
          <w:rFonts w:ascii="Arial Narrow" w:hAnsi="Arial Narrow"/>
          <w:sz w:val="20"/>
          <w:szCs w:val="20"/>
        </w:rPr>
        <w:t xml:space="preserve">, </w:t>
      </w:r>
      <w:r w:rsidR="008B2EFA">
        <w:rPr>
          <w:rFonts w:ascii="Arial Narrow" w:hAnsi="Arial Narrow"/>
          <w:sz w:val="22"/>
          <w:szCs w:val="22"/>
        </w:rPr>
        <w:t>con</w:t>
      </w:r>
      <w:r w:rsidRPr="00B34A99">
        <w:rPr>
          <w:rFonts w:ascii="Arial Narrow" w:hAnsi="Arial Narrow"/>
          <w:sz w:val="22"/>
          <w:szCs w:val="22"/>
        </w:rPr>
        <w:t>solidada pela Portaria Conjunta STN/SOF/ME nº 103, de 5 de outubro de 2021).</w:t>
      </w:r>
    </w:p>
    <w:p w14:paraId="0F5ECECA"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20 - Transferências à União</w:t>
      </w:r>
    </w:p>
    <w:p w14:paraId="432FDE4B"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pelos Estados, Municípios ou pelo Distrito Federal, mediante transferência de recursos financeiros à União, inclusive para suas entidades da administração indireta.</w:t>
      </w:r>
    </w:p>
    <w:p w14:paraId="1E6FC4F4"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22 - Execução Orçamentária Delegada à União</w:t>
      </w:r>
    </w:p>
    <w:p w14:paraId="40E39916"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decorrentes de delegação ou descentralização à União para execução de ações de responsabilidade exclusiva do delegante.</w:t>
      </w:r>
    </w:p>
    <w:p w14:paraId="7674AFAA"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30 - Transferências a Estados e ao Distrito Federal</w:t>
      </w:r>
    </w:p>
    <w:p w14:paraId="75840251"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da União ou dos Municípios aos Estados e ao Distrito Federal, inclusive para suas entidades da administração indireta.</w:t>
      </w:r>
    </w:p>
    <w:p w14:paraId="6459DD7A"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31 - Transferências a Estados e ao Distrito Federal - Fundo a Fundo</w:t>
      </w:r>
    </w:p>
    <w:p w14:paraId="66927B7E"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da União ou dos Municípios aos Estados e ao Distrito Federal por intermédio da modalidade fundo a fundo.</w:t>
      </w:r>
    </w:p>
    <w:p w14:paraId="1C987960"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32 - Execução Orçamentária Delegada a Estados e ao Distrito Federal</w:t>
      </w:r>
    </w:p>
    <w:p w14:paraId="2075213B"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decorrentes de delegação ou descentralização a Estados e ao Distrito Federal para execução de ações de responsabilidade exclusiva do delegante.</w:t>
      </w:r>
    </w:p>
    <w:p w14:paraId="4888A79B"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35 - Transferências Fundo a Fundo aos Estados e ao Distrito Federal à conta de recursos de que tratam os §§ 1º e 2º do art. 24 da Lei Complementar nº 141, de 2012</w:t>
      </w:r>
    </w:p>
    <w:p w14:paraId="3D92B09D"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da União ou dos Municípios aos Estados e ao Distrito Federal por intermédio da modalidade fundo a fundo, à conta de recursos referentes aos restos a pagar considerados para fins da aplicação mínima em ações e serviços públicos de saúde e posteriormente cancelados ou prescritos, de que tratam os </w:t>
      </w:r>
      <w:r w:rsidRPr="00F715C4">
        <w:rPr>
          <w:rFonts w:ascii="Arial Narrow" w:hAnsi="Arial Narrow"/>
          <w:sz w:val="22"/>
          <w:szCs w:val="22"/>
        </w:rPr>
        <w:t>§§ 1</w:t>
      </w:r>
      <w:r w:rsidRPr="00F715C4">
        <w:rPr>
          <w:rFonts w:ascii="Arial Narrow" w:hAnsi="Arial Narrow"/>
          <w:b/>
          <w:sz w:val="22"/>
          <w:szCs w:val="22"/>
        </w:rPr>
        <w:t>º</w:t>
      </w:r>
      <w:r w:rsidR="008D5CBB" w:rsidRPr="00F715C4">
        <w:rPr>
          <w:rFonts w:ascii="Arial Narrow" w:hAnsi="Arial Narrow"/>
          <w:b/>
          <w:sz w:val="22"/>
          <w:szCs w:val="22"/>
        </w:rPr>
        <w:t xml:space="preserve"> </w:t>
      </w:r>
      <w:r w:rsidRPr="00F715C4">
        <w:rPr>
          <w:rFonts w:ascii="Arial Narrow" w:hAnsi="Arial Narrow"/>
          <w:sz w:val="22"/>
          <w:szCs w:val="22"/>
        </w:rPr>
        <w:t>e 2</w:t>
      </w:r>
      <w:r w:rsidRPr="00F715C4">
        <w:rPr>
          <w:rFonts w:ascii="Arial Narrow" w:hAnsi="Arial Narrow"/>
          <w:b/>
          <w:sz w:val="22"/>
          <w:szCs w:val="22"/>
        </w:rPr>
        <w:t>º</w:t>
      </w:r>
      <w:r w:rsidR="008D5CBB"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8D5CBB" w:rsidRPr="00F715C4">
        <w:rPr>
          <w:rFonts w:ascii="Arial Narrow" w:hAnsi="Arial Narrow"/>
          <w:b/>
          <w:sz w:val="22"/>
          <w:szCs w:val="22"/>
        </w:rPr>
        <w:t xml:space="preserve"> </w:t>
      </w:r>
      <w:r w:rsidRPr="00F715C4">
        <w:rPr>
          <w:rFonts w:ascii="Arial Narrow" w:hAnsi="Arial Narrow"/>
          <w:sz w:val="22"/>
          <w:szCs w:val="22"/>
        </w:rPr>
        <w:t>141, de 2012.</w:t>
      </w:r>
    </w:p>
    <w:p w14:paraId="3F8E3F91"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b/>
          <w:sz w:val="22"/>
          <w:szCs w:val="22"/>
        </w:rPr>
        <w:t xml:space="preserve">36 - Transferências Fundo a Fundo aos Estados e ao Distrito Federal à conta de recursos de que trata o art. 25 da Lei Complementar nº 141, de 2012 </w:t>
      </w:r>
      <w:r w:rsidRPr="00B34A99">
        <w:rPr>
          <w:rFonts w:ascii="Arial Narrow" w:hAnsi="Arial Narrow"/>
          <w:sz w:val="22"/>
          <w:szCs w:val="22"/>
        </w:rPr>
        <w:t xml:space="preserve">Despesas orçamentárias realizadas mediante transferência de recursos financeiros da União ou dos Municípios aos Estados e ao Distrito Federal por intermédio da modalidade fundo a fundo, à conta de recursos referentes à diferença da aplicação mínima em ações e serviços públicos de saúde que deixou de ser aplicada em exercícios anteriores, de que trata o art. 25 da Lei </w:t>
      </w:r>
      <w:r w:rsidRPr="00F715C4">
        <w:rPr>
          <w:rFonts w:ascii="Arial Narrow" w:hAnsi="Arial Narrow"/>
          <w:sz w:val="22"/>
          <w:szCs w:val="22"/>
        </w:rPr>
        <w:t>Complementar n</w:t>
      </w:r>
      <w:r w:rsidRPr="00F715C4">
        <w:rPr>
          <w:rFonts w:ascii="Arial Narrow" w:hAnsi="Arial Narrow"/>
          <w:b/>
          <w:sz w:val="22"/>
          <w:szCs w:val="22"/>
        </w:rPr>
        <w:t>º</w:t>
      </w:r>
      <w:r w:rsidR="008D5CBB" w:rsidRPr="00F715C4">
        <w:rPr>
          <w:rFonts w:ascii="Arial Narrow" w:hAnsi="Arial Narrow"/>
          <w:b/>
          <w:sz w:val="22"/>
          <w:szCs w:val="22"/>
        </w:rPr>
        <w:t xml:space="preserve"> </w:t>
      </w:r>
      <w:r w:rsidRPr="00F715C4">
        <w:rPr>
          <w:rFonts w:ascii="Arial Narrow" w:hAnsi="Arial Narrow"/>
          <w:sz w:val="22"/>
          <w:szCs w:val="22"/>
        </w:rPr>
        <w:t>141, de</w:t>
      </w:r>
      <w:r w:rsidRPr="00B34A99">
        <w:rPr>
          <w:rFonts w:ascii="Arial Narrow" w:hAnsi="Arial Narrow"/>
          <w:sz w:val="22"/>
          <w:szCs w:val="22"/>
        </w:rPr>
        <w:t xml:space="preserve"> 2012.</w:t>
      </w:r>
    </w:p>
    <w:p w14:paraId="4F2970EC"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40 - Transferências a Municípios</w:t>
      </w:r>
    </w:p>
    <w:p w14:paraId="03DDE002"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da União ou dos Estados aos Municípios, inclusive para suas entidades da administração indireta.</w:t>
      </w:r>
    </w:p>
    <w:p w14:paraId="71E77122"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41 - Transferências a Municípios - Fundo a Fundo</w:t>
      </w:r>
    </w:p>
    <w:p w14:paraId="56EC1F55"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da União, dos Estados ou do Distrito Federal aos Municípios por intermédio da modalidade fundo a fundo.</w:t>
      </w:r>
    </w:p>
    <w:p w14:paraId="3B7AF4FE" w14:textId="77777777" w:rsidR="00763948" w:rsidRPr="003D6BE2" w:rsidRDefault="00763948" w:rsidP="00F75470">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42 - Execução Orçamentária Delegada a Municípios</w:t>
      </w:r>
    </w:p>
    <w:p w14:paraId="77158A70"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decorrentes de delegação ou descentralização a Municípios para execução de ações de responsabilidade exclusiva do delegante.</w:t>
      </w:r>
    </w:p>
    <w:p w14:paraId="106CE68C" w14:textId="77777777" w:rsidR="00763948" w:rsidRPr="00B34A99" w:rsidRDefault="00763948" w:rsidP="00F75470">
      <w:pPr>
        <w:spacing w:before="120"/>
        <w:ind w:right="11"/>
        <w:jc w:val="both"/>
        <w:rPr>
          <w:rFonts w:ascii="Arial Narrow" w:hAnsi="Arial Narrow"/>
          <w:b/>
          <w:sz w:val="22"/>
          <w:szCs w:val="22"/>
        </w:rPr>
      </w:pPr>
      <w:r w:rsidRPr="00B34A99">
        <w:rPr>
          <w:rFonts w:ascii="Arial Narrow" w:hAnsi="Arial Narrow"/>
          <w:b/>
          <w:sz w:val="22"/>
          <w:szCs w:val="22"/>
        </w:rPr>
        <w:t>45 - Transferências Fundo a Fundo aos Municípios à conta de recursos de que tratam os §§</w:t>
      </w:r>
      <w:r w:rsidR="007475B2" w:rsidRPr="00B34A99">
        <w:rPr>
          <w:rFonts w:ascii="Arial Narrow" w:hAnsi="Arial Narrow"/>
          <w:b/>
          <w:sz w:val="22"/>
          <w:szCs w:val="22"/>
        </w:rPr>
        <w:t xml:space="preserve"> </w:t>
      </w:r>
      <w:r w:rsidRPr="00B34A99">
        <w:rPr>
          <w:rFonts w:ascii="Arial Narrow" w:hAnsi="Arial Narrow"/>
          <w:b/>
          <w:sz w:val="22"/>
          <w:szCs w:val="22"/>
        </w:rPr>
        <w:t>1º e 2º do art. 24 da Lei Complementar nº 141, de 2012</w:t>
      </w:r>
    </w:p>
    <w:p w14:paraId="3CD54614"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da União, dos Estados ou do Distrito Federal aos Municípios por intermédio da modalidade fundo a fundo, à conta de recursos referentes aos restos a pagar considerados para fins da aplicação mínima em ações e serviços públicos de saúde e posteriormente cancelados ou prescritos, de que tratam os </w:t>
      </w:r>
      <w:r w:rsidRPr="00F715C4">
        <w:rPr>
          <w:rFonts w:ascii="Arial Narrow" w:hAnsi="Arial Narrow"/>
          <w:sz w:val="22"/>
          <w:szCs w:val="22"/>
        </w:rPr>
        <w:t>§§ 1</w:t>
      </w:r>
      <w:r w:rsidRPr="00F715C4">
        <w:rPr>
          <w:rFonts w:ascii="Arial Narrow" w:hAnsi="Arial Narrow"/>
          <w:b/>
          <w:sz w:val="22"/>
          <w:szCs w:val="22"/>
        </w:rPr>
        <w:t>º</w:t>
      </w:r>
      <w:r w:rsidR="00F535BD" w:rsidRPr="00F715C4">
        <w:rPr>
          <w:rFonts w:ascii="Arial Narrow" w:hAnsi="Arial Narrow"/>
          <w:b/>
          <w:sz w:val="22"/>
          <w:szCs w:val="22"/>
        </w:rPr>
        <w:t xml:space="preserve"> </w:t>
      </w:r>
      <w:r w:rsidRPr="00F715C4">
        <w:rPr>
          <w:rFonts w:ascii="Arial Narrow" w:hAnsi="Arial Narrow"/>
          <w:sz w:val="22"/>
          <w:szCs w:val="22"/>
        </w:rPr>
        <w:t>e 2</w:t>
      </w:r>
      <w:r w:rsidRPr="00F715C4">
        <w:rPr>
          <w:rFonts w:ascii="Arial Narrow" w:hAnsi="Arial Narrow"/>
          <w:b/>
          <w:sz w:val="22"/>
          <w:szCs w:val="22"/>
        </w:rPr>
        <w:t>º</w:t>
      </w:r>
      <w:r w:rsidR="00F535BD"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F535BD" w:rsidRPr="00F715C4">
        <w:rPr>
          <w:rFonts w:ascii="Arial Narrow" w:hAnsi="Arial Narrow"/>
          <w:b/>
          <w:sz w:val="22"/>
          <w:szCs w:val="22"/>
        </w:rPr>
        <w:t xml:space="preserve"> </w:t>
      </w:r>
      <w:r w:rsidRPr="00F715C4">
        <w:rPr>
          <w:rFonts w:ascii="Arial Narrow" w:hAnsi="Arial Narrow"/>
          <w:sz w:val="22"/>
          <w:szCs w:val="22"/>
        </w:rPr>
        <w:t>141, de 2012.</w:t>
      </w:r>
    </w:p>
    <w:p w14:paraId="5CEE301A" w14:textId="77777777" w:rsidR="007475B2" w:rsidRPr="00B34A99" w:rsidRDefault="00763948" w:rsidP="00F75470">
      <w:pPr>
        <w:spacing w:before="120"/>
        <w:ind w:right="15"/>
        <w:jc w:val="both"/>
        <w:rPr>
          <w:rFonts w:ascii="Arial Narrow" w:hAnsi="Arial Narrow"/>
          <w:b/>
          <w:sz w:val="22"/>
          <w:szCs w:val="22"/>
        </w:rPr>
      </w:pPr>
      <w:r w:rsidRPr="00B34A99">
        <w:rPr>
          <w:rFonts w:ascii="Arial Narrow" w:hAnsi="Arial Narrow"/>
          <w:b/>
          <w:sz w:val="22"/>
          <w:szCs w:val="22"/>
        </w:rPr>
        <w:t xml:space="preserve">46 - Transferências Fundo a Fundo aos Municípios à conta de recursos de que trata o art. 25 da Lei Complementar nº 141, de 2012 </w:t>
      </w:r>
    </w:p>
    <w:p w14:paraId="38B8302F"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da União, dos Estados ou do Distrito Federal aos Municípios por intermédio da modalidade fundo a fundo, à conta de recursos referentes à diferença da aplicação mínima em ações e serviços públicos de saúde que deixou de ser aplicada em exercícios anteriores de que trata o art. 25 da Lei Complementar n</w:t>
      </w:r>
      <w:r w:rsidRPr="00B34A99">
        <w:rPr>
          <w:rFonts w:ascii="Arial Narrow" w:hAnsi="Arial Narrow"/>
          <w:b/>
          <w:sz w:val="22"/>
          <w:szCs w:val="22"/>
        </w:rPr>
        <w:t>º</w:t>
      </w:r>
      <w:r w:rsidRPr="00B34A99">
        <w:rPr>
          <w:rFonts w:ascii="Arial Narrow" w:hAnsi="Arial Narrow"/>
          <w:sz w:val="22"/>
          <w:szCs w:val="22"/>
        </w:rPr>
        <w:t>141, de 2012.</w:t>
      </w:r>
    </w:p>
    <w:p w14:paraId="0D1D53A5"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50 - Transferências a Instituições Privadas sem Fins Lucrativos</w:t>
      </w:r>
    </w:p>
    <w:p w14:paraId="391E88E1"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a entidades sem fins lucrativos que não integrem a administração pública.</w:t>
      </w:r>
    </w:p>
    <w:p w14:paraId="6375F275"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60 - Transferências a Instituições Privadas com Fins Lucrativos</w:t>
      </w:r>
    </w:p>
    <w:p w14:paraId="3EE360B9"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a entidades com fins lucrativos que não integrem a administração pública.</w:t>
      </w:r>
    </w:p>
    <w:p w14:paraId="34027A77"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67 - Execução de Contrato de Parceria Público-Privada - PPP</w:t>
      </w:r>
    </w:p>
    <w:p w14:paraId="5E20F83A"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do Parceiro Público decorrentes de Contrato de Parceria Público-Privada PPP, nos termos da Lei no 11</w:t>
      </w:r>
      <w:r w:rsidR="00E42792">
        <w:rPr>
          <w:rFonts w:ascii="Arial Narrow" w:hAnsi="Arial Narrow"/>
          <w:sz w:val="22"/>
          <w:szCs w:val="22"/>
        </w:rPr>
        <w:t>.079, de 30 de dezembro de 2004 e suas alterações</w:t>
      </w:r>
      <w:r w:rsidRPr="00B34A99">
        <w:rPr>
          <w:rFonts w:ascii="Arial Narrow" w:hAnsi="Arial Narrow"/>
          <w:sz w:val="22"/>
          <w:szCs w:val="22"/>
        </w:rPr>
        <w:t>.</w:t>
      </w:r>
    </w:p>
    <w:p w14:paraId="31DFB079"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70 - Transferências a Instituições Multigovernamentais</w:t>
      </w:r>
    </w:p>
    <w:p w14:paraId="6D81DEE8"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a entidades criadas e mantidas por dois ou mais entes da Federação ou por dois ou mais países, inclusive o Brasil, exclusive as transferências relativas à modalidade de aplicação 71 (Transferências a Consórcios Públicos mediante contrato de rateio).</w:t>
      </w:r>
    </w:p>
    <w:p w14:paraId="2A515907"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71 - Transferências a Consórcios Públicos mediante contrato de rateio</w:t>
      </w:r>
    </w:p>
    <w:p w14:paraId="0DD12701"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a entidades criadas sob a forma de consórcios públicos nos termos da </w:t>
      </w:r>
      <w:r w:rsidRPr="00F715C4">
        <w:rPr>
          <w:rFonts w:ascii="Arial Narrow" w:hAnsi="Arial Narrow"/>
          <w:sz w:val="22"/>
          <w:szCs w:val="22"/>
        </w:rPr>
        <w:t>Lei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11.107, de 6 de abril de 2005, mediante contrato de rateio, objetivando a execução dos programas e ações dos respectivos entes consorciados, observado o disposto no §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11 da Portaria STN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72, de 2012.</w:t>
      </w:r>
    </w:p>
    <w:p w14:paraId="2BD21374"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72 - Execução Orçamentária Delegada a Consórcios Públicos</w:t>
      </w:r>
    </w:p>
    <w:p w14:paraId="3541048F"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decorrentes de delegação ou descentralização a consórcios públicos para execução de ações de responsabilidade exclusiva do delegante.</w:t>
      </w:r>
    </w:p>
    <w:p w14:paraId="1A58BD5D"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73 - Transferências a Consórcios Públicos mediante contrato de rateio à conta de recursos de que tratam os §§ 1º e 2º do art. 24 da Lei Complementar nº 141, de 2012</w:t>
      </w:r>
    </w:p>
    <w:p w14:paraId="59656356" w14:textId="77777777" w:rsidR="00763948" w:rsidRPr="00F715C4"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a entidades criadas sob a forma de consórcios públicos nos termos da </w:t>
      </w:r>
      <w:r w:rsidRPr="00F715C4">
        <w:rPr>
          <w:rFonts w:ascii="Arial Narrow" w:hAnsi="Arial Narrow"/>
          <w:sz w:val="22"/>
          <w:szCs w:val="22"/>
        </w:rPr>
        <w:t>Lei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11.107, de 6 de abril de 2005, por meio de contrato de rateio, à conta de recursos referentes aos restos a pagar considerados para fins da aplicação mínima em ações e serviços públicos de saúde e posteriormente cancelados ou prescritos, de que tratam §§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e 2</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141, de 13 de janeiro de 2012, observado o disposto no §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11 da Portaria STN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72, de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de fevereiro de 2012.</w:t>
      </w:r>
    </w:p>
    <w:p w14:paraId="21A0D02E"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74 - Transferências a Consórcios Públicos mediante contrato de rateio à conta de recursos de que trata o art. 25 da Lei Complementar nº 141, de 2012</w:t>
      </w:r>
    </w:p>
    <w:p w14:paraId="315F4ACE" w14:textId="77777777" w:rsidR="00763948" w:rsidRPr="00B34A99" w:rsidRDefault="00763948" w:rsidP="00F75470">
      <w:pPr>
        <w:spacing w:before="120"/>
        <w:ind w:right="15"/>
        <w:jc w:val="both"/>
        <w:rPr>
          <w:rFonts w:ascii="Arial Narrow" w:hAnsi="Arial Narrow"/>
          <w:sz w:val="22"/>
          <w:szCs w:val="22"/>
        </w:rPr>
      </w:pPr>
      <w:r w:rsidRPr="00F715C4">
        <w:rPr>
          <w:rFonts w:ascii="Arial Narrow" w:hAnsi="Arial Narrow"/>
          <w:sz w:val="22"/>
          <w:szCs w:val="22"/>
        </w:rPr>
        <w:t>Despesas orçamentárias realizadas mediante transferência de recursos financeiros a entidades criadas sob a forma de consórcios públicos nos termos da Lei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11.107, de 6 de abril de 2005, por meio de contrato de rateio, à conta de recursos referentes à diferença da aplicação mínima em ações e serviços públicos de saúde que deixou de ser aplicada em exercícios anteriores, de que trata o art. 25 da Lei Complementar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141, de 2012, observado o disposto no §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11 da Portaria STN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72, de 2012.</w:t>
      </w:r>
    </w:p>
    <w:p w14:paraId="2FC58F5D"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75 - Transferências a Instituições Multigovernamentais à conta de recursos de que tratam os §§ 1º e 2º do art. 24 da Lei Complementar nº 141, de 2012</w:t>
      </w:r>
    </w:p>
    <w:p w14:paraId="4919A40C"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a entidades criadas e mantidas por dois ou mais entes da Federação ou por dois ou mais países, inclusive o Brasil, exclusive as transferências relativas à modalidade </w:t>
      </w:r>
      <w:r w:rsidRPr="00F715C4">
        <w:rPr>
          <w:rFonts w:ascii="Arial Narrow" w:hAnsi="Arial Narrow"/>
          <w:sz w:val="22"/>
          <w:szCs w:val="22"/>
        </w:rPr>
        <w:t>de aplicação 73 (Transferências a Consórcios Públicos mediante contrato de rateio à conta de recursos de que tratam os §§ 1</w:t>
      </w:r>
      <w:r w:rsidRPr="00F715C4">
        <w:rPr>
          <w:rFonts w:ascii="Arial Narrow" w:hAnsi="Arial Narrow"/>
          <w:b/>
          <w:sz w:val="22"/>
          <w:szCs w:val="22"/>
        </w:rPr>
        <w:t>º</w:t>
      </w:r>
      <w:r w:rsidR="00943717" w:rsidRPr="00F715C4">
        <w:rPr>
          <w:rFonts w:ascii="Arial Narrow" w:hAnsi="Arial Narrow"/>
          <w:b/>
          <w:sz w:val="22"/>
          <w:szCs w:val="22"/>
        </w:rPr>
        <w:t xml:space="preserve"> </w:t>
      </w:r>
      <w:r w:rsidR="00943717" w:rsidRPr="00F715C4">
        <w:rPr>
          <w:rFonts w:ascii="Arial Narrow" w:hAnsi="Arial Narrow"/>
          <w:sz w:val="22"/>
          <w:szCs w:val="22"/>
        </w:rPr>
        <w:t xml:space="preserve">e </w:t>
      </w:r>
      <w:r w:rsidRPr="00F715C4">
        <w:rPr>
          <w:rFonts w:ascii="Arial Narrow" w:hAnsi="Arial Narrow"/>
          <w:sz w:val="22"/>
          <w:szCs w:val="22"/>
        </w:rPr>
        <w:t>2</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23358A">
        <w:rPr>
          <w:rFonts w:ascii="Arial Narrow" w:hAnsi="Arial Narrow"/>
          <w:b/>
          <w:sz w:val="22"/>
          <w:szCs w:val="22"/>
        </w:rPr>
        <w:t xml:space="preserve"> </w:t>
      </w:r>
      <w:r w:rsidRPr="00F715C4">
        <w:rPr>
          <w:rFonts w:ascii="Arial Narrow" w:hAnsi="Arial Narrow"/>
          <w:sz w:val="22"/>
          <w:szCs w:val="22"/>
        </w:rPr>
        <w:t>141, de 2012), à conta de recursos referentes aos restos a pagar considerados para fins da aplicação mínima em ações e serviços públicos de saúde e posteriormente cancelados ou prescritos, de que tratam os §§ 1</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e 2</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141, de 2012</w:t>
      </w:r>
      <w:r w:rsidRPr="00B34A99">
        <w:rPr>
          <w:rFonts w:ascii="Arial Narrow" w:hAnsi="Arial Narrow"/>
          <w:sz w:val="22"/>
          <w:szCs w:val="22"/>
        </w:rPr>
        <w:t>.</w:t>
      </w:r>
    </w:p>
    <w:p w14:paraId="77B74236"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76 - Transferências a Instituições Multigovernamentais à conta de recursos de que trata o art. 25 da Lei Complementar nº 141, de 2012</w:t>
      </w:r>
    </w:p>
    <w:p w14:paraId="4C741A5C" w14:textId="77777777" w:rsidR="00763948" w:rsidRPr="00F715C4"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realizadas mediante transferência de recursos financeiros a entidades criadas e mantidas por dois ou mais entes da Federação ou por dois ou mais países, inclusive o Brasil, exclusive as transferências relativas à modalidade de aplicação 74 (Transferências a Consórcios Públicos mediante contrato de rateio à conta de recursos de que trata o art. 25 da Lei </w:t>
      </w:r>
      <w:r w:rsidRPr="00F715C4">
        <w:rPr>
          <w:rFonts w:ascii="Arial Narrow" w:hAnsi="Arial Narrow"/>
          <w:sz w:val="22"/>
          <w:szCs w:val="22"/>
        </w:rPr>
        <w:t>Complementar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141, de 2012), à conta de recursos referentes à diferença da aplicação mínima em ações e serviços públicos de saúde que deixou de ser aplicada em exercícios anteriores, de que trata o art. 25 da Lei Complementar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141, de 2012.</w:t>
      </w:r>
    </w:p>
    <w:p w14:paraId="1D24284C"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80 - Transferências ao Exterior</w:t>
      </w:r>
    </w:p>
    <w:p w14:paraId="0F2A9C2B"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Despesas orçamentárias realizadas mediante transferência de recursos financeiros a órgãos e entidades governamentais pertencentes a outros países, a organismos internacionais e a fundos instituídos por diversos países, inclusive aqueles que tenham sede ou recebam os recursos no Brasil.</w:t>
      </w:r>
    </w:p>
    <w:p w14:paraId="70B5C5B5" w14:textId="77777777" w:rsidR="00763948" w:rsidRPr="003D6BE2" w:rsidRDefault="00763948" w:rsidP="00F75470">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90 - Aplicações Diretas</w:t>
      </w:r>
    </w:p>
    <w:p w14:paraId="086E916A" w14:textId="77777777" w:rsidR="00763948" w:rsidRPr="00B34A99" w:rsidRDefault="00763948" w:rsidP="00F75470">
      <w:pPr>
        <w:spacing w:before="120"/>
        <w:ind w:right="15"/>
        <w:jc w:val="both"/>
        <w:rPr>
          <w:rFonts w:ascii="Arial Narrow" w:hAnsi="Arial Narrow"/>
          <w:sz w:val="22"/>
          <w:szCs w:val="22"/>
        </w:rPr>
      </w:pPr>
      <w:r w:rsidRPr="00B34A99">
        <w:rPr>
          <w:rFonts w:ascii="Arial Narrow" w:hAnsi="Arial Narrow"/>
          <w:sz w:val="22"/>
          <w:szCs w:val="22"/>
        </w:rPr>
        <w:t>Aplicação direta, pela unidade orçamentária, dos créditos a ela alocados ou oriundos de descentralização de outras entidades integrantes ou não dos Orçamentos Fiscal ou da Seguridade Social, no âmbito da mesma esfera de governo.</w:t>
      </w:r>
    </w:p>
    <w:p w14:paraId="14CD4F46" w14:textId="77777777" w:rsidR="00763948" w:rsidRPr="00096BAC" w:rsidRDefault="00C50B3F" w:rsidP="00096BAC">
      <w:pPr>
        <w:spacing w:before="120"/>
        <w:ind w:right="15"/>
        <w:jc w:val="both"/>
        <w:rPr>
          <w:rFonts w:ascii="Arial Narrow" w:hAnsi="Arial Narrow"/>
          <w:b/>
          <w:sz w:val="22"/>
          <w:szCs w:val="22"/>
        </w:rPr>
      </w:pPr>
      <w:r w:rsidRPr="00096BAC">
        <w:rPr>
          <w:rFonts w:ascii="Arial Narrow" w:hAnsi="Arial Narrow"/>
          <w:b/>
          <w:sz w:val="22"/>
          <w:szCs w:val="22"/>
        </w:rPr>
        <w:t>91 - Aplicação Direta Decorrente de Operação entre Órgãos, Fundos e Entidades Integrantes dos Orçamentos Fiscal e da Seguridade Social</w:t>
      </w:r>
      <w:r w:rsidR="00943717" w:rsidRPr="00096BAC">
        <w:rPr>
          <w:rFonts w:ascii="Arial Narrow" w:hAnsi="Arial Narrow"/>
          <w:b/>
          <w:sz w:val="22"/>
          <w:szCs w:val="22"/>
        </w:rPr>
        <w:t xml:space="preserve"> </w:t>
      </w:r>
      <w:r w:rsidR="00763948" w:rsidRPr="00096BAC">
        <w:rPr>
          <w:rFonts w:ascii="Arial Narrow" w:hAnsi="Arial Narrow"/>
          <w:b/>
          <w:sz w:val="22"/>
          <w:szCs w:val="22"/>
        </w:rPr>
        <w:t>Integrantes dos Orçamentos Fiscal e da Seguridade Social</w:t>
      </w:r>
    </w:p>
    <w:p w14:paraId="2366FA03" w14:textId="77777777" w:rsidR="00C50B3F" w:rsidRPr="00F715C4" w:rsidRDefault="00763948" w:rsidP="00F75470">
      <w:pPr>
        <w:spacing w:before="120"/>
        <w:ind w:right="15"/>
        <w:jc w:val="both"/>
        <w:rPr>
          <w:rFonts w:ascii="Arial Narrow" w:hAnsi="Arial Narrow"/>
          <w:sz w:val="22"/>
          <w:szCs w:val="22"/>
        </w:rPr>
      </w:pPr>
      <w:r w:rsidRPr="00F715C4">
        <w:rPr>
          <w:rFonts w:ascii="Arial Narrow" w:hAnsi="Arial Narrow"/>
          <w:sz w:val="22"/>
          <w:szCs w:val="22"/>
        </w:rPr>
        <w:t>Despesas orçamentárias de órgãos, fundos, autarquias, fundações, empresas estatais dependentes e outras entidades integrantes dos orçamentos fiscal e da seguridade social decorrentes da aquisição de materiais, bens e serviços, pagamento de impostos, taxas e contribuições, além de outras operações, quando o recebedor dos recursos também for órgão, fundo, autarquia, fundação, empresa estatal dependente ou outra entidade constante desses orçamentos, no âmbito da mesma esfera de Governo.</w:t>
      </w:r>
    </w:p>
    <w:p w14:paraId="409206CD" w14:textId="77777777" w:rsidR="00763948" w:rsidRPr="00F715C4" w:rsidRDefault="00763948" w:rsidP="00F75470">
      <w:pPr>
        <w:spacing w:before="120"/>
        <w:ind w:right="15"/>
        <w:jc w:val="both"/>
        <w:rPr>
          <w:rFonts w:ascii="Arial Narrow" w:hAnsi="Arial Narrow"/>
          <w:sz w:val="22"/>
          <w:szCs w:val="22"/>
        </w:rPr>
      </w:pPr>
      <w:r w:rsidRPr="00F715C4">
        <w:rPr>
          <w:rFonts w:ascii="Arial Narrow" w:hAnsi="Arial Narrow"/>
          <w:b/>
          <w:sz w:val="22"/>
          <w:szCs w:val="22"/>
        </w:rPr>
        <w:t>92 - Aplicação Direta de Recursos Recebidos de Outros Entes da Federação Decorrentes de</w:t>
      </w:r>
      <w:r w:rsidR="00EC12D4" w:rsidRPr="00F715C4">
        <w:rPr>
          <w:rFonts w:ascii="Arial Narrow" w:hAnsi="Arial Narrow"/>
          <w:b/>
          <w:sz w:val="22"/>
          <w:szCs w:val="22"/>
        </w:rPr>
        <w:t xml:space="preserve"> </w:t>
      </w:r>
      <w:r w:rsidRPr="00F715C4">
        <w:rPr>
          <w:rFonts w:ascii="Arial Narrow" w:hAnsi="Arial Narrow"/>
          <w:b/>
          <w:sz w:val="22"/>
          <w:szCs w:val="22"/>
        </w:rPr>
        <w:t>Delegação ou Descentralização</w:t>
      </w:r>
    </w:p>
    <w:p w14:paraId="3D1BCBC7" w14:textId="77777777" w:rsidR="00763948" w:rsidRPr="00F715C4" w:rsidRDefault="00763948" w:rsidP="00F75470">
      <w:pPr>
        <w:spacing w:before="120"/>
        <w:ind w:right="15"/>
        <w:jc w:val="both"/>
        <w:rPr>
          <w:rFonts w:ascii="Arial Narrow" w:hAnsi="Arial Narrow"/>
          <w:sz w:val="22"/>
          <w:szCs w:val="22"/>
        </w:rPr>
      </w:pPr>
      <w:r w:rsidRPr="00F715C4">
        <w:rPr>
          <w:rFonts w:ascii="Arial Narrow" w:hAnsi="Arial Narrow"/>
          <w:sz w:val="22"/>
          <w:szCs w:val="22"/>
        </w:rPr>
        <w:t>Despesas orçamentárias realizadas à conta de recursos financeiros decorrentes de delegação ou descentralização de outros entes da Federação para execução de ações de responsabilidade exclusiva do ente delegante ou descentralizador.</w:t>
      </w:r>
    </w:p>
    <w:p w14:paraId="6E655AF2" w14:textId="77777777" w:rsidR="00763948" w:rsidRPr="00F715C4" w:rsidRDefault="00763948" w:rsidP="00F75470">
      <w:pPr>
        <w:spacing w:before="120"/>
        <w:ind w:right="15"/>
        <w:jc w:val="both"/>
        <w:rPr>
          <w:rFonts w:ascii="Arial Narrow" w:hAnsi="Arial Narrow"/>
          <w:sz w:val="22"/>
          <w:szCs w:val="22"/>
        </w:rPr>
      </w:pPr>
      <w:r w:rsidRPr="00F715C4">
        <w:rPr>
          <w:rFonts w:ascii="Arial Narrow" w:hAnsi="Arial Narrow"/>
          <w:b/>
          <w:sz w:val="22"/>
          <w:szCs w:val="22"/>
        </w:rPr>
        <w:t xml:space="preserve">93 - Aplicação Direta Decorrente de Operação de Órgãos, Fundos e Entidades Integrantes dos Orçamentos Fiscal e da Seguridade Social com Consórcio Público do qual o Ente Participe </w:t>
      </w:r>
      <w:r w:rsidRPr="00F715C4">
        <w:rPr>
          <w:rFonts w:ascii="Arial Narrow" w:hAnsi="Arial Narrow"/>
          <w:sz w:val="22"/>
          <w:szCs w:val="22"/>
        </w:rPr>
        <w:t>Despesas orçamentárias de órgãos, fundos, autarquias, fundações, empresas estatais dependentes e outras entidades integrantes dos orçamentos fiscal e da seguridade social decorrentes da aquisição de materiais, bens e serviços, além de outras operações, exceto no caso de transferências, delegações ou descentralizações, quando o recebedor dos recursos for consórcio público do qual o ente da Federação participe, nos termos da Lei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11.107, de 6 de abril de 2005.</w:t>
      </w:r>
    </w:p>
    <w:p w14:paraId="415EE4F5" w14:textId="77777777" w:rsidR="00763948" w:rsidRPr="00096BAC" w:rsidRDefault="00763948" w:rsidP="00096BAC">
      <w:pPr>
        <w:spacing w:before="120"/>
        <w:ind w:right="11"/>
        <w:jc w:val="both"/>
        <w:rPr>
          <w:rFonts w:ascii="Arial Narrow" w:hAnsi="Arial Narrow"/>
          <w:b/>
          <w:sz w:val="22"/>
          <w:szCs w:val="22"/>
        </w:rPr>
      </w:pPr>
      <w:r w:rsidRPr="00096BAC">
        <w:rPr>
          <w:rFonts w:ascii="Arial Narrow" w:hAnsi="Arial Narrow"/>
          <w:b/>
          <w:sz w:val="22"/>
          <w:szCs w:val="22"/>
        </w:rPr>
        <w:t>94 - Aplicação Direta Decorrente de Operação de Órgãos, Fundos e Entidades Integrantes dos Orçamentos Fiscal e da Seguridade Social com Consórcio Público do qual o Ente Não Participe</w:t>
      </w:r>
    </w:p>
    <w:p w14:paraId="70826C55" w14:textId="77777777" w:rsidR="00763948" w:rsidRPr="00B34A99" w:rsidRDefault="00763948" w:rsidP="00F75470">
      <w:pPr>
        <w:spacing w:before="120"/>
        <w:ind w:right="15"/>
        <w:jc w:val="both"/>
        <w:rPr>
          <w:rFonts w:ascii="Arial Narrow" w:hAnsi="Arial Narrow"/>
          <w:sz w:val="22"/>
          <w:szCs w:val="22"/>
        </w:rPr>
      </w:pPr>
      <w:r w:rsidRPr="00F715C4">
        <w:rPr>
          <w:rFonts w:ascii="Arial Narrow" w:hAnsi="Arial Narrow"/>
          <w:sz w:val="22"/>
          <w:szCs w:val="22"/>
        </w:rPr>
        <w:t>Despesas orçamentárias de órgãos, fundos, autarquias, fundações, empresas estatais dependentes e outras entidades integrantes dos orçamentos fiscal e da seguridade social decorrentes da aquisição de materiais, bens e serviços, além de outras operações, exceto no caso de transferências, delegações ou descentralizações, quando o recebedor dos recursos for consórcio público do qual o ente da Federação não participe, nos termos da Lei n</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11.107, de 6 de abril de 2005.</w:t>
      </w:r>
    </w:p>
    <w:p w14:paraId="5682F735" w14:textId="77777777" w:rsidR="00763948" w:rsidRPr="00B34A99" w:rsidRDefault="00763948" w:rsidP="00F75470">
      <w:pPr>
        <w:spacing w:before="120"/>
        <w:ind w:right="11"/>
        <w:jc w:val="both"/>
        <w:rPr>
          <w:rFonts w:ascii="Arial Narrow" w:hAnsi="Arial Narrow"/>
          <w:b/>
          <w:sz w:val="22"/>
          <w:szCs w:val="22"/>
        </w:rPr>
      </w:pPr>
      <w:r w:rsidRPr="00B34A99">
        <w:rPr>
          <w:rFonts w:ascii="Arial Narrow" w:hAnsi="Arial Narrow"/>
          <w:b/>
          <w:sz w:val="22"/>
          <w:szCs w:val="22"/>
        </w:rPr>
        <w:t>95 - Aplicação Direta à conta de recursos de que tratam os §§ 1º e 2º do art. 24 da Lei</w:t>
      </w:r>
      <w:r w:rsidR="00C50B3F" w:rsidRPr="00B34A99">
        <w:rPr>
          <w:rFonts w:ascii="Arial Narrow" w:hAnsi="Arial Narrow"/>
          <w:b/>
          <w:sz w:val="22"/>
          <w:szCs w:val="22"/>
        </w:rPr>
        <w:t xml:space="preserve"> </w:t>
      </w:r>
      <w:r w:rsidRPr="00B34A99">
        <w:rPr>
          <w:rFonts w:ascii="Arial Narrow" w:hAnsi="Arial Narrow"/>
          <w:b/>
          <w:sz w:val="22"/>
          <w:szCs w:val="22"/>
        </w:rPr>
        <w:t>Complementar nº 141, de 2012</w:t>
      </w:r>
    </w:p>
    <w:p w14:paraId="79528FAE" w14:textId="77777777" w:rsidR="00763948" w:rsidRPr="00F715C4" w:rsidRDefault="00763948" w:rsidP="00F75470">
      <w:pPr>
        <w:spacing w:before="120"/>
        <w:ind w:right="15"/>
        <w:jc w:val="both"/>
        <w:rPr>
          <w:rFonts w:ascii="Arial Narrow" w:hAnsi="Arial Narrow"/>
          <w:sz w:val="22"/>
          <w:szCs w:val="22"/>
        </w:rPr>
      </w:pPr>
      <w:r w:rsidRPr="00B34A99">
        <w:rPr>
          <w:rFonts w:ascii="Arial Narrow" w:hAnsi="Arial Narrow"/>
          <w:sz w:val="22"/>
          <w:szCs w:val="22"/>
        </w:rPr>
        <w:t xml:space="preserve">Aplicação direta, pela unidade orçamentária, dos créditos a ela alocados ou oriundos de descentralização de outras </w:t>
      </w:r>
      <w:r w:rsidRPr="00F715C4">
        <w:rPr>
          <w:rFonts w:ascii="Arial Narrow" w:hAnsi="Arial Narrow"/>
          <w:sz w:val="22"/>
          <w:szCs w:val="22"/>
        </w:rPr>
        <w:t>entidades integrantes ou não dos Orçamentos Fiscal ou da Seguridade Social, no âmbito da mesma esfera de Governo, à conta de recursos referentes aos restos a pagar considerados para fins da aplicação mínima em ações e serviços públicos de saúde e posteriormente cancelados ou prescritos, de que tratam os §§ 1</w:t>
      </w:r>
      <w:r w:rsidRPr="00F715C4">
        <w:rPr>
          <w:rFonts w:ascii="Arial Narrow" w:hAnsi="Arial Narrow"/>
          <w:b/>
          <w:sz w:val="22"/>
          <w:szCs w:val="22"/>
        </w:rPr>
        <w:t>º</w:t>
      </w:r>
      <w:r w:rsidRPr="00F715C4">
        <w:rPr>
          <w:rFonts w:ascii="Arial Narrow" w:hAnsi="Arial Narrow"/>
          <w:sz w:val="22"/>
          <w:szCs w:val="22"/>
        </w:rPr>
        <w:t>e 2</w:t>
      </w:r>
      <w:r w:rsidRPr="00F715C4">
        <w:rPr>
          <w:rFonts w:ascii="Arial Narrow" w:hAnsi="Arial Narrow"/>
          <w:b/>
          <w:sz w:val="22"/>
          <w:szCs w:val="22"/>
        </w:rPr>
        <w:t>º</w:t>
      </w:r>
      <w:r w:rsidR="00943717" w:rsidRPr="00F715C4">
        <w:rPr>
          <w:rFonts w:ascii="Arial Narrow" w:hAnsi="Arial Narrow"/>
          <w:b/>
          <w:sz w:val="22"/>
          <w:szCs w:val="22"/>
        </w:rPr>
        <w:t xml:space="preserve"> </w:t>
      </w:r>
      <w:r w:rsidRPr="00F715C4">
        <w:rPr>
          <w:rFonts w:ascii="Arial Narrow" w:hAnsi="Arial Narrow"/>
          <w:sz w:val="22"/>
          <w:szCs w:val="22"/>
        </w:rPr>
        <w:t>do art. 24 da Lei Complementar n</w:t>
      </w:r>
      <w:r w:rsidRPr="00F715C4">
        <w:rPr>
          <w:rFonts w:ascii="Arial Narrow" w:hAnsi="Arial Narrow"/>
          <w:b/>
          <w:sz w:val="22"/>
          <w:szCs w:val="22"/>
        </w:rPr>
        <w:t>º</w:t>
      </w:r>
      <w:r w:rsidR="00AD3CF0" w:rsidRPr="00F715C4">
        <w:rPr>
          <w:rFonts w:ascii="Arial Narrow" w:hAnsi="Arial Narrow"/>
          <w:b/>
          <w:sz w:val="22"/>
          <w:szCs w:val="22"/>
        </w:rPr>
        <w:t xml:space="preserve"> </w:t>
      </w:r>
      <w:r w:rsidRPr="00F715C4">
        <w:rPr>
          <w:rFonts w:ascii="Arial Narrow" w:hAnsi="Arial Narrow"/>
          <w:sz w:val="22"/>
          <w:szCs w:val="22"/>
        </w:rPr>
        <w:t>141, de 2012.</w:t>
      </w:r>
    </w:p>
    <w:p w14:paraId="6F5F07D6" w14:textId="77777777" w:rsidR="00763948" w:rsidRPr="00096BAC" w:rsidRDefault="00763948" w:rsidP="00096BAC">
      <w:pPr>
        <w:spacing w:before="120"/>
        <w:ind w:right="11"/>
        <w:jc w:val="both"/>
        <w:rPr>
          <w:rFonts w:ascii="Arial Narrow" w:hAnsi="Arial Narrow"/>
          <w:b/>
          <w:sz w:val="22"/>
          <w:szCs w:val="22"/>
        </w:rPr>
      </w:pPr>
      <w:r w:rsidRPr="00096BAC">
        <w:rPr>
          <w:rFonts w:ascii="Arial Narrow" w:hAnsi="Arial Narrow"/>
          <w:b/>
          <w:sz w:val="22"/>
          <w:szCs w:val="22"/>
        </w:rPr>
        <w:t>96 - Aplicação Direta à conta de recursos de que trata o art. 25 da Lei Complementar nº 141, de 2012</w:t>
      </w:r>
    </w:p>
    <w:p w14:paraId="798273D6" w14:textId="07026A7F" w:rsidR="00763948" w:rsidRPr="00F715C4" w:rsidRDefault="00763948" w:rsidP="00F75470">
      <w:pPr>
        <w:spacing w:before="120"/>
        <w:ind w:right="15"/>
        <w:jc w:val="both"/>
        <w:rPr>
          <w:rFonts w:ascii="Arial Narrow" w:hAnsi="Arial Narrow"/>
          <w:sz w:val="22"/>
          <w:szCs w:val="22"/>
        </w:rPr>
      </w:pPr>
      <w:r w:rsidRPr="00F715C4">
        <w:rPr>
          <w:rFonts w:ascii="Arial Narrow" w:hAnsi="Arial Narrow"/>
          <w:sz w:val="22"/>
          <w:szCs w:val="22"/>
        </w:rPr>
        <w:t>Aplicação direta, pela unidade orçamentária, dos créditos a ela alocados ou oriundos de</w:t>
      </w:r>
      <w:r w:rsidR="00F31486">
        <w:rPr>
          <w:rFonts w:ascii="Arial Narrow" w:hAnsi="Arial Narrow"/>
          <w:sz w:val="22"/>
          <w:szCs w:val="22"/>
        </w:rPr>
        <w:t xml:space="preserve"> </w:t>
      </w:r>
      <w:r w:rsidRPr="00F715C4">
        <w:rPr>
          <w:rFonts w:ascii="Arial Narrow" w:hAnsi="Arial Narrow"/>
          <w:sz w:val="22"/>
          <w:szCs w:val="22"/>
        </w:rPr>
        <w:t>descentralização de outras entidades integrantes ou não dos Orçamentos Fiscal ou da Seguridade Social, no âmbito da mesma esfera de Governo, à conta de recursos referentes à diferença da aplicação mínima em ações e serviços públicos de saúde que deixou de ser aplicada em exercícios anteriores, de que trata o art. 25 da Lei Complementar n</w:t>
      </w:r>
      <w:r w:rsidRPr="00F715C4">
        <w:rPr>
          <w:rFonts w:ascii="Arial Narrow" w:hAnsi="Arial Narrow"/>
          <w:b/>
          <w:sz w:val="22"/>
          <w:szCs w:val="22"/>
        </w:rPr>
        <w:t>º</w:t>
      </w:r>
      <w:r w:rsidR="00AD3CF0" w:rsidRPr="00F715C4">
        <w:rPr>
          <w:rFonts w:ascii="Arial Narrow" w:hAnsi="Arial Narrow"/>
          <w:b/>
          <w:sz w:val="22"/>
          <w:szCs w:val="22"/>
        </w:rPr>
        <w:t xml:space="preserve"> </w:t>
      </w:r>
      <w:r w:rsidRPr="00F715C4">
        <w:rPr>
          <w:rFonts w:ascii="Arial Narrow" w:hAnsi="Arial Narrow"/>
          <w:sz w:val="22"/>
          <w:szCs w:val="22"/>
        </w:rPr>
        <w:t>141, de 2012.</w:t>
      </w:r>
    </w:p>
    <w:p w14:paraId="1CA2D32D" w14:textId="77777777" w:rsidR="00763948" w:rsidRPr="00096BAC" w:rsidRDefault="00763948" w:rsidP="00096BAC">
      <w:pPr>
        <w:spacing w:before="120"/>
        <w:ind w:right="11"/>
        <w:jc w:val="both"/>
        <w:rPr>
          <w:rFonts w:ascii="Arial Narrow" w:hAnsi="Arial Narrow"/>
          <w:b/>
          <w:sz w:val="22"/>
          <w:szCs w:val="22"/>
        </w:rPr>
      </w:pPr>
      <w:r w:rsidRPr="00096BAC">
        <w:rPr>
          <w:rFonts w:ascii="Arial Narrow" w:hAnsi="Arial Narrow"/>
          <w:b/>
          <w:sz w:val="22"/>
          <w:szCs w:val="22"/>
        </w:rPr>
        <w:t>99 - A Definir</w:t>
      </w:r>
    </w:p>
    <w:p w14:paraId="2D8C37B2" w14:textId="77777777" w:rsidR="00763948" w:rsidRPr="00B34A99" w:rsidRDefault="00763948" w:rsidP="00E23D3C">
      <w:pPr>
        <w:spacing w:before="120"/>
        <w:ind w:right="15"/>
        <w:jc w:val="both"/>
        <w:rPr>
          <w:rFonts w:ascii="Arial Narrow" w:hAnsi="Arial Narrow"/>
          <w:sz w:val="22"/>
          <w:szCs w:val="22"/>
        </w:rPr>
      </w:pPr>
      <w:r w:rsidRPr="00F715C4">
        <w:rPr>
          <w:rFonts w:ascii="Arial Narrow" w:hAnsi="Arial Narrow"/>
          <w:sz w:val="22"/>
          <w:szCs w:val="22"/>
        </w:rPr>
        <w:t>Modalidade de utilização exclusiva do Poder Legislativo ou para classificação orçamentária da Reserva</w:t>
      </w:r>
      <w:r w:rsidRPr="00B34A99">
        <w:rPr>
          <w:rFonts w:ascii="Arial Narrow" w:hAnsi="Arial Narrow"/>
          <w:sz w:val="22"/>
          <w:szCs w:val="22"/>
        </w:rPr>
        <w:t xml:space="preserve"> de Contingência e da Reserva do RPPS, vedada a execução orçamentária enquanto não houver sua definição.</w:t>
      </w:r>
    </w:p>
    <w:tbl>
      <w:tblPr>
        <w:tblW w:w="9214"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9214"/>
      </w:tblGrid>
      <w:tr w:rsidR="00E1247A" w:rsidRPr="004C6CE0" w14:paraId="4F8DFBB0" w14:textId="77777777" w:rsidTr="006131D3">
        <w:trPr>
          <w:trHeight w:val="2167"/>
          <w:jc w:val="center"/>
        </w:trPr>
        <w:tc>
          <w:tcPr>
            <w:tcW w:w="9214" w:type="dxa"/>
            <w:shd w:val="clear" w:color="auto" w:fill="auto"/>
          </w:tcPr>
          <w:p w14:paraId="7741730A" w14:textId="77777777" w:rsidR="00E1247A" w:rsidRPr="004C6CE0" w:rsidRDefault="00E1247A" w:rsidP="00C92E13">
            <w:pPr>
              <w:autoSpaceDE w:val="0"/>
              <w:autoSpaceDN w:val="0"/>
              <w:adjustRightInd w:val="0"/>
              <w:spacing w:before="80" w:after="80"/>
              <w:jc w:val="both"/>
              <w:rPr>
                <w:rFonts w:ascii="Arial Narrow" w:hAnsi="Arial Narrow"/>
                <w:b/>
                <w:sz w:val="22"/>
                <w:szCs w:val="22"/>
              </w:rPr>
            </w:pPr>
            <w:r w:rsidRPr="004C6CE0">
              <w:rPr>
                <w:rFonts w:ascii="Arial Narrow" w:hAnsi="Arial Narrow"/>
                <w:b/>
                <w:sz w:val="22"/>
                <w:szCs w:val="22"/>
              </w:rPr>
              <w:t>Observação</w:t>
            </w:r>
            <w:r>
              <w:rPr>
                <w:rFonts w:ascii="Arial Narrow" w:hAnsi="Arial Narrow"/>
                <w:b/>
                <w:sz w:val="22"/>
                <w:szCs w:val="22"/>
              </w:rPr>
              <w:t>:</w:t>
            </w:r>
          </w:p>
          <w:p w14:paraId="24E73C7F" w14:textId="77777777" w:rsidR="00CA3ECD" w:rsidRDefault="00E1247A" w:rsidP="00CA3ECD">
            <w:pPr>
              <w:jc w:val="both"/>
              <w:rPr>
                <w:rFonts w:ascii="Arial Narrow" w:hAnsi="Arial Narrow"/>
                <w:sz w:val="22"/>
                <w:szCs w:val="22"/>
              </w:rPr>
            </w:pPr>
            <w:r w:rsidRPr="00F715C4">
              <w:rPr>
                <w:rFonts w:ascii="Arial Narrow" w:hAnsi="Arial Narrow"/>
                <w:sz w:val="22"/>
                <w:szCs w:val="22"/>
              </w:rPr>
              <w:t xml:space="preserve">A despesa decorrente de termo de execução descentralizada - TED, disciplinado pelo Decreto nº 10.426, de 16 de julho de 2020, deve ser classificada com a Modalidade de Aplicação 90, quando a sua finalidade for: I) a execução de programas, de projetos e de atividades de interesse recíproco, em regime de colaboração mútua; ou II) a execução de atividades específicas pela unidade descentralizada em benefício da unidade descentralizadora. </w:t>
            </w:r>
          </w:p>
          <w:p w14:paraId="5608A356" w14:textId="77777777" w:rsidR="00E1247A" w:rsidRDefault="00E1247A" w:rsidP="00CA3ECD">
            <w:pPr>
              <w:jc w:val="both"/>
              <w:rPr>
                <w:rFonts w:ascii="Arial Narrow" w:hAnsi="Arial Narrow"/>
                <w:sz w:val="22"/>
                <w:szCs w:val="22"/>
              </w:rPr>
            </w:pPr>
            <w:r w:rsidRPr="00F715C4">
              <w:rPr>
                <w:rFonts w:ascii="Arial Narrow" w:hAnsi="Arial Narrow"/>
                <w:sz w:val="22"/>
                <w:szCs w:val="22"/>
              </w:rPr>
              <w:t xml:space="preserve">Nesses casos, observa-se que a alocação de recursos é realizada </w:t>
            </w:r>
            <w:r w:rsidRPr="00F715C4">
              <w:rPr>
                <w:rFonts w:ascii="Arial Narrow" w:hAnsi="Arial Narrow"/>
                <w:b/>
                <w:sz w:val="22"/>
                <w:szCs w:val="22"/>
              </w:rPr>
              <w:t>previamente</w:t>
            </w:r>
            <w:r w:rsidRPr="00F715C4">
              <w:rPr>
                <w:rFonts w:ascii="Arial Narrow" w:hAnsi="Arial Narrow"/>
                <w:sz w:val="22"/>
                <w:szCs w:val="22"/>
              </w:rPr>
              <w:t xml:space="preserve"> à execução da despesa pela unidade descentralizada. Assim, o TED serve como um instrumento que possibilita à unidade descentralizada a execução futura da despesa com entidades integrantes do OFSS. Contudo, caso a finalidade do TED seja o ressarcimento de despesas, deve-se utilizar a Modalidade de Aplicação 91, haja vista que se trata de despesa efetivamente incorrida. Dessa forma, a modalidade de aplicação cumpre o seu objetivo principal, qual seja, possibilitar a eliminação da dupla contagem dos recursos transferidos ou descentralizados.</w:t>
            </w:r>
          </w:p>
          <w:p w14:paraId="246EF3DC" w14:textId="77777777" w:rsidR="00E1247A" w:rsidRPr="004C6CE0" w:rsidRDefault="00E1247A" w:rsidP="00C92E13">
            <w:pPr>
              <w:autoSpaceDE w:val="0"/>
              <w:autoSpaceDN w:val="0"/>
              <w:adjustRightInd w:val="0"/>
              <w:spacing w:before="80" w:after="80"/>
              <w:jc w:val="both"/>
              <w:rPr>
                <w:rFonts w:ascii="Arial Narrow" w:hAnsi="Arial Narrow"/>
                <w:i/>
                <w:sz w:val="22"/>
                <w:szCs w:val="22"/>
              </w:rPr>
            </w:pPr>
            <w:r w:rsidRPr="004C6CE0">
              <w:rPr>
                <w:rFonts w:ascii="Arial Narrow" w:hAnsi="Arial Narrow"/>
                <w:i/>
                <w:sz w:val="22"/>
                <w:szCs w:val="22"/>
              </w:rPr>
              <w:t xml:space="preserve"> </w:t>
            </w:r>
          </w:p>
        </w:tc>
      </w:tr>
    </w:tbl>
    <w:p w14:paraId="14FD74B1" w14:textId="6BC1B95C" w:rsidR="004E765B" w:rsidRPr="00B34A99" w:rsidRDefault="002034DA" w:rsidP="004E765B">
      <w:pPr>
        <w:pStyle w:val="Ttulo2"/>
        <w:spacing w:before="120"/>
        <w:jc w:val="both"/>
        <w:rPr>
          <w:rFonts w:ascii="Arial Narrow" w:hAnsi="Arial Narrow"/>
          <w:color w:val="auto"/>
          <w:sz w:val="22"/>
          <w:szCs w:val="22"/>
        </w:rPr>
      </w:pPr>
      <w:bookmarkStart w:id="120" w:name="_Toc206061487"/>
      <w:r>
        <w:rPr>
          <w:rFonts w:ascii="Arial Narrow" w:hAnsi="Arial Narrow"/>
          <w:color w:val="auto"/>
          <w:sz w:val="22"/>
          <w:szCs w:val="22"/>
        </w:rPr>
        <w:t>7</w:t>
      </w:r>
      <w:r w:rsidR="004E765B" w:rsidRPr="00B34A99">
        <w:rPr>
          <w:rFonts w:ascii="Arial Narrow" w:hAnsi="Arial Narrow"/>
          <w:color w:val="auto"/>
          <w:sz w:val="22"/>
          <w:szCs w:val="22"/>
        </w:rPr>
        <w:t>.</w:t>
      </w:r>
      <w:r w:rsidR="004E765B">
        <w:rPr>
          <w:rFonts w:ascii="Arial Narrow" w:hAnsi="Arial Narrow"/>
          <w:color w:val="auto"/>
          <w:sz w:val="22"/>
          <w:szCs w:val="22"/>
        </w:rPr>
        <w:t>8</w:t>
      </w:r>
      <w:r w:rsidR="004E765B" w:rsidRPr="00B34A99">
        <w:rPr>
          <w:rFonts w:ascii="Arial Narrow" w:hAnsi="Arial Narrow"/>
          <w:color w:val="auto"/>
          <w:sz w:val="22"/>
          <w:szCs w:val="22"/>
        </w:rPr>
        <w:t>.</w:t>
      </w:r>
      <w:r w:rsidR="004E765B">
        <w:rPr>
          <w:rFonts w:ascii="Arial Narrow" w:hAnsi="Arial Narrow"/>
          <w:color w:val="auto"/>
          <w:sz w:val="22"/>
          <w:szCs w:val="22"/>
        </w:rPr>
        <w:t xml:space="preserve"> </w:t>
      </w:r>
      <w:r w:rsidR="004E765B" w:rsidRPr="00FB4BB3">
        <w:rPr>
          <w:rFonts w:ascii="Arial Narrow" w:hAnsi="Arial Narrow"/>
          <w:color w:val="auto"/>
          <w:sz w:val="22"/>
          <w:szCs w:val="22"/>
        </w:rPr>
        <w:t>Elementos de Despesa</w:t>
      </w:r>
      <w:bookmarkEnd w:id="120"/>
    </w:p>
    <w:p w14:paraId="5A727767" w14:textId="77777777" w:rsidR="00763948" w:rsidRPr="00F715C4" w:rsidRDefault="00A03BCC" w:rsidP="00E23D3C">
      <w:pPr>
        <w:pStyle w:val="Default"/>
        <w:spacing w:before="120"/>
        <w:ind w:right="-1"/>
        <w:jc w:val="both"/>
        <w:rPr>
          <w:rFonts w:ascii="Arial Narrow" w:hAnsi="Arial Narrow" w:cs="Times New Roman"/>
          <w:color w:val="auto"/>
          <w:sz w:val="22"/>
          <w:szCs w:val="22"/>
        </w:rPr>
      </w:pPr>
      <w:r w:rsidRPr="00F715C4">
        <w:rPr>
          <w:rFonts w:ascii="Arial Narrow" w:hAnsi="Arial Narrow" w:cs="Times New Roman"/>
          <w:color w:val="auto"/>
          <w:sz w:val="22"/>
          <w:szCs w:val="22"/>
        </w:rPr>
        <w:t xml:space="preserve">Possibilita identificar os objetos </w:t>
      </w:r>
      <w:r w:rsidR="00904962" w:rsidRPr="00F715C4">
        <w:rPr>
          <w:rFonts w:ascii="Arial Narrow" w:hAnsi="Arial Narrow" w:cs="Times New Roman"/>
          <w:color w:val="auto"/>
          <w:sz w:val="22"/>
          <w:szCs w:val="22"/>
        </w:rPr>
        <w:t xml:space="preserve">de </w:t>
      </w:r>
      <w:r w:rsidRPr="00F715C4">
        <w:rPr>
          <w:rFonts w:ascii="Arial Narrow" w:hAnsi="Arial Narrow" w:cs="Times New Roman"/>
          <w:color w:val="auto"/>
          <w:sz w:val="22"/>
          <w:szCs w:val="22"/>
        </w:rPr>
        <w:t xml:space="preserve">gasto de cada despesa que a administração pública utiliza para a </w:t>
      </w:r>
      <w:r w:rsidR="00581B5D" w:rsidRPr="00F715C4">
        <w:rPr>
          <w:rFonts w:ascii="Arial Narrow" w:hAnsi="Arial Narrow" w:cs="Times New Roman"/>
          <w:color w:val="auto"/>
          <w:sz w:val="22"/>
          <w:szCs w:val="22"/>
        </w:rPr>
        <w:t>execução</w:t>
      </w:r>
      <w:r w:rsidRPr="00F715C4">
        <w:rPr>
          <w:rFonts w:ascii="Arial Narrow" w:hAnsi="Arial Narrow" w:cs="Times New Roman"/>
          <w:color w:val="auto"/>
          <w:sz w:val="22"/>
          <w:szCs w:val="22"/>
        </w:rPr>
        <w:t xml:space="preserve"> de seus fins</w:t>
      </w:r>
      <w:r w:rsidR="005E0221" w:rsidRPr="00F715C4">
        <w:rPr>
          <w:rFonts w:ascii="Arial Narrow" w:hAnsi="Arial Narrow" w:cs="Times New Roman"/>
          <w:color w:val="auto"/>
          <w:sz w:val="22"/>
          <w:szCs w:val="22"/>
        </w:rPr>
        <w:t xml:space="preserve">. </w:t>
      </w:r>
    </w:p>
    <w:p w14:paraId="745B80BC" w14:textId="77777777" w:rsidR="00763948" w:rsidRPr="00F715C4" w:rsidRDefault="00763948" w:rsidP="00E23D3C">
      <w:pPr>
        <w:spacing w:before="120"/>
        <w:ind w:right="15"/>
        <w:jc w:val="both"/>
        <w:rPr>
          <w:rFonts w:ascii="Arial Narrow" w:hAnsi="Arial Narrow"/>
          <w:sz w:val="22"/>
          <w:szCs w:val="22"/>
        </w:rPr>
      </w:pPr>
      <w:r w:rsidRPr="00F715C4">
        <w:rPr>
          <w:rFonts w:ascii="Arial Narrow" w:hAnsi="Arial Narrow"/>
          <w:sz w:val="22"/>
          <w:szCs w:val="22"/>
        </w:rPr>
        <w:t xml:space="preserve">O </w:t>
      </w:r>
      <w:r w:rsidRPr="00F715C4">
        <w:rPr>
          <w:rFonts w:ascii="Arial Narrow" w:hAnsi="Arial Narrow"/>
          <w:i/>
          <w:sz w:val="22"/>
          <w:szCs w:val="22"/>
        </w:rPr>
        <w:t>elemento de despesa</w:t>
      </w:r>
      <w:r w:rsidRPr="00F715C4">
        <w:rPr>
          <w:rFonts w:ascii="Arial Narrow" w:hAnsi="Arial Narrow"/>
          <w:sz w:val="22"/>
          <w:szCs w:val="22"/>
        </w:rPr>
        <w:t xml:space="preserve"> tem por finalidade identificar os objetos de gasto, tais como vencimentos e vantagens fixas, juros, diárias, material de consumo, serviços de terceiros prestados sob qualquer forma, subvenções sociais, obras e instalações, equipamentos e material permanente, auxílios, amortização e outros que a Administração Pública utiliza para a consecução de seus fins.</w:t>
      </w:r>
    </w:p>
    <w:p w14:paraId="75668FB9" w14:textId="77777777" w:rsidR="00763948" w:rsidRPr="00B34A99" w:rsidRDefault="00763948" w:rsidP="00E23D3C">
      <w:pPr>
        <w:spacing w:before="120"/>
        <w:ind w:right="15"/>
        <w:jc w:val="both"/>
        <w:rPr>
          <w:rFonts w:ascii="Arial Narrow" w:hAnsi="Arial Narrow"/>
          <w:sz w:val="22"/>
          <w:szCs w:val="22"/>
        </w:rPr>
      </w:pPr>
      <w:r w:rsidRPr="00F715C4">
        <w:rPr>
          <w:rFonts w:ascii="Arial Narrow" w:hAnsi="Arial Narrow"/>
          <w:sz w:val="22"/>
          <w:szCs w:val="22"/>
        </w:rPr>
        <w:t xml:space="preserve">Os códigos dos </w:t>
      </w:r>
      <w:r w:rsidRPr="00F715C4">
        <w:rPr>
          <w:rFonts w:ascii="Arial Narrow" w:hAnsi="Arial Narrow"/>
          <w:i/>
          <w:sz w:val="22"/>
          <w:szCs w:val="22"/>
        </w:rPr>
        <w:t>elementos de despesa</w:t>
      </w:r>
      <w:r w:rsidRPr="00F715C4">
        <w:rPr>
          <w:rFonts w:ascii="Arial Narrow" w:hAnsi="Arial Narrow"/>
          <w:sz w:val="22"/>
          <w:szCs w:val="22"/>
        </w:rPr>
        <w:t xml:space="preserve"> estão definidos no Anexo II da</w:t>
      </w:r>
      <w:r w:rsidR="00AD3CF0" w:rsidRPr="00F715C4">
        <w:rPr>
          <w:rFonts w:ascii="Arial Narrow" w:hAnsi="Arial Narrow"/>
          <w:sz w:val="22"/>
          <w:szCs w:val="22"/>
        </w:rPr>
        <w:t xml:space="preserve"> </w:t>
      </w:r>
      <w:r w:rsidRPr="00F715C4">
        <w:rPr>
          <w:rFonts w:ascii="Arial Narrow" w:hAnsi="Arial Narrow"/>
          <w:color w:val="0000FF"/>
          <w:sz w:val="22"/>
          <w:szCs w:val="22"/>
        </w:rPr>
        <w:t>Portaria Conjunta STN/SOF nº 163, de 2001</w:t>
      </w:r>
      <w:r w:rsidRPr="00F715C4">
        <w:rPr>
          <w:rFonts w:ascii="Arial Narrow" w:hAnsi="Arial Narrow"/>
          <w:sz w:val="22"/>
          <w:szCs w:val="22"/>
        </w:rPr>
        <w:t xml:space="preserve">, consolidada pela Portaria Conjunta STN/SOF/ME nº 103, de 5 de outubro de 2021. A descrição dos </w:t>
      </w:r>
      <w:r w:rsidRPr="00F715C4">
        <w:rPr>
          <w:rFonts w:ascii="Arial Narrow" w:hAnsi="Arial Narrow"/>
          <w:i/>
          <w:sz w:val="22"/>
          <w:szCs w:val="22"/>
        </w:rPr>
        <w:t xml:space="preserve">elementos </w:t>
      </w:r>
      <w:r w:rsidRPr="00F715C4">
        <w:rPr>
          <w:rFonts w:ascii="Arial Narrow" w:hAnsi="Arial Narrow"/>
          <w:sz w:val="22"/>
          <w:szCs w:val="22"/>
        </w:rPr>
        <w:t xml:space="preserve">pode não contemplar todas as despesas a eles inerentes, sendo, em alguns casos, exemplificativa. </w:t>
      </w:r>
      <w:r w:rsidR="006E690F" w:rsidRPr="00F715C4">
        <w:rPr>
          <w:rFonts w:ascii="Arial Narrow" w:hAnsi="Arial Narrow"/>
          <w:sz w:val="22"/>
          <w:szCs w:val="22"/>
        </w:rPr>
        <w:t xml:space="preserve">A relação dos </w:t>
      </w:r>
      <w:r w:rsidR="006E690F" w:rsidRPr="00F715C4">
        <w:rPr>
          <w:rFonts w:ascii="Arial Narrow" w:hAnsi="Arial Narrow"/>
          <w:i/>
          <w:sz w:val="22"/>
          <w:szCs w:val="22"/>
        </w:rPr>
        <w:t>elementos de despesa</w:t>
      </w:r>
      <w:r w:rsidR="006E690F" w:rsidRPr="00F715C4">
        <w:rPr>
          <w:rFonts w:ascii="Arial Narrow" w:hAnsi="Arial Narrow"/>
          <w:sz w:val="22"/>
          <w:szCs w:val="22"/>
        </w:rPr>
        <w:t>, bem como sua descrição, é</w:t>
      </w:r>
      <w:r w:rsidR="006E690F">
        <w:rPr>
          <w:rFonts w:ascii="Arial Narrow" w:hAnsi="Arial Narrow"/>
          <w:sz w:val="22"/>
          <w:szCs w:val="22"/>
        </w:rPr>
        <w:t xml:space="preserve"> apresentada</w:t>
      </w:r>
      <w:r w:rsidRPr="00F715C4">
        <w:rPr>
          <w:rFonts w:ascii="Arial Narrow" w:hAnsi="Arial Narrow"/>
          <w:sz w:val="22"/>
          <w:szCs w:val="22"/>
        </w:rPr>
        <w:t xml:space="preserve"> a seguir:</w:t>
      </w:r>
    </w:p>
    <w:p w14:paraId="7AA4ADE8" w14:textId="77777777" w:rsidR="00D73118" w:rsidRDefault="008F32FF" w:rsidP="003469DE">
      <w:pPr>
        <w:pStyle w:val="Default"/>
        <w:spacing w:before="80" w:after="80"/>
        <w:ind w:right="-1"/>
        <w:jc w:val="both"/>
        <w:rPr>
          <w:rFonts w:ascii="Arial Narrow" w:hAnsi="Arial Narrow" w:cs="Times New Roman"/>
          <w:color w:val="auto"/>
          <w:sz w:val="22"/>
          <w:szCs w:val="22"/>
        </w:rPr>
      </w:pPr>
      <w:r w:rsidRPr="00B34A99">
        <w:rPr>
          <w:rFonts w:ascii="Arial Narrow" w:hAnsi="Arial Narrow" w:cs="Times New Roman"/>
          <w:color w:val="auto"/>
          <w:sz w:val="22"/>
          <w:szCs w:val="22"/>
        </w:rPr>
        <w:tab/>
      </w:r>
      <w:r w:rsidRPr="00B34A99">
        <w:rPr>
          <w:rFonts w:ascii="Arial Narrow" w:hAnsi="Arial Narrow" w:cs="Times New Roman"/>
          <w:color w:val="auto"/>
          <w:sz w:val="22"/>
          <w:szCs w:val="22"/>
        </w:rPr>
        <w:tab/>
      </w:r>
      <w:r w:rsidRPr="00B34A99">
        <w:rPr>
          <w:rFonts w:ascii="Arial Narrow" w:hAnsi="Arial Narrow" w:cs="Times New Roman"/>
          <w:color w:val="auto"/>
          <w:sz w:val="22"/>
          <w:szCs w:val="22"/>
        </w:rPr>
        <w:tab/>
      </w:r>
    </w:p>
    <w:p w14:paraId="1AB0874F" w14:textId="77777777" w:rsidR="00A03BCC" w:rsidRPr="00B661B5" w:rsidRDefault="00A03BCC" w:rsidP="00C32B27">
      <w:pPr>
        <w:pStyle w:val="Default"/>
        <w:spacing w:before="80" w:after="80"/>
        <w:ind w:right="-1"/>
        <w:rPr>
          <w:rFonts w:ascii="Arial Narrow" w:hAnsi="Arial Narrow"/>
          <w:b/>
          <w:bCs/>
          <w:sz w:val="20"/>
          <w:szCs w:val="20"/>
        </w:rPr>
      </w:pPr>
      <w:r w:rsidRPr="00B661B5">
        <w:rPr>
          <w:rFonts w:ascii="Arial Narrow" w:hAnsi="Arial Narrow"/>
          <w:b/>
          <w:bCs/>
          <w:sz w:val="20"/>
          <w:szCs w:val="20"/>
        </w:rPr>
        <w:t xml:space="preserve">Códigos de Elemento de </w:t>
      </w:r>
      <w:r w:rsidR="00C50DB5" w:rsidRPr="00B661B5">
        <w:rPr>
          <w:rFonts w:ascii="Arial Narrow" w:hAnsi="Arial Narrow"/>
          <w:b/>
          <w:bCs/>
          <w:sz w:val="20"/>
          <w:szCs w:val="20"/>
        </w:rPr>
        <w:t>Despesa</w:t>
      </w:r>
    </w:p>
    <w:tbl>
      <w:tblPr>
        <w:tblStyle w:val="TableGrid"/>
        <w:tblW w:w="9609" w:type="dxa"/>
        <w:jc w:val="center"/>
        <w:tblInd w:w="0" w:type="dxa"/>
        <w:tblCellMar>
          <w:top w:w="70" w:type="dxa"/>
          <w:left w:w="29" w:type="dxa"/>
          <w:right w:w="30" w:type="dxa"/>
        </w:tblCellMar>
        <w:tblLook w:val="04A0" w:firstRow="1" w:lastRow="0" w:firstColumn="1" w:lastColumn="0" w:noHBand="0" w:noVBand="1"/>
      </w:tblPr>
      <w:tblGrid>
        <w:gridCol w:w="292"/>
        <w:gridCol w:w="9317"/>
      </w:tblGrid>
      <w:tr w:rsidR="00C85EE1" w:rsidRPr="00A87C2C" w14:paraId="18E12F78" w14:textId="77777777" w:rsidTr="006131D3">
        <w:trPr>
          <w:trHeight w:val="229"/>
          <w:jc w:val="center"/>
        </w:trPr>
        <w:tc>
          <w:tcPr>
            <w:tcW w:w="9609" w:type="dxa"/>
            <w:gridSpan w:val="2"/>
            <w:tcBorders>
              <w:top w:val="single" w:sz="6" w:space="0" w:color="808080"/>
              <w:left w:val="single" w:sz="6" w:space="0" w:color="808080"/>
              <w:bottom w:val="single" w:sz="6" w:space="0" w:color="808080"/>
              <w:right w:val="single" w:sz="6" w:space="0" w:color="808080"/>
            </w:tcBorders>
          </w:tcPr>
          <w:p w14:paraId="01439614" w14:textId="77777777" w:rsidR="00C85EE1" w:rsidRPr="00A87C2C" w:rsidRDefault="00C85EE1" w:rsidP="00A87C2C">
            <w:pPr>
              <w:spacing w:line="259" w:lineRule="auto"/>
              <w:jc w:val="center"/>
              <w:rPr>
                <w:rFonts w:ascii="Arial Narrow" w:hAnsi="Arial Narrow"/>
                <w:sz w:val="18"/>
                <w:szCs w:val="18"/>
              </w:rPr>
            </w:pPr>
            <w:r w:rsidRPr="00A87C2C">
              <w:rPr>
                <w:rFonts w:ascii="Arial Narrow" w:hAnsi="Arial Narrow"/>
                <w:b/>
                <w:sz w:val="18"/>
                <w:szCs w:val="18"/>
              </w:rPr>
              <w:t>ELEMENTOS DE DESPESA</w:t>
            </w:r>
          </w:p>
        </w:tc>
      </w:tr>
      <w:tr w:rsidR="00C85EE1" w:rsidRPr="00A87C2C" w14:paraId="1EE98804"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1E6DCE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1</w:t>
            </w:r>
          </w:p>
        </w:tc>
        <w:tc>
          <w:tcPr>
            <w:tcW w:w="9317" w:type="dxa"/>
            <w:tcBorders>
              <w:top w:val="single" w:sz="6" w:space="0" w:color="808080"/>
              <w:left w:val="single" w:sz="6" w:space="0" w:color="808080"/>
              <w:bottom w:val="single" w:sz="6" w:space="0" w:color="808080"/>
              <w:right w:val="single" w:sz="6" w:space="0" w:color="808080"/>
            </w:tcBorders>
          </w:tcPr>
          <w:p w14:paraId="60B51B6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Aposentadorias, Reserva Remunerada e Reformas</w:t>
            </w:r>
          </w:p>
        </w:tc>
      </w:tr>
      <w:tr w:rsidR="00C85EE1" w:rsidRPr="00A87C2C" w14:paraId="5054C04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013BCCD"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3</w:t>
            </w:r>
          </w:p>
        </w:tc>
        <w:tc>
          <w:tcPr>
            <w:tcW w:w="9317" w:type="dxa"/>
            <w:tcBorders>
              <w:top w:val="single" w:sz="6" w:space="0" w:color="808080"/>
              <w:left w:val="single" w:sz="6" w:space="0" w:color="808080"/>
              <w:bottom w:val="single" w:sz="6" w:space="0" w:color="808080"/>
              <w:right w:val="single" w:sz="6" w:space="0" w:color="808080"/>
            </w:tcBorders>
          </w:tcPr>
          <w:p w14:paraId="103EB28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Pensões</w:t>
            </w:r>
          </w:p>
        </w:tc>
      </w:tr>
      <w:tr w:rsidR="00C85EE1" w:rsidRPr="00A87C2C" w14:paraId="03CED92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E60A73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4</w:t>
            </w:r>
          </w:p>
        </w:tc>
        <w:tc>
          <w:tcPr>
            <w:tcW w:w="9317" w:type="dxa"/>
            <w:tcBorders>
              <w:top w:val="single" w:sz="6" w:space="0" w:color="808080"/>
              <w:left w:val="single" w:sz="6" w:space="0" w:color="808080"/>
              <w:bottom w:val="single" w:sz="6" w:space="0" w:color="808080"/>
              <w:right w:val="single" w:sz="6" w:space="0" w:color="808080"/>
            </w:tcBorders>
          </w:tcPr>
          <w:p w14:paraId="3CFAFD2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Contratação por Tempo Determinado</w:t>
            </w:r>
          </w:p>
        </w:tc>
      </w:tr>
      <w:tr w:rsidR="00C85EE1" w:rsidRPr="00A87C2C" w14:paraId="5B158AB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16C6230"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6</w:t>
            </w:r>
          </w:p>
        </w:tc>
        <w:tc>
          <w:tcPr>
            <w:tcW w:w="9317" w:type="dxa"/>
            <w:tcBorders>
              <w:top w:val="single" w:sz="6" w:space="0" w:color="808080"/>
              <w:left w:val="single" w:sz="6" w:space="0" w:color="808080"/>
              <w:bottom w:val="single" w:sz="6" w:space="0" w:color="808080"/>
              <w:right w:val="single" w:sz="6" w:space="0" w:color="808080"/>
            </w:tcBorders>
          </w:tcPr>
          <w:p w14:paraId="25FFA2C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Benefício Mensal ao Deficiente e ao Idoso</w:t>
            </w:r>
          </w:p>
        </w:tc>
      </w:tr>
      <w:tr w:rsidR="00C85EE1" w:rsidRPr="00A87C2C" w14:paraId="1B2E0B7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478163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7</w:t>
            </w:r>
          </w:p>
        </w:tc>
        <w:tc>
          <w:tcPr>
            <w:tcW w:w="9317" w:type="dxa"/>
            <w:tcBorders>
              <w:top w:val="single" w:sz="6" w:space="0" w:color="808080"/>
              <w:left w:val="single" w:sz="6" w:space="0" w:color="808080"/>
              <w:bottom w:val="single" w:sz="6" w:space="0" w:color="808080"/>
              <w:right w:val="single" w:sz="6" w:space="0" w:color="808080"/>
            </w:tcBorders>
          </w:tcPr>
          <w:p w14:paraId="6DF9974B"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Contribuição a Entidades Fechadas de Previdência</w:t>
            </w:r>
          </w:p>
        </w:tc>
      </w:tr>
      <w:tr w:rsidR="00C85EE1" w:rsidRPr="00A87C2C" w14:paraId="0DF12E8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07B7BF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8</w:t>
            </w:r>
          </w:p>
        </w:tc>
        <w:tc>
          <w:tcPr>
            <w:tcW w:w="9317" w:type="dxa"/>
            <w:tcBorders>
              <w:top w:val="single" w:sz="6" w:space="0" w:color="808080"/>
              <w:left w:val="single" w:sz="6" w:space="0" w:color="808080"/>
              <w:bottom w:val="single" w:sz="6" w:space="0" w:color="808080"/>
              <w:right w:val="single" w:sz="6" w:space="0" w:color="808080"/>
            </w:tcBorders>
          </w:tcPr>
          <w:p w14:paraId="2C4FD6D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Benefícios Assistenciais do servidor e do militar</w:t>
            </w:r>
          </w:p>
        </w:tc>
      </w:tr>
      <w:tr w:rsidR="00C85EE1" w:rsidRPr="00A87C2C" w14:paraId="02B686A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8939F2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10</w:t>
            </w:r>
          </w:p>
        </w:tc>
        <w:tc>
          <w:tcPr>
            <w:tcW w:w="9317" w:type="dxa"/>
            <w:tcBorders>
              <w:top w:val="single" w:sz="6" w:space="0" w:color="808080"/>
              <w:left w:val="single" w:sz="6" w:space="0" w:color="808080"/>
              <w:bottom w:val="single" w:sz="6" w:space="0" w:color="808080"/>
              <w:right w:val="single" w:sz="6" w:space="0" w:color="808080"/>
            </w:tcBorders>
          </w:tcPr>
          <w:p w14:paraId="524D8364" w14:textId="52EA8CC9" w:rsidR="00C85EE1" w:rsidRPr="00A87C2C" w:rsidRDefault="009B3D4E" w:rsidP="000A65E7">
            <w:pPr>
              <w:spacing w:line="259" w:lineRule="auto"/>
              <w:rPr>
                <w:rFonts w:ascii="Arial Narrow" w:hAnsi="Arial Narrow"/>
                <w:sz w:val="18"/>
                <w:szCs w:val="18"/>
              </w:rPr>
            </w:pPr>
            <w:r w:rsidRPr="00A87C2C">
              <w:rPr>
                <w:rFonts w:ascii="Arial Narrow" w:hAnsi="Arial Narrow"/>
                <w:sz w:val="18"/>
                <w:szCs w:val="18"/>
              </w:rPr>
              <w:t>Seguro-desemprego</w:t>
            </w:r>
            <w:r w:rsidR="00C85EE1" w:rsidRPr="00A87C2C">
              <w:rPr>
                <w:rFonts w:ascii="Arial Narrow" w:hAnsi="Arial Narrow"/>
                <w:sz w:val="18"/>
                <w:szCs w:val="18"/>
              </w:rPr>
              <w:t xml:space="preserve"> e Abono Salarial</w:t>
            </w:r>
          </w:p>
        </w:tc>
      </w:tr>
      <w:tr w:rsidR="00C85EE1" w:rsidRPr="00A87C2C" w14:paraId="48D29162"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F583053"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11</w:t>
            </w:r>
          </w:p>
        </w:tc>
        <w:tc>
          <w:tcPr>
            <w:tcW w:w="9317" w:type="dxa"/>
            <w:tcBorders>
              <w:top w:val="single" w:sz="6" w:space="0" w:color="808080"/>
              <w:left w:val="single" w:sz="6" w:space="0" w:color="808080"/>
              <w:bottom w:val="single" w:sz="6" w:space="0" w:color="808080"/>
              <w:right w:val="single" w:sz="6" w:space="0" w:color="808080"/>
            </w:tcBorders>
          </w:tcPr>
          <w:p w14:paraId="6542A57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Vencimentos e Vantagens Fixas - Pessoal Civil</w:t>
            </w:r>
          </w:p>
        </w:tc>
      </w:tr>
      <w:tr w:rsidR="00C85EE1" w:rsidRPr="00A87C2C" w14:paraId="0FC1043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1203D8F"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12</w:t>
            </w:r>
          </w:p>
        </w:tc>
        <w:tc>
          <w:tcPr>
            <w:tcW w:w="9317" w:type="dxa"/>
            <w:tcBorders>
              <w:top w:val="single" w:sz="6" w:space="0" w:color="808080"/>
              <w:left w:val="single" w:sz="6" w:space="0" w:color="808080"/>
              <w:bottom w:val="single" w:sz="6" w:space="0" w:color="808080"/>
              <w:right w:val="single" w:sz="6" w:space="0" w:color="808080"/>
            </w:tcBorders>
          </w:tcPr>
          <w:p w14:paraId="5CE6726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Vencimentos e Vantagens Fixas - Pessoal Militar</w:t>
            </w:r>
          </w:p>
        </w:tc>
      </w:tr>
      <w:tr w:rsidR="00C85EE1" w:rsidRPr="00A87C2C" w14:paraId="2FEA2BE2"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ACB571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13</w:t>
            </w:r>
          </w:p>
        </w:tc>
        <w:tc>
          <w:tcPr>
            <w:tcW w:w="9317" w:type="dxa"/>
            <w:tcBorders>
              <w:top w:val="single" w:sz="6" w:space="0" w:color="808080"/>
              <w:left w:val="single" w:sz="6" w:space="0" w:color="808080"/>
              <w:bottom w:val="single" w:sz="6" w:space="0" w:color="808080"/>
              <w:right w:val="single" w:sz="6" w:space="0" w:color="808080"/>
            </w:tcBorders>
          </w:tcPr>
          <w:p w14:paraId="65D8240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Obrigações Patronais</w:t>
            </w:r>
          </w:p>
        </w:tc>
      </w:tr>
      <w:tr w:rsidR="00C85EE1" w:rsidRPr="00A87C2C" w14:paraId="4E9740B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5A237B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14</w:t>
            </w:r>
          </w:p>
        </w:tc>
        <w:tc>
          <w:tcPr>
            <w:tcW w:w="9317" w:type="dxa"/>
            <w:tcBorders>
              <w:top w:val="single" w:sz="6" w:space="0" w:color="808080"/>
              <w:left w:val="single" w:sz="6" w:space="0" w:color="808080"/>
              <w:bottom w:val="single" w:sz="6" w:space="0" w:color="808080"/>
              <w:right w:val="single" w:sz="6" w:space="0" w:color="808080"/>
            </w:tcBorders>
          </w:tcPr>
          <w:p w14:paraId="7B3F832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 xml:space="preserve">Diárias </w:t>
            </w:r>
            <w:r w:rsidR="00ED62B7">
              <w:rPr>
                <w:rFonts w:ascii="Arial Narrow" w:hAnsi="Arial Narrow"/>
                <w:sz w:val="18"/>
                <w:szCs w:val="18"/>
              </w:rPr>
              <w:t>–</w:t>
            </w:r>
            <w:r w:rsidRPr="00A87C2C">
              <w:rPr>
                <w:rFonts w:ascii="Arial Narrow" w:hAnsi="Arial Narrow"/>
                <w:sz w:val="18"/>
                <w:szCs w:val="18"/>
              </w:rPr>
              <w:t xml:space="preserve"> Civil</w:t>
            </w:r>
          </w:p>
        </w:tc>
      </w:tr>
      <w:tr w:rsidR="00C85EE1" w:rsidRPr="00A87C2C" w14:paraId="66BA7221"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B9991C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15</w:t>
            </w:r>
          </w:p>
        </w:tc>
        <w:tc>
          <w:tcPr>
            <w:tcW w:w="9317" w:type="dxa"/>
            <w:tcBorders>
              <w:top w:val="single" w:sz="6" w:space="0" w:color="808080"/>
              <w:left w:val="single" w:sz="6" w:space="0" w:color="808080"/>
              <w:bottom w:val="single" w:sz="6" w:space="0" w:color="808080"/>
              <w:right w:val="single" w:sz="6" w:space="0" w:color="808080"/>
            </w:tcBorders>
          </w:tcPr>
          <w:p w14:paraId="6D796F94"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 xml:space="preserve">Diárias </w:t>
            </w:r>
            <w:r w:rsidR="00ED62B7">
              <w:rPr>
                <w:rFonts w:ascii="Arial Narrow" w:hAnsi="Arial Narrow"/>
                <w:sz w:val="18"/>
                <w:szCs w:val="18"/>
              </w:rPr>
              <w:t>–</w:t>
            </w:r>
            <w:r w:rsidRPr="00A87C2C">
              <w:rPr>
                <w:rFonts w:ascii="Arial Narrow" w:hAnsi="Arial Narrow"/>
                <w:sz w:val="18"/>
                <w:szCs w:val="18"/>
              </w:rPr>
              <w:t xml:space="preserve"> Militar</w:t>
            </w:r>
          </w:p>
        </w:tc>
      </w:tr>
      <w:tr w:rsidR="00C85EE1" w:rsidRPr="00A87C2C" w14:paraId="5A3BE22F"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9B95573"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16</w:t>
            </w:r>
          </w:p>
        </w:tc>
        <w:tc>
          <w:tcPr>
            <w:tcW w:w="9317" w:type="dxa"/>
            <w:tcBorders>
              <w:top w:val="single" w:sz="6" w:space="0" w:color="808080"/>
              <w:left w:val="single" w:sz="6" w:space="0" w:color="808080"/>
              <w:bottom w:val="single" w:sz="6" w:space="0" w:color="808080"/>
              <w:right w:val="single" w:sz="6" w:space="0" w:color="808080"/>
            </w:tcBorders>
          </w:tcPr>
          <w:p w14:paraId="760FE11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Outras Despesas Variáveis - Pessoal Civil</w:t>
            </w:r>
          </w:p>
        </w:tc>
      </w:tr>
      <w:tr w:rsidR="00C85EE1" w:rsidRPr="00A87C2C" w14:paraId="624B2EA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6611E6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17</w:t>
            </w:r>
          </w:p>
        </w:tc>
        <w:tc>
          <w:tcPr>
            <w:tcW w:w="9317" w:type="dxa"/>
            <w:tcBorders>
              <w:top w:val="single" w:sz="6" w:space="0" w:color="808080"/>
              <w:left w:val="single" w:sz="6" w:space="0" w:color="808080"/>
              <w:bottom w:val="single" w:sz="6" w:space="0" w:color="808080"/>
              <w:right w:val="single" w:sz="6" w:space="0" w:color="808080"/>
            </w:tcBorders>
          </w:tcPr>
          <w:p w14:paraId="16D7725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Outras Despesas Variáveis - Pessoal Militar</w:t>
            </w:r>
          </w:p>
        </w:tc>
      </w:tr>
      <w:tr w:rsidR="00C85EE1" w:rsidRPr="00A87C2C" w14:paraId="352D906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94A9B5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18</w:t>
            </w:r>
          </w:p>
        </w:tc>
        <w:tc>
          <w:tcPr>
            <w:tcW w:w="9317" w:type="dxa"/>
            <w:tcBorders>
              <w:top w:val="single" w:sz="6" w:space="0" w:color="808080"/>
              <w:left w:val="single" w:sz="6" w:space="0" w:color="808080"/>
              <w:bottom w:val="single" w:sz="6" w:space="0" w:color="808080"/>
              <w:right w:val="single" w:sz="6" w:space="0" w:color="808080"/>
            </w:tcBorders>
          </w:tcPr>
          <w:p w14:paraId="3E35E8B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 Financeiro a Estudantes</w:t>
            </w:r>
          </w:p>
        </w:tc>
      </w:tr>
      <w:tr w:rsidR="00C85EE1" w:rsidRPr="00A87C2C" w14:paraId="792FD8E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00A2DD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19</w:t>
            </w:r>
          </w:p>
        </w:tc>
        <w:tc>
          <w:tcPr>
            <w:tcW w:w="9317" w:type="dxa"/>
            <w:tcBorders>
              <w:top w:val="single" w:sz="6" w:space="0" w:color="808080"/>
              <w:left w:val="single" w:sz="6" w:space="0" w:color="808080"/>
              <w:bottom w:val="single" w:sz="6" w:space="0" w:color="808080"/>
              <w:right w:val="single" w:sz="6" w:space="0" w:color="808080"/>
            </w:tcBorders>
          </w:tcPr>
          <w:p w14:paraId="118D6A3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Auxílio-Fardamento</w:t>
            </w:r>
          </w:p>
        </w:tc>
      </w:tr>
      <w:tr w:rsidR="00C85EE1" w:rsidRPr="00A87C2C" w14:paraId="1FCA727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BA00BFA"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20</w:t>
            </w:r>
          </w:p>
        </w:tc>
        <w:tc>
          <w:tcPr>
            <w:tcW w:w="9317" w:type="dxa"/>
            <w:tcBorders>
              <w:top w:val="single" w:sz="6" w:space="0" w:color="808080"/>
              <w:left w:val="single" w:sz="6" w:space="0" w:color="808080"/>
              <w:bottom w:val="single" w:sz="6" w:space="0" w:color="808080"/>
              <w:right w:val="single" w:sz="6" w:space="0" w:color="808080"/>
            </w:tcBorders>
          </w:tcPr>
          <w:p w14:paraId="05F8406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 Financeiro a Pesquisadores</w:t>
            </w:r>
          </w:p>
        </w:tc>
      </w:tr>
      <w:tr w:rsidR="00C85EE1" w:rsidRPr="00A87C2C" w14:paraId="418EB76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4957BDF"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21</w:t>
            </w:r>
          </w:p>
        </w:tc>
        <w:tc>
          <w:tcPr>
            <w:tcW w:w="9317" w:type="dxa"/>
            <w:tcBorders>
              <w:top w:val="single" w:sz="6" w:space="0" w:color="808080"/>
              <w:left w:val="single" w:sz="6" w:space="0" w:color="808080"/>
              <w:bottom w:val="single" w:sz="6" w:space="0" w:color="808080"/>
              <w:right w:val="single" w:sz="6" w:space="0" w:color="808080"/>
            </w:tcBorders>
          </w:tcPr>
          <w:p w14:paraId="65BDE88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Juros sobre a Dívida por Contrato</w:t>
            </w:r>
          </w:p>
        </w:tc>
      </w:tr>
      <w:tr w:rsidR="00C85EE1" w:rsidRPr="00A87C2C" w14:paraId="0CE610F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B1E7F8D"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22</w:t>
            </w:r>
          </w:p>
        </w:tc>
        <w:tc>
          <w:tcPr>
            <w:tcW w:w="9317" w:type="dxa"/>
            <w:tcBorders>
              <w:top w:val="single" w:sz="6" w:space="0" w:color="808080"/>
              <w:left w:val="single" w:sz="6" w:space="0" w:color="808080"/>
              <w:bottom w:val="single" w:sz="6" w:space="0" w:color="808080"/>
              <w:right w:val="single" w:sz="6" w:space="0" w:color="808080"/>
            </w:tcBorders>
          </w:tcPr>
          <w:p w14:paraId="7C10003D"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Encargos sobre a Dívida por Contrato</w:t>
            </w:r>
          </w:p>
        </w:tc>
      </w:tr>
      <w:tr w:rsidR="00C85EE1" w:rsidRPr="00A87C2C" w14:paraId="6186750C"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12556F3"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23</w:t>
            </w:r>
          </w:p>
        </w:tc>
        <w:tc>
          <w:tcPr>
            <w:tcW w:w="9317" w:type="dxa"/>
            <w:tcBorders>
              <w:top w:val="single" w:sz="6" w:space="0" w:color="808080"/>
              <w:left w:val="single" w:sz="6" w:space="0" w:color="808080"/>
              <w:bottom w:val="single" w:sz="6" w:space="0" w:color="808080"/>
              <w:right w:val="single" w:sz="6" w:space="0" w:color="808080"/>
            </w:tcBorders>
          </w:tcPr>
          <w:p w14:paraId="4085A13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Juros, Deságios e Descontos da Dívida Mobiliária</w:t>
            </w:r>
          </w:p>
        </w:tc>
      </w:tr>
      <w:tr w:rsidR="00C85EE1" w:rsidRPr="00A87C2C" w14:paraId="6CC35DC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E4544C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24</w:t>
            </w:r>
          </w:p>
        </w:tc>
        <w:tc>
          <w:tcPr>
            <w:tcW w:w="9317" w:type="dxa"/>
            <w:tcBorders>
              <w:top w:val="single" w:sz="6" w:space="0" w:color="808080"/>
              <w:left w:val="single" w:sz="6" w:space="0" w:color="808080"/>
              <w:bottom w:val="single" w:sz="6" w:space="0" w:color="808080"/>
              <w:right w:val="single" w:sz="6" w:space="0" w:color="808080"/>
            </w:tcBorders>
          </w:tcPr>
          <w:p w14:paraId="426D0E1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Encargos sobre a Dívida Mobiliária</w:t>
            </w:r>
          </w:p>
        </w:tc>
      </w:tr>
      <w:tr w:rsidR="00C85EE1" w:rsidRPr="00A87C2C" w14:paraId="5CEA3F7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DF2779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25</w:t>
            </w:r>
          </w:p>
        </w:tc>
        <w:tc>
          <w:tcPr>
            <w:tcW w:w="9317" w:type="dxa"/>
            <w:tcBorders>
              <w:top w:val="single" w:sz="6" w:space="0" w:color="808080"/>
              <w:left w:val="single" w:sz="6" w:space="0" w:color="808080"/>
              <w:bottom w:val="single" w:sz="6" w:space="0" w:color="808080"/>
              <w:right w:val="single" w:sz="6" w:space="0" w:color="808080"/>
            </w:tcBorders>
          </w:tcPr>
          <w:p w14:paraId="79E18CF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Encargos sobre Operações de Crédito por Antecipação da Receita</w:t>
            </w:r>
          </w:p>
        </w:tc>
      </w:tr>
      <w:tr w:rsidR="00C85EE1" w:rsidRPr="00A87C2C" w14:paraId="6D4E999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191A0C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26</w:t>
            </w:r>
          </w:p>
        </w:tc>
        <w:tc>
          <w:tcPr>
            <w:tcW w:w="9317" w:type="dxa"/>
            <w:tcBorders>
              <w:top w:val="single" w:sz="6" w:space="0" w:color="808080"/>
              <w:left w:val="single" w:sz="6" w:space="0" w:color="808080"/>
              <w:bottom w:val="single" w:sz="6" w:space="0" w:color="808080"/>
              <w:right w:val="single" w:sz="6" w:space="0" w:color="808080"/>
            </w:tcBorders>
          </w:tcPr>
          <w:p w14:paraId="6AD0F4D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Obrigações decorrentes de Política Monetária</w:t>
            </w:r>
          </w:p>
        </w:tc>
      </w:tr>
      <w:tr w:rsidR="00C85EE1" w:rsidRPr="00A87C2C" w14:paraId="0F35EB2C"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B668DC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27</w:t>
            </w:r>
          </w:p>
        </w:tc>
        <w:tc>
          <w:tcPr>
            <w:tcW w:w="9317" w:type="dxa"/>
            <w:tcBorders>
              <w:top w:val="single" w:sz="6" w:space="0" w:color="808080"/>
              <w:left w:val="single" w:sz="6" w:space="0" w:color="808080"/>
              <w:bottom w:val="single" w:sz="6" w:space="0" w:color="808080"/>
              <w:right w:val="single" w:sz="6" w:space="0" w:color="808080"/>
            </w:tcBorders>
          </w:tcPr>
          <w:p w14:paraId="285991A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Encargos pela Honra de Avais, Garantias, Seguros e Similares</w:t>
            </w:r>
          </w:p>
        </w:tc>
      </w:tr>
      <w:tr w:rsidR="00C85EE1" w:rsidRPr="00A87C2C" w14:paraId="4D8C2C99"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28BA43E"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28</w:t>
            </w:r>
          </w:p>
        </w:tc>
        <w:tc>
          <w:tcPr>
            <w:tcW w:w="9317" w:type="dxa"/>
            <w:tcBorders>
              <w:top w:val="single" w:sz="6" w:space="0" w:color="808080"/>
              <w:left w:val="single" w:sz="6" w:space="0" w:color="808080"/>
              <w:bottom w:val="single" w:sz="6" w:space="0" w:color="808080"/>
              <w:right w:val="single" w:sz="6" w:space="0" w:color="808080"/>
            </w:tcBorders>
          </w:tcPr>
          <w:p w14:paraId="6228AD45"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Remuneração de Cotas de Fundos Autárquicos</w:t>
            </w:r>
          </w:p>
        </w:tc>
      </w:tr>
      <w:tr w:rsidR="00C85EE1" w:rsidRPr="00A87C2C" w14:paraId="42E3BB0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597BF1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29</w:t>
            </w:r>
          </w:p>
        </w:tc>
        <w:tc>
          <w:tcPr>
            <w:tcW w:w="9317" w:type="dxa"/>
            <w:tcBorders>
              <w:top w:val="single" w:sz="6" w:space="0" w:color="808080"/>
              <w:left w:val="single" w:sz="6" w:space="0" w:color="808080"/>
              <w:bottom w:val="single" w:sz="6" w:space="0" w:color="808080"/>
              <w:right w:val="single" w:sz="6" w:space="0" w:color="808080"/>
            </w:tcBorders>
          </w:tcPr>
          <w:p w14:paraId="798A1F6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Distribuição de Resultado de Empresas Estatais Dependentes</w:t>
            </w:r>
          </w:p>
        </w:tc>
      </w:tr>
      <w:tr w:rsidR="00C85EE1" w:rsidRPr="00A87C2C" w14:paraId="14E2714F"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58A4106"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30</w:t>
            </w:r>
          </w:p>
        </w:tc>
        <w:tc>
          <w:tcPr>
            <w:tcW w:w="9317" w:type="dxa"/>
            <w:tcBorders>
              <w:top w:val="single" w:sz="6" w:space="0" w:color="808080"/>
              <w:left w:val="single" w:sz="6" w:space="0" w:color="808080"/>
              <w:bottom w:val="single" w:sz="6" w:space="0" w:color="808080"/>
              <w:right w:val="single" w:sz="6" w:space="0" w:color="808080"/>
            </w:tcBorders>
          </w:tcPr>
          <w:p w14:paraId="13ED625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Material de Consumo</w:t>
            </w:r>
          </w:p>
        </w:tc>
      </w:tr>
      <w:tr w:rsidR="00C85EE1" w:rsidRPr="00A87C2C" w14:paraId="5745FDFA"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E21A509"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31</w:t>
            </w:r>
          </w:p>
        </w:tc>
        <w:tc>
          <w:tcPr>
            <w:tcW w:w="9317" w:type="dxa"/>
            <w:tcBorders>
              <w:top w:val="single" w:sz="6" w:space="0" w:color="808080"/>
              <w:left w:val="single" w:sz="6" w:space="0" w:color="808080"/>
              <w:bottom w:val="single" w:sz="6" w:space="0" w:color="808080"/>
              <w:right w:val="single" w:sz="6" w:space="0" w:color="808080"/>
            </w:tcBorders>
          </w:tcPr>
          <w:p w14:paraId="7BC5331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Premiações Culturais, Artísticas, Científicas, Desportivas e Outras</w:t>
            </w:r>
          </w:p>
        </w:tc>
      </w:tr>
      <w:tr w:rsidR="00C85EE1" w:rsidRPr="00A87C2C" w14:paraId="3983232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32D4D2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32</w:t>
            </w:r>
          </w:p>
        </w:tc>
        <w:tc>
          <w:tcPr>
            <w:tcW w:w="9317" w:type="dxa"/>
            <w:tcBorders>
              <w:top w:val="single" w:sz="6" w:space="0" w:color="808080"/>
              <w:left w:val="single" w:sz="6" w:space="0" w:color="808080"/>
              <w:bottom w:val="single" w:sz="6" w:space="0" w:color="808080"/>
              <w:right w:val="single" w:sz="6" w:space="0" w:color="808080"/>
            </w:tcBorders>
          </w:tcPr>
          <w:p w14:paraId="6BF53870"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Material, Bem ou Serviço para Distribuição Gratuita</w:t>
            </w:r>
          </w:p>
        </w:tc>
      </w:tr>
      <w:tr w:rsidR="00C85EE1" w:rsidRPr="00A87C2C" w14:paraId="0492D008"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6E7D8B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33</w:t>
            </w:r>
          </w:p>
        </w:tc>
        <w:tc>
          <w:tcPr>
            <w:tcW w:w="9317" w:type="dxa"/>
            <w:tcBorders>
              <w:top w:val="single" w:sz="6" w:space="0" w:color="808080"/>
              <w:left w:val="single" w:sz="6" w:space="0" w:color="808080"/>
              <w:bottom w:val="single" w:sz="6" w:space="0" w:color="808080"/>
              <w:right w:val="single" w:sz="6" w:space="0" w:color="808080"/>
            </w:tcBorders>
          </w:tcPr>
          <w:p w14:paraId="3770FC7B"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Passagens e Despesas com Locomoção</w:t>
            </w:r>
          </w:p>
        </w:tc>
      </w:tr>
      <w:tr w:rsidR="00C85EE1" w:rsidRPr="00A87C2C" w14:paraId="4FA3460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F43721D"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34</w:t>
            </w:r>
          </w:p>
        </w:tc>
        <w:tc>
          <w:tcPr>
            <w:tcW w:w="9317" w:type="dxa"/>
            <w:tcBorders>
              <w:top w:val="single" w:sz="6" w:space="0" w:color="808080"/>
              <w:left w:val="single" w:sz="6" w:space="0" w:color="808080"/>
              <w:bottom w:val="single" w:sz="6" w:space="0" w:color="808080"/>
              <w:right w:val="single" w:sz="6" w:space="0" w:color="808080"/>
            </w:tcBorders>
          </w:tcPr>
          <w:p w14:paraId="297D86A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Outras Despesas de Pessoal decorrentes de Contratos de Terceirização</w:t>
            </w:r>
          </w:p>
        </w:tc>
      </w:tr>
      <w:tr w:rsidR="00C85EE1" w:rsidRPr="00A87C2C" w14:paraId="4397A01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5C33FF5"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35</w:t>
            </w:r>
          </w:p>
        </w:tc>
        <w:tc>
          <w:tcPr>
            <w:tcW w:w="9317" w:type="dxa"/>
            <w:tcBorders>
              <w:top w:val="single" w:sz="6" w:space="0" w:color="808080"/>
              <w:left w:val="single" w:sz="6" w:space="0" w:color="808080"/>
              <w:bottom w:val="single" w:sz="6" w:space="0" w:color="808080"/>
              <w:right w:val="single" w:sz="6" w:space="0" w:color="808080"/>
            </w:tcBorders>
          </w:tcPr>
          <w:p w14:paraId="6E796EA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Serviços de Consultoria</w:t>
            </w:r>
          </w:p>
        </w:tc>
      </w:tr>
      <w:tr w:rsidR="00C85EE1" w:rsidRPr="00A87C2C" w14:paraId="7B042778"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AE46F1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36</w:t>
            </w:r>
          </w:p>
        </w:tc>
        <w:tc>
          <w:tcPr>
            <w:tcW w:w="9317" w:type="dxa"/>
            <w:tcBorders>
              <w:top w:val="single" w:sz="6" w:space="0" w:color="808080"/>
              <w:left w:val="single" w:sz="6" w:space="0" w:color="808080"/>
              <w:bottom w:val="single" w:sz="6" w:space="0" w:color="808080"/>
              <w:right w:val="single" w:sz="6" w:space="0" w:color="808080"/>
            </w:tcBorders>
          </w:tcPr>
          <w:p w14:paraId="188680B4"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Serviços de Terceiros - Pessoa Física</w:t>
            </w:r>
          </w:p>
        </w:tc>
      </w:tr>
      <w:tr w:rsidR="00C85EE1" w:rsidRPr="00A87C2C" w14:paraId="75D8BD1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96B1BA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37</w:t>
            </w:r>
          </w:p>
        </w:tc>
        <w:tc>
          <w:tcPr>
            <w:tcW w:w="9317" w:type="dxa"/>
            <w:tcBorders>
              <w:top w:val="single" w:sz="6" w:space="0" w:color="808080"/>
              <w:left w:val="single" w:sz="6" w:space="0" w:color="808080"/>
              <w:bottom w:val="single" w:sz="6" w:space="0" w:color="808080"/>
              <w:right w:val="single" w:sz="6" w:space="0" w:color="808080"/>
            </w:tcBorders>
          </w:tcPr>
          <w:p w14:paraId="4D0FE53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Locação de Mão-de-Obra</w:t>
            </w:r>
          </w:p>
        </w:tc>
      </w:tr>
      <w:tr w:rsidR="00C85EE1" w:rsidRPr="00A87C2C" w14:paraId="3A744D6A"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6DA8328"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38</w:t>
            </w:r>
          </w:p>
        </w:tc>
        <w:tc>
          <w:tcPr>
            <w:tcW w:w="9317" w:type="dxa"/>
            <w:tcBorders>
              <w:top w:val="single" w:sz="6" w:space="0" w:color="808080"/>
              <w:left w:val="single" w:sz="6" w:space="0" w:color="808080"/>
              <w:bottom w:val="single" w:sz="6" w:space="0" w:color="808080"/>
              <w:right w:val="single" w:sz="6" w:space="0" w:color="808080"/>
            </w:tcBorders>
          </w:tcPr>
          <w:p w14:paraId="57E655B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Arrendamento Mercantil</w:t>
            </w:r>
          </w:p>
        </w:tc>
      </w:tr>
      <w:tr w:rsidR="00C85EE1" w:rsidRPr="00A87C2C" w14:paraId="42C4BC0F"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ACAAADC"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39</w:t>
            </w:r>
          </w:p>
        </w:tc>
        <w:tc>
          <w:tcPr>
            <w:tcW w:w="9317" w:type="dxa"/>
            <w:tcBorders>
              <w:top w:val="single" w:sz="6" w:space="0" w:color="808080"/>
              <w:left w:val="single" w:sz="6" w:space="0" w:color="808080"/>
              <w:bottom w:val="single" w:sz="6" w:space="0" w:color="808080"/>
              <w:right w:val="single" w:sz="6" w:space="0" w:color="808080"/>
            </w:tcBorders>
          </w:tcPr>
          <w:p w14:paraId="6C097B1B"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Serviços de Terceiros - Pessoa Jurídica</w:t>
            </w:r>
          </w:p>
        </w:tc>
      </w:tr>
      <w:tr w:rsidR="00C85EE1" w:rsidRPr="00A87C2C" w14:paraId="3A0B0764"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06F720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40</w:t>
            </w:r>
          </w:p>
        </w:tc>
        <w:tc>
          <w:tcPr>
            <w:tcW w:w="9317" w:type="dxa"/>
            <w:tcBorders>
              <w:top w:val="single" w:sz="6" w:space="0" w:color="808080"/>
              <w:left w:val="single" w:sz="6" w:space="0" w:color="808080"/>
              <w:bottom w:val="single" w:sz="6" w:space="0" w:color="808080"/>
              <w:right w:val="single" w:sz="6" w:space="0" w:color="808080"/>
            </w:tcBorders>
          </w:tcPr>
          <w:p w14:paraId="1E764392"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Serviços de Tecnologia da Informação e Comunicação - Pessoa Jurídica</w:t>
            </w:r>
          </w:p>
        </w:tc>
      </w:tr>
      <w:tr w:rsidR="00C85EE1" w:rsidRPr="00A87C2C" w14:paraId="1913809C"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427488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41</w:t>
            </w:r>
          </w:p>
        </w:tc>
        <w:tc>
          <w:tcPr>
            <w:tcW w:w="9317" w:type="dxa"/>
            <w:tcBorders>
              <w:top w:val="single" w:sz="6" w:space="0" w:color="808080"/>
              <w:left w:val="single" w:sz="6" w:space="0" w:color="808080"/>
              <w:bottom w:val="single" w:sz="6" w:space="0" w:color="808080"/>
              <w:right w:val="single" w:sz="6" w:space="0" w:color="808080"/>
            </w:tcBorders>
          </w:tcPr>
          <w:p w14:paraId="0215CAD8"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Contribuições</w:t>
            </w:r>
          </w:p>
        </w:tc>
      </w:tr>
      <w:tr w:rsidR="00C85EE1" w:rsidRPr="00A87C2C" w14:paraId="1F6CF9E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C39A6BC"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42</w:t>
            </w:r>
          </w:p>
        </w:tc>
        <w:tc>
          <w:tcPr>
            <w:tcW w:w="9317" w:type="dxa"/>
            <w:tcBorders>
              <w:top w:val="single" w:sz="6" w:space="0" w:color="808080"/>
              <w:left w:val="single" w:sz="6" w:space="0" w:color="808080"/>
              <w:bottom w:val="single" w:sz="6" w:space="0" w:color="808080"/>
              <w:right w:val="single" w:sz="6" w:space="0" w:color="808080"/>
            </w:tcBorders>
          </w:tcPr>
          <w:p w14:paraId="6ABE3E68"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Auxílios</w:t>
            </w:r>
          </w:p>
        </w:tc>
      </w:tr>
      <w:tr w:rsidR="00C85EE1" w:rsidRPr="00A87C2C" w14:paraId="353D1B44"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2BB7F1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43</w:t>
            </w:r>
          </w:p>
        </w:tc>
        <w:tc>
          <w:tcPr>
            <w:tcW w:w="9317" w:type="dxa"/>
            <w:tcBorders>
              <w:top w:val="single" w:sz="6" w:space="0" w:color="808080"/>
              <w:left w:val="single" w:sz="6" w:space="0" w:color="808080"/>
              <w:bottom w:val="single" w:sz="6" w:space="0" w:color="808080"/>
              <w:right w:val="single" w:sz="6" w:space="0" w:color="808080"/>
            </w:tcBorders>
          </w:tcPr>
          <w:p w14:paraId="5E065D7B"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Subvenções Sociais</w:t>
            </w:r>
          </w:p>
        </w:tc>
      </w:tr>
      <w:tr w:rsidR="00C85EE1" w:rsidRPr="00A87C2C" w14:paraId="7C41FD9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44BC28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45</w:t>
            </w:r>
          </w:p>
        </w:tc>
        <w:tc>
          <w:tcPr>
            <w:tcW w:w="9317" w:type="dxa"/>
            <w:tcBorders>
              <w:top w:val="single" w:sz="6" w:space="0" w:color="808080"/>
              <w:left w:val="single" w:sz="6" w:space="0" w:color="808080"/>
              <w:bottom w:val="single" w:sz="6" w:space="0" w:color="808080"/>
              <w:right w:val="single" w:sz="6" w:space="0" w:color="808080"/>
            </w:tcBorders>
          </w:tcPr>
          <w:p w14:paraId="697302D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Subvenções Econômicas</w:t>
            </w:r>
          </w:p>
        </w:tc>
      </w:tr>
      <w:tr w:rsidR="00C85EE1" w:rsidRPr="00A87C2C" w14:paraId="60311248"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AA9E51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46</w:t>
            </w:r>
          </w:p>
        </w:tc>
        <w:tc>
          <w:tcPr>
            <w:tcW w:w="9317" w:type="dxa"/>
            <w:tcBorders>
              <w:top w:val="single" w:sz="6" w:space="0" w:color="808080"/>
              <w:left w:val="single" w:sz="6" w:space="0" w:color="808080"/>
              <w:bottom w:val="single" w:sz="6" w:space="0" w:color="808080"/>
              <w:right w:val="single" w:sz="6" w:space="0" w:color="808080"/>
            </w:tcBorders>
          </w:tcPr>
          <w:p w14:paraId="32C58FF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Auxílio-Alimentação</w:t>
            </w:r>
          </w:p>
        </w:tc>
      </w:tr>
      <w:tr w:rsidR="00C85EE1" w:rsidRPr="00A87C2C" w14:paraId="66D8204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597314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47</w:t>
            </w:r>
          </w:p>
        </w:tc>
        <w:tc>
          <w:tcPr>
            <w:tcW w:w="9317" w:type="dxa"/>
            <w:tcBorders>
              <w:top w:val="single" w:sz="6" w:space="0" w:color="808080"/>
              <w:left w:val="single" w:sz="6" w:space="0" w:color="808080"/>
              <w:bottom w:val="single" w:sz="6" w:space="0" w:color="808080"/>
              <w:right w:val="single" w:sz="6" w:space="0" w:color="808080"/>
            </w:tcBorders>
          </w:tcPr>
          <w:p w14:paraId="244ADB9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Obrigações Tributárias e Contributivas</w:t>
            </w:r>
          </w:p>
        </w:tc>
      </w:tr>
      <w:tr w:rsidR="00C85EE1" w:rsidRPr="00A87C2C" w14:paraId="13FE4DF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C5B228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48</w:t>
            </w:r>
          </w:p>
        </w:tc>
        <w:tc>
          <w:tcPr>
            <w:tcW w:w="9317" w:type="dxa"/>
            <w:tcBorders>
              <w:top w:val="single" w:sz="6" w:space="0" w:color="808080"/>
              <w:left w:val="single" w:sz="6" w:space="0" w:color="808080"/>
              <w:bottom w:val="single" w:sz="6" w:space="0" w:color="808080"/>
              <w:right w:val="single" w:sz="6" w:space="0" w:color="808080"/>
            </w:tcBorders>
          </w:tcPr>
          <w:p w14:paraId="1F47791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Auxílios Financeiros a Pessoas Físicas</w:t>
            </w:r>
          </w:p>
        </w:tc>
      </w:tr>
      <w:tr w:rsidR="00C85EE1" w:rsidRPr="00A87C2C" w14:paraId="5F8C58E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E01BCF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49</w:t>
            </w:r>
          </w:p>
        </w:tc>
        <w:tc>
          <w:tcPr>
            <w:tcW w:w="9317" w:type="dxa"/>
            <w:tcBorders>
              <w:top w:val="single" w:sz="6" w:space="0" w:color="808080"/>
              <w:left w:val="single" w:sz="6" w:space="0" w:color="808080"/>
              <w:bottom w:val="single" w:sz="6" w:space="0" w:color="808080"/>
              <w:right w:val="single" w:sz="6" w:space="0" w:color="808080"/>
            </w:tcBorders>
          </w:tcPr>
          <w:p w14:paraId="43BA5CF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Auxílio-Transporte</w:t>
            </w:r>
          </w:p>
        </w:tc>
      </w:tr>
      <w:tr w:rsidR="00C85EE1" w:rsidRPr="00A87C2C" w14:paraId="2F41702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63B571C"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51</w:t>
            </w:r>
          </w:p>
        </w:tc>
        <w:tc>
          <w:tcPr>
            <w:tcW w:w="9317" w:type="dxa"/>
            <w:tcBorders>
              <w:top w:val="single" w:sz="6" w:space="0" w:color="808080"/>
              <w:left w:val="single" w:sz="6" w:space="0" w:color="808080"/>
              <w:bottom w:val="single" w:sz="6" w:space="0" w:color="808080"/>
              <w:right w:val="single" w:sz="6" w:space="0" w:color="808080"/>
            </w:tcBorders>
          </w:tcPr>
          <w:p w14:paraId="4D8981B2"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Obras e Instalações</w:t>
            </w:r>
          </w:p>
        </w:tc>
      </w:tr>
      <w:tr w:rsidR="00C85EE1" w:rsidRPr="00A87C2C" w14:paraId="14E4E78A"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C78E7AD"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52</w:t>
            </w:r>
          </w:p>
        </w:tc>
        <w:tc>
          <w:tcPr>
            <w:tcW w:w="9317" w:type="dxa"/>
            <w:tcBorders>
              <w:top w:val="single" w:sz="6" w:space="0" w:color="808080"/>
              <w:left w:val="single" w:sz="6" w:space="0" w:color="808080"/>
              <w:bottom w:val="single" w:sz="6" w:space="0" w:color="808080"/>
              <w:right w:val="single" w:sz="6" w:space="0" w:color="808080"/>
            </w:tcBorders>
          </w:tcPr>
          <w:p w14:paraId="455CD1A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Equipamentos e Material Permanente</w:t>
            </w:r>
          </w:p>
        </w:tc>
      </w:tr>
      <w:tr w:rsidR="00C85EE1" w:rsidRPr="00A87C2C" w14:paraId="2F5F0A5A"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C935F1E"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53</w:t>
            </w:r>
          </w:p>
        </w:tc>
        <w:tc>
          <w:tcPr>
            <w:tcW w:w="9317" w:type="dxa"/>
            <w:tcBorders>
              <w:top w:val="single" w:sz="6" w:space="0" w:color="808080"/>
              <w:left w:val="single" w:sz="6" w:space="0" w:color="808080"/>
              <w:bottom w:val="single" w:sz="6" w:space="0" w:color="808080"/>
              <w:right w:val="single" w:sz="6" w:space="0" w:color="808080"/>
            </w:tcBorders>
          </w:tcPr>
          <w:p w14:paraId="2CB4CE6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Aposentadorias do RGPS - Área Rural</w:t>
            </w:r>
          </w:p>
        </w:tc>
      </w:tr>
      <w:tr w:rsidR="00C85EE1" w:rsidRPr="00A87C2C" w14:paraId="56AEFF7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C1CFCBA"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54</w:t>
            </w:r>
          </w:p>
        </w:tc>
        <w:tc>
          <w:tcPr>
            <w:tcW w:w="9317" w:type="dxa"/>
            <w:tcBorders>
              <w:top w:val="single" w:sz="6" w:space="0" w:color="808080"/>
              <w:left w:val="single" w:sz="6" w:space="0" w:color="808080"/>
              <w:bottom w:val="single" w:sz="6" w:space="0" w:color="808080"/>
              <w:right w:val="single" w:sz="6" w:space="0" w:color="808080"/>
            </w:tcBorders>
          </w:tcPr>
          <w:p w14:paraId="2F186A3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Aposentadorias do RGPS - Área Urbana</w:t>
            </w:r>
          </w:p>
        </w:tc>
      </w:tr>
      <w:tr w:rsidR="00C85EE1" w:rsidRPr="00A87C2C" w14:paraId="4DC7EB01"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28B696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55</w:t>
            </w:r>
          </w:p>
        </w:tc>
        <w:tc>
          <w:tcPr>
            <w:tcW w:w="9317" w:type="dxa"/>
            <w:tcBorders>
              <w:top w:val="single" w:sz="6" w:space="0" w:color="808080"/>
              <w:left w:val="single" w:sz="6" w:space="0" w:color="808080"/>
              <w:bottom w:val="single" w:sz="6" w:space="0" w:color="808080"/>
              <w:right w:val="single" w:sz="6" w:space="0" w:color="808080"/>
            </w:tcBorders>
          </w:tcPr>
          <w:p w14:paraId="095645F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Pensões do RGPS - Área Rural</w:t>
            </w:r>
          </w:p>
        </w:tc>
      </w:tr>
      <w:tr w:rsidR="00C85EE1" w:rsidRPr="00A87C2C" w14:paraId="27136F9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98F550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56</w:t>
            </w:r>
          </w:p>
        </w:tc>
        <w:tc>
          <w:tcPr>
            <w:tcW w:w="9317" w:type="dxa"/>
            <w:tcBorders>
              <w:top w:val="single" w:sz="6" w:space="0" w:color="808080"/>
              <w:left w:val="single" w:sz="6" w:space="0" w:color="808080"/>
              <w:bottom w:val="single" w:sz="6" w:space="0" w:color="808080"/>
              <w:right w:val="single" w:sz="6" w:space="0" w:color="808080"/>
            </w:tcBorders>
          </w:tcPr>
          <w:p w14:paraId="5ABD312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Pensões do RGPS - Área Urbana</w:t>
            </w:r>
          </w:p>
        </w:tc>
      </w:tr>
      <w:tr w:rsidR="00C85EE1" w:rsidRPr="00A87C2C" w14:paraId="7405BCDE"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FAC1C0A"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57</w:t>
            </w:r>
          </w:p>
        </w:tc>
        <w:tc>
          <w:tcPr>
            <w:tcW w:w="9317" w:type="dxa"/>
            <w:tcBorders>
              <w:top w:val="single" w:sz="6" w:space="0" w:color="808080"/>
              <w:left w:val="single" w:sz="6" w:space="0" w:color="808080"/>
              <w:bottom w:val="single" w:sz="6" w:space="0" w:color="808080"/>
              <w:right w:val="single" w:sz="6" w:space="0" w:color="808080"/>
            </w:tcBorders>
          </w:tcPr>
          <w:p w14:paraId="78BC89F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Benefícios do RGPS - Área Rural</w:t>
            </w:r>
          </w:p>
        </w:tc>
      </w:tr>
      <w:tr w:rsidR="00C85EE1" w:rsidRPr="00A87C2C" w14:paraId="39D3234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B2B7F78"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58</w:t>
            </w:r>
          </w:p>
        </w:tc>
        <w:tc>
          <w:tcPr>
            <w:tcW w:w="9317" w:type="dxa"/>
            <w:tcBorders>
              <w:top w:val="single" w:sz="6" w:space="0" w:color="808080"/>
              <w:left w:val="single" w:sz="6" w:space="0" w:color="808080"/>
              <w:bottom w:val="single" w:sz="6" w:space="0" w:color="808080"/>
              <w:right w:val="single" w:sz="6" w:space="0" w:color="808080"/>
            </w:tcBorders>
          </w:tcPr>
          <w:p w14:paraId="6EC5EAF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Outros Benefícios do RGPS - Área Urbana</w:t>
            </w:r>
          </w:p>
        </w:tc>
      </w:tr>
      <w:tr w:rsidR="00C85EE1" w:rsidRPr="00A87C2C" w14:paraId="17BE2FD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3FD1AD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59</w:t>
            </w:r>
          </w:p>
        </w:tc>
        <w:tc>
          <w:tcPr>
            <w:tcW w:w="9317" w:type="dxa"/>
            <w:tcBorders>
              <w:top w:val="single" w:sz="6" w:space="0" w:color="808080"/>
              <w:left w:val="single" w:sz="6" w:space="0" w:color="808080"/>
              <w:bottom w:val="single" w:sz="6" w:space="0" w:color="808080"/>
              <w:right w:val="single" w:sz="6" w:space="0" w:color="808080"/>
            </w:tcBorders>
          </w:tcPr>
          <w:p w14:paraId="4FFC290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Pensões Especiais</w:t>
            </w:r>
          </w:p>
        </w:tc>
      </w:tr>
      <w:tr w:rsidR="00C85EE1" w:rsidRPr="00A87C2C" w14:paraId="56B75FA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63DCCC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61</w:t>
            </w:r>
          </w:p>
        </w:tc>
        <w:tc>
          <w:tcPr>
            <w:tcW w:w="9317" w:type="dxa"/>
            <w:tcBorders>
              <w:top w:val="single" w:sz="6" w:space="0" w:color="808080"/>
              <w:left w:val="single" w:sz="6" w:space="0" w:color="808080"/>
              <w:bottom w:val="single" w:sz="6" w:space="0" w:color="808080"/>
              <w:right w:val="single" w:sz="6" w:space="0" w:color="808080"/>
            </w:tcBorders>
          </w:tcPr>
          <w:p w14:paraId="3BE4E1C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Aquisição de Imóveis</w:t>
            </w:r>
          </w:p>
        </w:tc>
      </w:tr>
      <w:tr w:rsidR="00C85EE1" w:rsidRPr="00A87C2C" w14:paraId="2BA4945E"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3DD258A"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62</w:t>
            </w:r>
          </w:p>
        </w:tc>
        <w:tc>
          <w:tcPr>
            <w:tcW w:w="9317" w:type="dxa"/>
            <w:tcBorders>
              <w:top w:val="single" w:sz="6" w:space="0" w:color="808080"/>
              <w:left w:val="single" w:sz="6" w:space="0" w:color="808080"/>
              <w:bottom w:val="single" w:sz="6" w:space="0" w:color="808080"/>
              <w:right w:val="single" w:sz="6" w:space="0" w:color="808080"/>
            </w:tcBorders>
          </w:tcPr>
          <w:p w14:paraId="65F60ED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Aquisição de Produtos para Revenda</w:t>
            </w:r>
          </w:p>
        </w:tc>
      </w:tr>
      <w:tr w:rsidR="00C85EE1" w:rsidRPr="00A87C2C" w14:paraId="586668B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3DCA573"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63</w:t>
            </w:r>
          </w:p>
        </w:tc>
        <w:tc>
          <w:tcPr>
            <w:tcW w:w="9317" w:type="dxa"/>
            <w:tcBorders>
              <w:top w:val="single" w:sz="6" w:space="0" w:color="808080"/>
              <w:left w:val="single" w:sz="6" w:space="0" w:color="808080"/>
              <w:bottom w:val="single" w:sz="6" w:space="0" w:color="808080"/>
              <w:right w:val="single" w:sz="6" w:space="0" w:color="808080"/>
            </w:tcBorders>
          </w:tcPr>
          <w:p w14:paraId="22C41BA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Aquisição de Títulos de Crédito</w:t>
            </w:r>
          </w:p>
        </w:tc>
      </w:tr>
      <w:tr w:rsidR="00C85EE1" w:rsidRPr="00A87C2C" w14:paraId="1A53AE7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BCCA03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64</w:t>
            </w:r>
          </w:p>
        </w:tc>
        <w:tc>
          <w:tcPr>
            <w:tcW w:w="9317" w:type="dxa"/>
            <w:tcBorders>
              <w:top w:val="single" w:sz="6" w:space="0" w:color="808080"/>
              <w:left w:val="single" w:sz="6" w:space="0" w:color="808080"/>
              <w:bottom w:val="single" w:sz="6" w:space="0" w:color="808080"/>
              <w:right w:val="single" w:sz="6" w:space="0" w:color="808080"/>
            </w:tcBorders>
          </w:tcPr>
          <w:p w14:paraId="242AD5A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Aquisição de Títulos Representativos de Capital já Integralizado</w:t>
            </w:r>
          </w:p>
        </w:tc>
      </w:tr>
      <w:tr w:rsidR="00C85EE1" w:rsidRPr="00A87C2C" w14:paraId="369099F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7586DDD"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65</w:t>
            </w:r>
          </w:p>
        </w:tc>
        <w:tc>
          <w:tcPr>
            <w:tcW w:w="9317" w:type="dxa"/>
            <w:tcBorders>
              <w:top w:val="single" w:sz="6" w:space="0" w:color="808080"/>
              <w:left w:val="single" w:sz="6" w:space="0" w:color="808080"/>
              <w:bottom w:val="single" w:sz="6" w:space="0" w:color="808080"/>
              <w:right w:val="single" w:sz="6" w:space="0" w:color="808080"/>
            </w:tcBorders>
          </w:tcPr>
          <w:p w14:paraId="367B62F8"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Constituição ou Aumento de Capital de Empresas</w:t>
            </w:r>
          </w:p>
        </w:tc>
      </w:tr>
      <w:tr w:rsidR="00C85EE1" w:rsidRPr="00A87C2C" w14:paraId="13936E8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46F5259"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66</w:t>
            </w:r>
          </w:p>
        </w:tc>
        <w:tc>
          <w:tcPr>
            <w:tcW w:w="9317" w:type="dxa"/>
            <w:tcBorders>
              <w:top w:val="single" w:sz="6" w:space="0" w:color="808080"/>
              <w:left w:val="single" w:sz="6" w:space="0" w:color="808080"/>
              <w:bottom w:val="single" w:sz="6" w:space="0" w:color="808080"/>
              <w:right w:val="single" w:sz="6" w:space="0" w:color="808080"/>
            </w:tcBorders>
          </w:tcPr>
          <w:p w14:paraId="1DB7145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Concessão de Empréstimos e Financiamentos</w:t>
            </w:r>
          </w:p>
        </w:tc>
      </w:tr>
      <w:tr w:rsidR="00C85EE1" w:rsidRPr="00A87C2C" w14:paraId="0623DC6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A03D14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67</w:t>
            </w:r>
          </w:p>
        </w:tc>
        <w:tc>
          <w:tcPr>
            <w:tcW w:w="9317" w:type="dxa"/>
            <w:tcBorders>
              <w:top w:val="single" w:sz="6" w:space="0" w:color="808080"/>
              <w:left w:val="single" w:sz="6" w:space="0" w:color="808080"/>
              <w:bottom w:val="single" w:sz="6" w:space="0" w:color="808080"/>
              <w:right w:val="single" w:sz="6" w:space="0" w:color="808080"/>
            </w:tcBorders>
          </w:tcPr>
          <w:p w14:paraId="1F7FD53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Depósitos Compulsórios</w:t>
            </w:r>
          </w:p>
        </w:tc>
      </w:tr>
      <w:tr w:rsidR="00C85EE1" w:rsidRPr="00A87C2C" w14:paraId="3785052E"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8CB161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70</w:t>
            </w:r>
          </w:p>
        </w:tc>
        <w:tc>
          <w:tcPr>
            <w:tcW w:w="9317" w:type="dxa"/>
            <w:tcBorders>
              <w:top w:val="single" w:sz="6" w:space="0" w:color="808080"/>
              <w:left w:val="single" w:sz="6" w:space="0" w:color="808080"/>
              <w:bottom w:val="single" w:sz="6" w:space="0" w:color="808080"/>
              <w:right w:val="single" w:sz="6" w:space="0" w:color="808080"/>
            </w:tcBorders>
          </w:tcPr>
          <w:p w14:paraId="121B2C73"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Rateio pela Participação em Consórcio Público</w:t>
            </w:r>
          </w:p>
        </w:tc>
      </w:tr>
      <w:tr w:rsidR="00C85EE1" w:rsidRPr="00A87C2C" w14:paraId="2B48020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524818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71</w:t>
            </w:r>
          </w:p>
        </w:tc>
        <w:tc>
          <w:tcPr>
            <w:tcW w:w="9317" w:type="dxa"/>
            <w:tcBorders>
              <w:top w:val="single" w:sz="6" w:space="0" w:color="808080"/>
              <w:left w:val="single" w:sz="6" w:space="0" w:color="808080"/>
              <w:bottom w:val="single" w:sz="6" w:space="0" w:color="808080"/>
              <w:right w:val="single" w:sz="6" w:space="0" w:color="808080"/>
            </w:tcBorders>
          </w:tcPr>
          <w:p w14:paraId="648A5E14"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Principal da Dívida Contratual Resgatado</w:t>
            </w:r>
          </w:p>
        </w:tc>
      </w:tr>
      <w:tr w:rsidR="00C85EE1" w:rsidRPr="00A87C2C" w14:paraId="75C38708"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4829B7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72</w:t>
            </w:r>
          </w:p>
        </w:tc>
        <w:tc>
          <w:tcPr>
            <w:tcW w:w="9317" w:type="dxa"/>
            <w:tcBorders>
              <w:top w:val="single" w:sz="6" w:space="0" w:color="808080"/>
              <w:left w:val="single" w:sz="6" w:space="0" w:color="808080"/>
              <w:bottom w:val="single" w:sz="6" w:space="0" w:color="808080"/>
              <w:right w:val="single" w:sz="6" w:space="0" w:color="808080"/>
            </w:tcBorders>
          </w:tcPr>
          <w:p w14:paraId="2191E9D0"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Principal da Dívida Mobiliária Resgatado</w:t>
            </w:r>
          </w:p>
        </w:tc>
      </w:tr>
      <w:tr w:rsidR="00C85EE1" w:rsidRPr="00A87C2C" w14:paraId="3256E7A6"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9204021"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73</w:t>
            </w:r>
          </w:p>
        </w:tc>
        <w:tc>
          <w:tcPr>
            <w:tcW w:w="9317" w:type="dxa"/>
            <w:tcBorders>
              <w:top w:val="single" w:sz="6" w:space="0" w:color="808080"/>
              <w:left w:val="single" w:sz="6" w:space="0" w:color="808080"/>
              <w:bottom w:val="single" w:sz="6" w:space="0" w:color="808080"/>
              <w:right w:val="single" w:sz="6" w:space="0" w:color="808080"/>
            </w:tcBorders>
          </w:tcPr>
          <w:p w14:paraId="1549268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Correção Monetária ou Cambial da Dívida Contratual Resgatada</w:t>
            </w:r>
          </w:p>
        </w:tc>
      </w:tr>
      <w:tr w:rsidR="00C85EE1" w:rsidRPr="00A87C2C" w14:paraId="60E4C223"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B019B6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74</w:t>
            </w:r>
          </w:p>
        </w:tc>
        <w:tc>
          <w:tcPr>
            <w:tcW w:w="9317" w:type="dxa"/>
            <w:tcBorders>
              <w:top w:val="single" w:sz="6" w:space="0" w:color="808080"/>
              <w:left w:val="single" w:sz="6" w:space="0" w:color="808080"/>
              <w:bottom w:val="single" w:sz="6" w:space="0" w:color="808080"/>
              <w:right w:val="single" w:sz="6" w:space="0" w:color="808080"/>
            </w:tcBorders>
          </w:tcPr>
          <w:p w14:paraId="17B39EEE"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Correção Monetária ou Cambial da Dívida Mobiliária Resgatada</w:t>
            </w:r>
          </w:p>
        </w:tc>
      </w:tr>
      <w:tr w:rsidR="00C85EE1" w:rsidRPr="00A87C2C" w14:paraId="63610A6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2F8A2F7"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75</w:t>
            </w:r>
          </w:p>
        </w:tc>
        <w:tc>
          <w:tcPr>
            <w:tcW w:w="9317" w:type="dxa"/>
            <w:tcBorders>
              <w:top w:val="single" w:sz="6" w:space="0" w:color="808080"/>
              <w:left w:val="single" w:sz="6" w:space="0" w:color="808080"/>
              <w:bottom w:val="single" w:sz="6" w:space="0" w:color="808080"/>
              <w:right w:val="single" w:sz="6" w:space="0" w:color="808080"/>
            </w:tcBorders>
          </w:tcPr>
          <w:p w14:paraId="5790A6EF"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Correção Monetária da Dívida de Operações de Crédito por Antecipação da Receita</w:t>
            </w:r>
          </w:p>
        </w:tc>
      </w:tr>
      <w:tr w:rsidR="00C85EE1" w:rsidRPr="00A87C2C" w14:paraId="031B26F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CD9A4C8"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76</w:t>
            </w:r>
          </w:p>
        </w:tc>
        <w:tc>
          <w:tcPr>
            <w:tcW w:w="9317" w:type="dxa"/>
            <w:tcBorders>
              <w:top w:val="single" w:sz="6" w:space="0" w:color="808080"/>
              <w:left w:val="single" w:sz="6" w:space="0" w:color="808080"/>
              <w:bottom w:val="single" w:sz="6" w:space="0" w:color="808080"/>
              <w:right w:val="single" w:sz="6" w:space="0" w:color="808080"/>
            </w:tcBorders>
          </w:tcPr>
          <w:p w14:paraId="64935470"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Principal Corrigido da Dívida Mobiliária Refinanciado</w:t>
            </w:r>
          </w:p>
        </w:tc>
      </w:tr>
      <w:tr w:rsidR="00C85EE1" w:rsidRPr="00A87C2C" w14:paraId="44DD6C7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3B319F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77</w:t>
            </w:r>
          </w:p>
        </w:tc>
        <w:tc>
          <w:tcPr>
            <w:tcW w:w="9317" w:type="dxa"/>
            <w:tcBorders>
              <w:top w:val="single" w:sz="6" w:space="0" w:color="808080"/>
              <w:left w:val="single" w:sz="6" w:space="0" w:color="808080"/>
              <w:bottom w:val="single" w:sz="6" w:space="0" w:color="808080"/>
              <w:right w:val="single" w:sz="6" w:space="0" w:color="808080"/>
            </w:tcBorders>
          </w:tcPr>
          <w:p w14:paraId="48F6F33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Principal Corrigido da Dívida Contratual Refinanciado</w:t>
            </w:r>
          </w:p>
        </w:tc>
      </w:tr>
      <w:tr w:rsidR="00C85EE1" w:rsidRPr="00A87C2C" w14:paraId="77EB2AA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7D96986C"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81</w:t>
            </w:r>
          </w:p>
        </w:tc>
        <w:tc>
          <w:tcPr>
            <w:tcW w:w="9317" w:type="dxa"/>
            <w:tcBorders>
              <w:top w:val="single" w:sz="6" w:space="0" w:color="808080"/>
              <w:left w:val="single" w:sz="6" w:space="0" w:color="808080"/>
              <w:bottom w:val="single" w:sz="6" w:space="0" w:color="808080"/>
              <w:right w:val="single" w:sz="6" w:space="0" w:color="808080"/>
            </w:tcBorders>
          </w:tcPr>
          <w:p w14:paraId="156251D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Distribuição Constitucional ou Legal de Receitas</w:t>
            </w:r>
          </w:p>
        </w:tc>
      </w:tr>
      <w:tr w:rsidR="00C85EE1" w:rsidRPr="00A87C2C" w14:paraId="61A896CF" w14:textId="77777777" w:rsidTr="006131D3">
        <w:trPr>
          <w:trHeight w:val="239"/>
          <w:jc w:val="center"/>
        </w:trPr>
        <w:tc>
          <w:tcPr>
            <w:tcW w:w="292" w:type="dxa"/>
            <w:tcBorders>
              <w:top w:val="single" w:sz="6" w:space="0" w:color="808080"/>
              <w:left w:val="single" w:sz="6" w:space="0" w:color="808080"/>
              <w:bottom w:val="single" w:sz="6" w:space="0" w:color="808080"/>
              <w:right w:val="single" w:sz="6" w:space="0" w:color="808080"/>
            </w:tcBorders>
            <w:vAlign w:val="center"/>
          </w:tcPr>
          <w:p w14:paraId="13D1332D"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82</w:t>
            </w:r>
          </w:p>
        </w:tc>
        <w:tc>
          <w:tcPr>
            <w:tcW w:w="9317" w:type="dxa"/>
            <w:tcBorders>
              <w:top w:val="single" w:sz="6" w:space="0" w:color="808080"/>
              <w:left w:val="single" w:sz="6" w:space="0" w:color="808080"/>
              <w:bottom w:val="single" w:sz="6" w:space="0" w:color="808080"/>
              <w:right w:val="single" w:sz="6" w:space="0" w:color="808080"/>
            </w:tcBorders>
          </w:tcPr>
          <w:p w14:paraId="5BA4F06E" w14:textId="77777777" w:rsidR="00A87C2C" w:rsidRPr="00A87C2C" w:rsidRDefault="00C85EE1" w:rsidP="00A87C2C">
            <w:pPr>
              <w:spacing w:line="259" w:lineRule="auto"/>
              <w:rPr>
                <w:rFonts w:ascii="Arial Narrow" w:hAnsi="Arial Narrow"/>
                <w:sz w:val="18"/>
                <w:szCs w:val="18"/>
              </w:rPr>
            </w:pPr>
            <w:r w:rsidRPr="00A87C2C">
              <w:rPr>
                <w:rFonts w:ascii="Arial Narrow" w:hAnsi="Arial Narrow"/>
                <w:sz w:val="18"/>
                <w:szCs w:val="18"/>
              </w:rPr>
              <w:t xml:space="preserve">Aporte de Recursos pelo Parceiro Público em Favor do Parceiro Privado Decorrente de Contrato de Parceria Público-Privada </w:t>
            </w:r>
            <w:r w:rsidR="00A87C2C">
              <w:rPr>
                <w:rFonts w:ascii="Arial Narrow" w:hAnsi="Arial Narrow"/>
                <w:sz w:val="18"/>
                <w:szCs w:val="18"/>
              </w:rPr>
              <w:t>–</w:t>
            </w:r>
            <w:r w:rsidRPr="00A87C2C">
              <w:rPr>
                <w:rFonts w:ascii="Arial Narrow" w:hAnsi="Arial Narrow"/>
                <w:sz w:val="18"/>
                <w:szCs w:val="18"/>
              </w:rPr>
              <w:t xml:space="preserve"> PPP</w:t>
            </w:r>
          </w:p>
        </w:tc>
      </w:tr>
      <w:tr w:rsidR="00C85EE1" w:rsidRPr="00A87C2C" w14:paraId="37A21EA2" w14:textId="77777777" w:rsidTr="006131D3">
        <w:trPr>
          <w:trHeight w:val="201"/>
          <w:jc w:val="center"/>
        </w:trPr>
        <w:tc>
          <w:tcPr>
            <w:tcW w:w="292" w:type="dxa"/>
            <w:tcBorders>
              <w:top w:val="single" w:sz="6" w:space="0" w:color="808080"/>
              <w:left w:val="single" w:sz="6" w:space="0" w:color="808080"/>
              <w:bottom w:val="single" w:sz="6" w:space="0" w:color="808080"/>
              <w:right w:val="single" w:sz="6" w:space="0" w:color="808080"/>
            </w:tcBorders>
            <w:vAlign w:val="center"/>
          </w:tcPr>
          <w:p w14:paraId="1BAE5DCA"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83</w:t>
            </w:r>
          </w:p>
        </w:tc>
        <w:tc>
          <w:tcPr>
            <w:tcW w:w="9317" w:type="dxa"/>
            <w:tcBorders>
              <w:top w:val="single" w:sz="6" w:space="0" w:color="808080"/>
              <w:left w:val="single" w:sz="6" w:space="0" w:color="808080"/>
              <w:bottom w:val="single" w:sz="6" w:space="0" w:color="808080"/>
              <w:right w:val="single" w:sz="6" w:space="0" w:color="808080"/>
            </w:tcBorders>
          </w:tcPr>
          <w:p w14:paraId="0B50D904"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Despesas Decorrentes de Contrato de Parceria Público-Privada - PPP, exceto Subvenções Econômicas, Aporte e Fundo Garantidor</w:t>
            </w:r>
          </w:p>
        </w:tc>
      </w:tr>
      <w:tr w:rsidR="00C85EE1" w:rsidRPr="00A87C2C" w14:paraId="24E60C54" w14:textId="77777777" w:rsidTr="006131D3">
        <w:trPr>
          <w:trHeight w:val="177"/>
          <w:jc w:val="center"/>
        </w:trPr>
        <w:tc>
          <w:tcPr>
            <w:tcW w:w="292" w:type="dxa"/>
            <w:tcBorders>
              <w:top w:val="single" w:sz="6" w:space="0" w:color="808080"/>
              <w:left w:val="single" w:sz="6" w:space="0" w:color="808080"/>
              <w:bottom w:val="single" w:sz="6" w:space="0" w:color="808080"/>
              <w:right w:val="single" w:sz="6" w:space="0" w:color="808080"/>
            </w:tcBorders>
            <w:vAlign w:val="center"/>
          </w:tcPr>
          <w:p w14:paraId="617DFED2"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84</w:t>
            </w:r>
          </w:p>
        </w:tc>
        <w:tc>
          <w:tcPr>
            <w:tcW w:w="9317" w:type="dxa"/>
            <w:tcBorders>
              <w:top w:val="single" w:sz="6" w:space="0" w:color="808080"/>
              <w:left w:val="single" w:sz="6" w:space="0" w:color="808080"/>
              <w:bottom w:val="single" w:sz="6" w:space="0" w:color="808080"/>
              <w:right w:val="single" w:sz="6" w:space="0" w:color="808080"/>
            </w:tcBorders>
          </w:tcPr>
          <w:p w14:paraId="39A5B38D"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Despesas Decorrentes da Participação em Fundos, Organismos, ou Entidades Assemelhadas, Nacionais e Internacionais</w:t>
            </w:r>
          </w:p>
        </w:tc>
      </w:tr>
      <w:tr w:rsidR="00C85EE1" w:rsidRPr="00A87C2C" w14:paraId="774EB1B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873BFC5"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85</w:t>
            </w:r>
          </w:p>
        </w:tc>
        <w:tc>
          <w:tcPr>
            <w:tcW w:w="9317" w:type="dxa"/>
            <w:tcBorders>
              <w:top w:val="single" w:sz="6" w:space="0" w:color="808080"/>
              <w:left w:val="single" w:sz="6" w:space="0" w:color="808080"/>
              <w:bottom w:val="single" w:sz="6" w:space="0" w:color="808080"/>
              <w:right w:val="single" w:sz="6" w:space="0" w:color="808080"/>
            </w:tcBorders>
          </w:tcPr>
          <w:p w14:paraId="7B90A674"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Contrato de Gestão</w:t>
            </w:r>
          </w:p>
        </w:tc>
      </w:tr>
      <w:tr w:rsidR="00C85EE1" w:rsidRPr="00A87C2C" w14:paraId="46AA5AB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103AF64"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86</w:t>
            </w:r>
          </w:p>
        </w:tc>
        <w:tc>
          <w:tcPr>
            <w:tcW w:w="9317" w:type="dxa"/>
            <w:tcBorders>
              <w:top w:val="single" w:sz="6" w:space="0" w:color="808080"/>
              <w:left w:val="single" w:sz="6" w:space="0" w:color="808080"/>
              <w:bottom w:val="single" w:sz="6" w:space="0" w:color="808080"/>
              <w:right w:val="single" w:sz="6" w:space="0" w:color="808080"/>
            </w:tcBorders>
          </w:tcPr>
          <w:p w14:paraId="256C4BF2"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Compensações a Regimes de Previdência</w:t>
            </w:r>
          </w:p>
        </w:tc>
      </w:tr>
      <w:tr w:rsidR="00C85EE1" w:rsidRPr="00A87C2C" w14:paraId="75FE5DE4"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10678D48"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91</w:t>
            </w:r>
          </w:p>
        </w:tc>
        <w:tc>
          <w:tcPr>
            <w:tcW w:w="9317" w:type="dxa"/>
            <w:tcBorders>
              <w:top w:val="single" w:sz="6" w:space="0" w:color="808080"/>
              <w:left w:val="single" w:sz="6" w:space="0" w:color="808080"/>
              <w:bottom w:val="single" w:sz="6" w:space="0" w:color="808080"/>
              <w:right w:val="single" w:sz="6" w:space="0" w:color="808080"/>
            </w:tcBorders>
          </w:tcPr>
          <w:p w14:paraId="6FA3B25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Sentenças Judiciais</w:t>
            </w:r>
          </w:p>
        </w:tc>
      </w:tr>
      <w:tr w:rsidR="00C85EE1" w:rsidRPr="00A87C2C" w14:paraId="6D30ECAF"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A64F860"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92</w:t>
            </w:r>
          </w:p>
        </w:tc>
        <w:tc>
          <w:tcPr>
            <w:tcW w:w="9317" w:type="dxa"/>
            <w:tcBorders>
              <w:top w:val="single" w:sz="6" w:space="0" w:color="808080"/>
              <w:left w:val="single" w:sz="6" w:space="0" w:color="808080"/>
              <w:bottom w:val="single" w:sz="6" w:space="0" w:color="808080"/>
              <w:right w:val="single" w:sz="6" w:space="0" w:color="808080"/>
            </w:tcBorders>
          </w:tcPr>
          <w:p w14:paraId="4E996127"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Despesas de Exercícios Anteriores</w:t>
            </w:r>
          </w:p>
        </w:tc>
      </w:tr>
      <w:tr w:rsidR="00C85EE1" w:rsidRPr="00A87C2C" w14:paraId="6346A039"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08F4D569"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93</w:t>
            </w:r>
          </w:p>
        </w:tc>
        <w:tc>
          <w:tcPr>
            <w:tcW w:w="9317" w:type="dxa"/>
            <w:tcBorders>
              <w:top w:val="single" w:sz="6" w:space="0" w:color="808080"/>
              <w:left w:val="single" w:sz="6" w:space="0" w:color="808080"/>
              <w:bottom w:val="single" w:sz="6" w:space="0" w:color="808080"/>
              <w:right w:val="single" w:sz="6" w:space="0" w:color="808080"/>
            </w:tcBorders>
          </w:tcPr>
          <w:p w14:paraId="33ABDCE9"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Indenizações e Restituições</w:t>
            </w:r>
          </w:p>
        </w:tc>
      </w:tr>
      <w:tr w:rsidR="00C85EE1" w:rsidRPr="00A87C2C" w14:paraId="7AF39205"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77D92C9"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94</w:t>
            </w:r>
          </w:p>
        </w:tc>
        <w:tc>
          <w:tcPr>
            <w:tcW w:w="9317" w:type="dxa"/>
            <w:tcBorders>
              <w:top w:val="single" w:sz="6" w:space="0" w:color="808080"/>
              <w:left w:val="single" w:sz="6" w:space="0" w:color="808080"/>
              <w:bottom w:val="single" w:sz="6" w:space="0" w:color="808080"/>
              <w:right w:val="single" w:sz="6" w:space="0" w:color="808080"/>
            </w:tcBorders>
          </w:tcPr>
          <w:p w14:paraId="1774E7F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Indenizações e Restituições Trabalhistas</w:t>
            </w:r>
          </w:p>
        </w:tc>
      </w:tr>
      <w:tr w:rsidR="00C85EE1" w:rsidRPr="00A87C2C" w14:paraId="78F9E2A7"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6D35B8DC"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95</w:t>
            </w:r>
          </w:p>
        </w:tc>
        <w:tc>
          <w:tcPr>
            <w:tcW w:w="9317" w:type="dxa"/>
            <w:tcBorders>
              <w:top w:val="single" w:sz="6" w:space="0" w:color="808080"/>
              <w:left w:val="single" w:sz="6" w:space="0" w:color="808080"/>
              <w:bottom w:val="single" w:sz="6" w:space="0" w:color="808080"/>
              <w:right w:val="single" w:sz="6" w:space="0" w:color="808080"/>
            </w:tcBorders>
          </w:tcPr>
          <w:p w14:paraId="4101B141"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Indenização pela Execução de Trabalhos de Campo</w:t>
            </w:r>
          </w:p>
        </w:tc>
      </w:tr>
      <w:tr w:rsidR="00C85EE1" w:rsidRPr="00A87C2C" w14:paraId="5A038CBD"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25790AEB"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96</w:t>
            </w:r>
          </w:p>
        </w:tc>
        <w:tc>
          <w:tcPr>
            <w:tcW w:w="9317" w:type="dxa"/>
            <w:tcBorders>
              <w:top w:val="single" w:sz="6" w:space="0" w:color="808080"/>
              <w:left w:val="single" w:sz="6" w:space="0" w:color="808080"/>
              <w:bottom w:val="single" w:sz="6" w:space="0" w:color="808080"/>
              <w:right w:val="single" w:sz="6" w:space="0" w:color="808080"/>
            </w:tcBorders>
          </w:tcPr>
          <w:p w14:paraId="2FA4A2BA"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Ressarcimento de Despesas de Pessoal Requisitado</w:t>
            </w:r>
          </w:p>
        </w:tc>
      </w:tr>
      <w:tr w:rsidR="00C85EE1" w:rsidRPr="00A87C2C" w14:paraId="296C429B"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553B2053"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97</w:t>
            </w:r>
          </w:p>
        </w:tc>
        <w:tc>
          <w:tcPr>
            <w:tcW w:w="9317" w:type="dxa"/>
            <w:tcBorders>
              <w:top w:val="single" w:sz="6" w:space="0" w:color="808080"/>
              <w:left w:val="single" w:sz="6" w:space="0" w:color="808080"/>
              <w:bottom w:val="single" w:sz="6" w:space="0" w:color="808080"/>
              <w:right w:val="single" w:sz="6" w:space="0" w:color="808080"/>
            </w:tcBorders>
          </w:tcPr>
          <w:p w14:paraId="5853FF0C"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Aporte para Cobertura do Déficit Atuarial do RPPS</w:t>
            </w:r>
          </w:p>
        </w:tc>
      </w:tr>
      <w:tr w:rsidR="00C85EE1" w:rsidRPr="00A87C2C" w14:paraId="5547EFC0"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39440695"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98</w:t>
            </w:r>
          </w:p>
        </w:tc>
        <w:tc>
          <w:tcPr>
            <w:tcW w:w="9317" w:type="dxa"/>
            <w:tcBorders>
              <w:top w:val="single" w:sz="6" w:space="0" w:color="808080"/>
              <w:left w:val="single" w:sz="6" w:space="0" w:color="808080"/>
              <w:bottom w:val="single" w:sz="6" w:space="0" w:color="808080"/>
              <w:right w:val="single" w:sz="6" w:space="0" w:color="808080"/>
            </w:tcBorders>
          </w:tcPr>
          <w:p w14:paraId="01BD468B"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Despesas do Orçamento de Investimento</w:t>
            </w:r>
          </w:p>
        </w:tc>
      </w:tr>
      <w:tr w:rsidR="00C85EE1" w:rsidRPr="00A87C2C" w14:paraId="12AF08EF" w14:textId="77777777" w:rsidTr="006131D3">
        <w:trPr>
          <w:trHeight w:val="229"/>
          <w:jc w:val="center"/>
        </w:trPr>
        <w:tc>
          <w:tcPr>
            <w:tcW w:w="292" w:type="dxa"/>
            <w:tcBorders>
              <w:top w:val="single" w:sz="6" w:space="0" w:color="808080"/>
              <w:left w:val="single" w:sz="6" w:space="0" w:color="808080"/>
              <w:bottom w:val="single" w:sz="6" w:space="0" w:color="808080"/>
              <w:right w:val="single" w:sz="6" w:space="0" w:color="808080"/>
            </w:tcBorders>
          </w:tcPr>
          <w:p w14:paraId="43C58DDE" w14:textId="77777777" w:rsidR="00C85EE1" w:rsidRPr="00A87C2C" w:rsidRDefault="00C85EE1" w:rsidP="000A65E7">
            <w:pPr>
              <w:spacing w:line="259" w:lineRule="auto"/>
              <w:jc w:val="both"/>
              <w:rPr>
                <w:rFonts w:ascii="Arial Narrow" w:hAnsi="Arial Narrow"/>
                <w:sz w:val="18"/>
                <w:szCs w:val="18"/>
              </w:rPr>
            </w:pPr>
            <w:r w:rsidRPr="00A87C2C">
              <w:rPr>
                <w:rFonts w:ascii="Arial Narrow" w:hAnsi="Arial Narrow"/>
                <w:sz w:val="18"/>
                <w:szCs w:val="18"/>
              </w:rPr>
              <w:t>99</w:t>
            </w:r>
          </w:p>
        </w:tc>
        <w:tc>
          <w:tcPr>
            <w:tcW w:w="9317" w:type="dxa"/>
            <w:tcBorders>
              <w:top w:val="single" w:sz="6" w:space="0" w:color="808080"/>
              <w:left w:val="single" w:sz="6" w:space="0" w:color="808080"/>
              <w:bottom w:val="single" w:sz="6" w:space="0" w:color="808080"/>
              <w:right w:val="single" w:sz="6" w:space="0" w:color="808080"/>
            </w:tcBorders>
          </w:tcPr>
          <w:p w14:paraId="0CE04476" w14:textId="77777777" w:rsidR="00C85EE1" w:rsidRPr="00A87C2C" w:rsidRDefault="00C85EE1" w:rsidP="000A65E7">
            <w:pPr>
              <w:spacing w:line="259" w:lineRule="auto"/>
              <w:rPr>
                <w:rFonts w:ascii="Arial Narrow" w:hAnsi="Arial Narrow"/>
                <w:sz w:val="18"/>
                <w:szCs w:val="18"/>
              </w:rPr>
            </w:pPr>
            <w:r w:rsidRPr="00A87C2C">
              <w:rPr>
                <w:rFonts w:ascii="Arial Narrow" w:hAnsi="Arial Narrow"/>
                <w:sz w:val="18"/>
                <w:szCs w:val="18"/>
              </w:rPr>
              <w:t>A Classificar</w:t>
            </w:r>
          </w:p>
        </w:tc>
      </w:tr>
    </w:tbl>
    <w:p w14:paraId="5FF676CA" w14:textId="77777777" w:rsidR="00C85EE1" w:rsidRPr="0012310A" w:rsidRDefault="00C85EE1" w:rsidP="004E09FD">
      <w:pPr>
        <w:autoSpaceDE w:val="0"/>
        <w:autoSpaceDN w:val="0"/>
        <w:adjustRightInd w:val="0"/>
        <w:spacing w:beforeLines="200" w:before="480" w:afterLines="200" w:after="480"/>
        <w:ind w:right="-1"/>
        <w:contextualSpacing/>
        <w:jc w:val="both"/>
        <w:rPr>
          <w:rFonts w:ascii="Arial Narrow" w:hAnsi="Arial Narrow"/>
          <w:b/>
          <w:sz w:val="22"/>
          <w:szCs w:val="22"/>
        </w:rPr>
      </w:pPr>
    </w:p>
    <w:p w14:paraId="0D38058B" w14:textId="77777777" w:rsidR="00C85EE1" w:rsidRPr="00B34A99" w:rsidRDefault="00C85EE1" w:rsidP="003469DE">
      <w:pPr>
        <w:spacing w:before="120"/>
        <w:ind w:right="2"/>
        <w:jc w:val="both"/>
        <w:rPr>
          <w:rFonts w:ascii="Arial Narrow" w:hAnsi="Arial Narrow"/>
          <w:sz w:val="22"/>
          <w:szCs w:val="22"/>
        </w:rPr>
      </w:pPr>
      <w:r w:rsidRPr="00F715C4">
        <w:rPr>
          <w:rFonts w:ascii="Arial Narrow" w:hAnsi="Arial Narrow"/>
          <w:b/>
          <w:sz w:val="22"/>
          <w:szCs w:val="22"/>
          <w:u w:val="single" w:color="000000"/>
        </w:rPr>
        <w:t>Descrição:</w:t>
      </w:r>
      <w:r w:rsidR="00AD3CF0" w:rsidRPr="00F715C4">
        <w:rPr>
          <w:rFonts w:ascii="Arial Narrow" w:hAnsi="Arial Narrow"/>
          <w:sz w:val="22"/>
          <w:szCs w:val="22"/>
        </w:rPr>
        <w:t xml:space="preserve"> </w:t>
      </w:r>
      <w:r w:rsidRPr="00F715C4">
        <w:rPr>
          <w:rFonts w:ascii="Arial Narrow" w:hAnsi="Arial Narrow"/>
          <w:sz w:val="22"/>
          <w:szCs w:val="22"/>
          <w:u w:val="single" w:color="000000"/>
        </w:rPr>
        <w:t>(</w:t>
      </w:r>
      <w:r w:rsidRPr="00F715C4">
        <w:rPr>
          <w:rFonts w:ascii="Arial Narrow" w:hAnsi="Arial Narrow"/>
          <w:sz w:val="22"/>
          <w:szCs w:val="22"/>
        </w:rPr>
        <w:t>O conteúdo e a forma das descrições dos elementos de despesa foram mantidos tal como constam do texto da</w:t>
      </w:r>
      <w:r w:rsidR="00AD3CF0" w:rsidRPr="00F715C4">
        <w:rPr>
          <w:rFonts w:ascii="Arial Narrow" w:hAnsi="Arial Narrow"/>
          <w:sz w:val="22"/>
          <w:szCs w:val="22"/>
        </w:rPr>
        <w:t xml:space="preserve"> </w:t>
      </w:r>
      <w:r w:rsidRPr="00F715C4">
        <w:rPr>
          <w:rFonts w:ascii="Arial Narrow" w:hAnsi="Arial Narrow"/>
          <w:color w:val="0000FF"/>
          <w:sz w:val="22"/>
          <w:szCs w:val="22"/>
        </w:rPr>
        <w:t>Portaria Conjunta STN/SOF nº 163, de 2001</w:t>
      </w:r>
      <w:r w:rsidRPr="00F715C4">
        <w:rPr>
          <w:rFonts w:ascii="Arial Narrow" w:hAnsi="Arial Narrow"/>
          <w:sz w:val="22"/>
          <w:szCs w:val="22"/>
        </w:rPr>
        <w:t>, consolidada pela Portaria Conjunta STN/SOF/ME nº 103, de 5 de outubro</w:t>
      </w:r>
      <w:r w:rsidRPr="00B34A99">
        <w:rPr>
          <w:rFonts w:ascii="Arial Narrow" w:hAnsi="Arial Narrow"/>
          <w:sz w:val="22"/>
          <w:szCs w:val="22"/>
        </w:rPr>
        <w:t xml:space="preserve"> de 2021).</w:t>
      </w:r>
    </w:p>
    <w:p w14:paraId="39395706" w14:textId="77777777" w:rsidR="00C85EE1" w:rsidRPr="003D6BE2" w:rsidRDefault="00C85EE1" w:rsidP="003469DE">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01 - Aposentadorias, Reserva Remunerada e Reformas</w:t>
      </w:r>
    </w:p>
    <w:p w14:paraId="67CC5D7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aposentadorias de servidores inativos e de agentes vinculados à Administração Pública, pelo Regime Próprio de Previdência do Servidor - RPPS, por outros institutos próprios de previdência ou diretamente pela Administração Pública, de reserva remunerada e de reformas dos militares.</w:t>
      </w:r>
    </w:p>
    <w:p w14:paraId="262B7C39" w14:textId="77777777" w:rsidR="00C85EE1" w:rsidRPr="003D6BE2" w:rsidRDefault="00C85EE1" w:rsidP="003469DE">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03 - Pensões</w:t>
      </w:r>
    </w:p>
    <w:p w14:paraId="6D495B30"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pensões civis, pelo Regime Próprio de Previdência do Servidor - RPPS, por outros institutos próprios de previdência ou diretamente pela Administração Pública, e de pensões militares, quando vinculadas a cargos públicos.</w:t>
      </w:r>
    </w:p>
    <w:p w14:paraId="323C4164" w14:textId="77777777" w:rsidR="00C85EE1" w:rsidRPr="003D6BE2" w:rsidRDefault="00C85EE1" w:rsidP="003469DE">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04 - Contratação por Tempo Determinado</w:t>
      </w:r>
    </w:p>
    <w:p w14:paraId="4CA5640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contratação de pessoal por tempo determinado para atender a necessidade temporária de excepcional interesse público, de acordo com legislação específica de cada ente da Federação, inclusive obrigações patronais e outras despesas variáveis, quando for o caso.</w:t>
      </w:r>
    </w:p>
    <w:p w14:paraId="7FFB646A" w14:textId="77777777" w:rsidR="00C85EE1" w:rsidRPr="003D6BE2" w:rsidRDefault="00C85EE1" w:rsidP="003469DE">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06 - Benefício Mensal ao Deficiente e ao Idoso</w:t>
      </w:r>
    </w:p>
    <w:p w14:paraId="6A482AB8" w14:textId="4D461FAE"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decorrentes do cumprimento do art. 203, inciso V, da Constituição Federal, que dispõe: “Art. 203 - A assistência social será prestada a quem dela necessitar, independentemente de contribuição à seguridade social, e tem por objetivos: […] V - a garantia de um </w:t>
      </w:r>
      <w:r w:rsidR="00893174" w:rsidRPr="00B34A99">
        <w:rPr>
          <w:rFonts w:ascii="Arial Narrow" w:hAnsi="Arial Narrow"/>
          <w:sz w:val="22"/>
          <w:szCs w:val="22"/>
        </w:rPr>
        <w:t>salário-mínimo</w:t>
      </w:r>
      <w:r w:rsidRPr="00B34A99">
        <w:rPr>
          <w:rFonts w:ascii="Arial Narrow" w:hAnsi="Arial Narrow"/>
          <w:sz w:val="22"/>
          <w:szCs w:val="22"/>
        </w:rPr>
        <w:t xml:space="preserve"> de benefício mensal à pessoa portadora de deficiência e ao idoso que comprovem não possuir meios de prover a própria manutenção ou de tê-la provida por sua família, conforme dispuser a </w:t>
      </w:r>
      <w:r w:rsidR="006E690F" w:rsidRPr="00B34A99">
        <w:rPr>
          <w:rFonts w:ascii="Arial Narrow" w:hAnsi="Arial Narrow"/>
          <w:sz w:val="22"/>
          <w:szCs w:val="22"/>
        </w:rPr>
        <w:t>lei</w:t>
      </w:r>
      <w:r w:rsidR="00893174" w:rsidRPr="00B34A99">
        <w:rPr>
          <w:rFonts w:ascii="Arial Narrow" w:hAnsi="Arial Narrow"/>
          <w:sz w:val="22"/>
          <w:szCs w:val="22"/>
        </w:rPr>
        <w:t>.”</w:t>
      </w:r>
    </w:p>
    <w:p w14:paraId="6D9BCA8E" w14:textId="77777777" w:rsidR="00C85EE1" w:rsidRPr="00B34A99" w:rsidRDefault="00C85EE1" w:rsidP="003469DE">
      <w:pPr>
        <w:spacing w:before="120"/>
        <w:ind w:right="476"/>
        <w:jc w:val="both"/>
        <w:rPr>
          <w:rFonts w:ascii="Arial Narrow" w:hAnsi="Arial Narrow"/>
          <w:sz w:val="22"/>
          <w:szCs w:val="22"/>
        </w:rPr>
      </w:pPr>
      <w:r w:rsidRPr="00B34A99">
        <w:rPr>
          <w:rFonts w:ascii="Arial Narrow" w:hAnsi="Arial Narrow"/>
          <w:b/>
          <w:sz w:val="22"/>
          <w:szCs w:val="22"/>
        </w:rPr>
        <w:t>07 - Contribuição a Entidades Fechadas de Previdência</w:t>
      </w:r>
      <w:r w:rsidRPr="00B34A99">
        <w:rPr>
          <w:rFonts w:ascii="Arial Narrow" w:hAnsi="Arial Narrow"/>
          <w:sz w:val="22"/>
          <w:szCs w:val="22"/>
        </w:rPr>
        <w:t xml:space="preserve"> Despesas orçamentárias com os encargos da entidade patrocinadora no regime de previdência fechada, para complementação de aposentadoria.</w:t>
      </w:r>
    </w:p>
    <w:p w14:paraId="0CB69124" w14:textId="77777777" w:rsidR="00C85EE1" w:rsidRPr="003D6BE2" w:rsidRDefault="00C85EE1" w:rsidP="003469DE">
      <w:pPr>
        <w:pStyle w:val="Ttulo5"/>
        <w:tabs>
          <w:tab w:val="clear" w:pos="3600"/>
        </w:tabs>
        <w:spacing w:before="120" w:after="0"/>
        <w:ind w:left="0" w:right="11" w:firstLine="0"/>
        <w:jc w:val="both"/>
        <w:rPr>
          <w:rFonts w:ascii="Arial Narrow" w:hAnsi="Arial Narrow"/>
          <w:sz w:val="22"/>
          <w:szCs w:val="22"/>
          <w:lang w:val="pt-BR"/>
        </w:rPr>
      </w:pPr>
      <w:r w:rsidRPr="003D6BE2">
        <w:rPr>
          <w:rFonts w:ascii="Arial Narrow" w:hAnsi="Arial Narrow"/>
          <w:sz w:val="22"/>
          <w:szCs w:val="22"/>
          <w:lang w:val="pt-BR"/>
        </w:rPr>
        <w:t>08 - Outros Benefícios Assistenciais do servidor e do militar</w:t>
      </w:r>
    </w:p>
    <w:p w14:paraId="52EAC6C0" w14:textId="77777777" w:rsidR="00C85EE1" w:rsidRPr="00F715C4"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com benefícios assistenciais, inclusive auxílio-funeral devido à família do servidor ou do militar falecido na atividade, ou </w:t>
      </w:r>
      <w:r w:rsidRPr="00F715C4">
        <w:rPr>
          <w:rFonts w:ascii="Arial Narrow" w:hAnsi="Arial Narrow"/>
          <w:sz w:val="22"/>
          <w:szCs w:val="22"/>
        </w:rPr>
        <w:t>do aposentado, ou a terceiro que custear, comprovadamente, as despesas com o funeral do ex-servidor ou do ex-militar; auxílio-natalidade devido a servidora ou militar, por motivo de nascimento de filho, ou a cônjuge ou companheiro servidor público ou militar, quando a parturiente não for servidora; auxílio-creche ou assistência pré</w:t>
      </w:r>
      <w:r w:rsidR="005B44A0" w:rsidRPr="00F715C4">
        <w:rPr>
          <w:rFonts w:ascii="Arial Narrow" w:hAnsi="Arial Narrow"/>
          <w:sz w:val="22"/>
          <w:szCs w:val="22"/>
        </w:rPr>
        <w:t>-</w:t>
      </w:r>
      <w:r w:rsidRPr="00F715C4">
        <w:rPr>
          <w:rFonts w:ascii="Arial Narrow" w:hAnsi="Arial Narrow"/>
          <w:sz w:val="22"/>
          <w:szCs w:val="22"/>
        </w:rPr>
        <w:t>escolar devido a dependente do servidor ou militar, conforme regulamento; auxílio-reclusão; salário</w:t>
      </w:r>
      <w:r w:rsidR="005B44A0" w:rsidRPr="00F715C4">
        <w:rPr>
          <w:rFonts w:ascii="Arial Narrow" w:hAnsi="Arial Narrow"/>
          <w:sz w:val="22"/>
          <w:szCs w:val="22"/>
        </w:rPr>
        <w:t>-</w:t>
      </w:r>
      <w:r w:rsidRPr="00F715C4">
        <w:rPr>
          <w:rFonts w:ascii="Arial Narrow" w:hAnsi="Arial Narrow"/>
          <w:sz w:val="22"/>
          <w:szCs w:val="22"/>
        </w:rPr>
        <w:t>família; e assistência-saúde.</w:t>
      </w:r>
    </w:p>
    <w:p w14:paraId="13D7A831"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10 - Seguro Desemprego e Abono Salarial</w:t>
      </w:r>
    </w:p>
    <w:p w14:paraId="535C1D9E"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do seguro-desemprego e do abono de que tratam o inciso II do art. 7º e o § 3º do art. 239 da Constituição Federal, respectivamente.</w:t>
      </w:r>
    </w:p>
    <w:p w14:paraId="0FE90A9F"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11 - Vencimentos e Vantagens Fixas - Pessoal Civil</w:t>
      </w:r>
      <w:r w:rsidRPr="003D6BE2">
        <w:rPr>
          <w:rFonts w:ascii="Arial Narrow" w:hAnsi="Arial Narrow"/>
          <w:b w:val="0"/>
          <w:lang w:val="pt-BR"/>
        </w:rPr>
        <w:t>*</w:t>
      </w:r>
    </w:p>
    <w:p w14:paraId="7A492F8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Vencimento; Salário Pessoal Permanente; Vencimento ou Salário de</w:t>
      </w:r>
      <w:r w:rsidR="00840CC6" w:rsidRPr="00B34A99">
        <w:rPr>
          <w:rFonts w:ascii="Arial Narrow" w:hAnsi="Arial Narrow"/>
          <w:sz w:val="22"/>
          <w:szCs w:val="22"/>
        </w:rPr>
        <w:t xml:space="preserve"> </w:t>
      </w:r>
      <w:r w:rsidRPr="00B34A99">
        <w:rPr>
          <w:rFonts w:ascii="Arial Narrow" w:hAnsi="Arial Narrow"/>
          <w:sz w:val="22"/>
          <w:szCs w:val="22"/>
        </w:rPr>
        <w:t>Cargos de Confiança; Subsídios; Vencimento do Pessoal em Disponibilidade Remunerada; Auxílio-Doença (ou Licença para Tratamento de Saúde); Salário Maternidade (ou Licença Maternidade);</w:t>
      </w:r>
      <w:r w:rsidR="00840CC6" w:rsidRPr="00B34A99">
        <w:rPr>
          <w:rFonts w:ascii="Arial Narrow" w:hAnsi="Arial Narrow"/>
          <w:sz w:val="22"/>
          <w:szCs w:val="22"/>
        </w:rPr>
        <w:t xml:space="preserve"> </w:t>
      </w:r>
      <w:r w:rsidRPr="00B34A99">
        <w:rPr>
          <w:rFonts w:ascii="Arial Narrow" w:hAnsi="Arial Narrow"/>
          <w:sz w:val="22"/>
          <w:szCs w:val="22"/>
        </w:rPr>
        <w:t>Gratificações, tais como: Gratificação Adicional Pessoal Disponível; Gratificação de Interiorização;</w:t>
      </w:r>
      <w:r w:rsidR="00840CC6" w:rsidRPr="00B34A99">
        <w:rPr>
          <w:rFonts w:ascii="Arial Narrow" w:hAnsi="Arial Narrow"/>
          <w:sz w:val="22"/>
          <w:szCs w:val="22"/>
        </w:rPr>
        <w:t xml:space="preserve"> </w:t>
      </w:r>
      <w:r w:rsidRPr="00B34A99">
        <w:rPr>
          <w:rFonts w:ascii="Arial Narrow" w:hAnsi="Arial Narrow"/>
          <w:sz w:val="22"/>
          <w:szCs w:val="22"/>
        </w:rPr>
        <w:t>Gratificação de Dedicação Exclusiva; Gratificação de Regência de Classe; Gratificação pela Chefia ou Coordenação de Curso de Área ou Equivalente; Gratificação por Produção Suplementar; Gratificação por Trabalho de Raios X ou Substâncias Radioativas; Gratificação pela Chefia de Departamento, Divisão ou Equivalente; Gratificação de Direção Geral ou Direção (Magistério de lº e 2º Graus);</w:t>
      </w:r>
    </w:p>
    <w:p w14:paraId="64B14FF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Gratificação de Função-Magistério Superior; Gratificação de Atendimento e Habilitação</w:t>
      </w:r>
      <w:r w:rsidR="00840CC6" w:rsidRPr="00B34A99">
        <w:rPr>
          <w:rFonts w:ascii="Arial Narrow" w:hAnsi="Arial Narrow"/>
          <w:sz w:val="22"/>
          <w:szCs w:val="22"/>
        </w:rPr>
        <w:t xml:space="preserve"> </w:t>
      </w:r>
      <w:r w:rsidRPr="00B34A99">
        <w:rPr>
          <w:rFonts w:ascii="Arial Narrow" w:hAnsi="Arial Narrow"/>
          <w:sz w:val="22"/>
          <w:szCs w:val="22"/>
        </w:rPr>
        <w:t>Previdenciários; Gratificação Especial de Localidade; Gratificação de Desempenho das Atividades</w:t>
      </w:r>
      <w:r w:rsidR="00840CC6" w:rsidRPr="00B34A99">
        <w:rPr>
          <w:rFonts w:ascii="Arial Narrow" w:hAnsi="Arial Narrow"/>
          <w:sz w:val="22"/>
          <w:szCs w:val="22"/>
        </w:rPr>
        <w:t xml:space="preserve"> </w:t>
      </w:r>
      <w:r w:rsidRPr="00B34A99">
        <w:rPr>
          <w:rFonts w:ascii="Arial Narrow" w:hAnsi="Arial Narrow"/>
          <w:sz w:val="22"/>
          <w:szCs w:val="22"/>
        </w:rPr>
        <w:t>Rodoviárias; Gratificação da Atividade de Fiscalização do Trabalho; Gratificação de Engenheiro</w:t>
      </w:r>
      <w:r w:rsidR="00840CC6" w:rsidRPr="00B34A99">
        <w:rPr>
          <w:rFonts w:ascii="Arial Narrow" w:hAnsi="Arial Narrow"/>
          <w:sz w:val="22"/>
          <w:szCs w:val="22"/>
        </w:rPr>
        <w:t xml:space="preserve"> </w:t>
      </w:r>
      <w:r w:rsidRPr="00B34A99">
        <w:rPr>
          <w:rFonts w:ascii="Arial Narrow" w:hAnsi="Arial Narrow"/>
          <w:sz w:val="22"/>
          <w:szCs w:val="22"/>
        </w:rPr>
        <w:t>Agrônomo; Gratificação de Natal; Gratificação de Estímulo à Fiscalização e Arrecadação de</w:t>
      </w:r>
      <w:r w:rsidR="00840CC6" w:rsidRPr="00B34A99">
        <w:rPr>
          <w:rFonts w:ascii="Arial Narrow" w:hAnsi="Arial Narrow"/>
          <w:sz w:val="22"/>
          <w:szCs w:val="22"/>
        </w:rPr>
        <w:t xml:space="preserve"> </w:t>
      </w:r>
      <w:r w:rsidRPr="00B34A99">
        <w:rPr>
          <w:rFonts w:ascii="Arial Narrow" w:hAnsi="Arial Narrow"/>
          <w:sz w:val="22"/>
          <w:szCs w:val="22"/>
        </w:rPr>
        <w:t>Contribuições e de Tributos; Gratificação por Encargo de Curso ou de Concurso; Gratificação de</w:t>
      </w:r>
      <w:r w:rsidR="00840CC6" w:rsidRPr="00B34A99">
        <w:rPr>
          <w:rFonts w:ascii="Arial Narrow" w:hAnsi="Arial Narrow"/>
          <w:sz w:val="22"/>
          <w:szCs w:val="22"/>
        </w:rPr>
        <w:t xml:space="preserve"> </w:t>
      </w:r>
      <w:r w:rsidRPr="00B34A99">
        <w:rPr>
          <w:rFonts w:ascii="Arial Narrow" w:hAnsi="Arial Narrow"/>
          <w:sz w:val="22"/>
          <w:szCs w:val="22"/>
        </w:rPr>
        <w:t>Produtividade do Ensino; Gratificação de Habilitação Profissional; Gratificação de Atividade;</w:t>
      </w:r>
      <w:r w:rsidR="00840CC6" w:rsidRPr="00B34A99">
        <w:rPr>
          <w:rFonts w:ascii="Arial Narrow" w:hAnsi="Arial Narrow"/>
          <w:sz w:val="22"/>
          <w:szCs w:val="22"/>
        </w:rPr>
        <w:t xml:space="preserve"> </w:t>
      </w:r>
      <w:r w:rsidRPr="00B34A99">
        <w:rPr>
          <w:rFonts w:ascii="Arial Narrow" w:hAnsi="Arial Narrow"/>
          <w:sz w:val="22"/>
          <w:szCs w:val="22"/>
        </w:rPr>
        <w:t>Gratificação de Representação de Gabinete; Adicional de Insalubridade; Adicional Noturno; Adicional de Férias 1/3 (art. 7º, inciso XVII, da Constituição); Adicionais de Periculosidade; Representação Mensal; Licença-Prêmio por assiduidade; Retribuição Básica (Vencimentos ou Salário no Exterior);</w:t>
      </w:r>
      <w:r w:rsidR="00840CC6" w:rsidRPr="00B34A99">
        <w:rPr>
          <w:rFonts w:ascii="Arial Narrow" w:hAnsi="Arial Narrow"/>
          <w:sz w:val="22"/>
          <w:szCs w:val="22"/>
        </w:rPr>
        <w:t xml:space="preserve"> </w:t>
      </w:r>
      <w:r w:rsidRPr="00B34A99">
        <w:rPr>
          <w:rFonts w:ascii="Arial Narrow" w:hAnsi="Arial Narrow"/>
          <w:sz w:val="22"/>
          <w:szCs w:val="22"/>
        </w:rPr>
        <w:t>Diferenças Individuais Permanentes; Vantagens Pecuniárias de Ministro de Estado, de Secretário de</w:t>
      </w:r>
      <w:r w:rsidR="00840CC6" w:rsidRPr="00B34A99">
        <w:rPr>
          <w:rFonts w:ascii="Arial Narrow" w:hAnsi="Arial Narrow"/>
          <w:sz w:val="22"/>
          <w:szCs w:val="22"/>
        </w:rPr>
        <w:t xml:space="preserve"> </w:t>
      </w:r>
      <w:r w:rsidRPr="00B34A99">
        <w:rPr>
          <w:rFonts w:ascii="Arial Narrow" w:hAnsi="Arial Narrow"/>
          <w:sz w:val="22"/>
          <w:szCs w:val="22"/>
        </w:rPr>
        <w:t>Estado e de Município; Férias Antecipadas de Pessoal Permanente; Aviso Prévio (cumprido); Férias</w:t>
      </w:r>
      <w:r w:rsidR="00840CC6" w:rsidRPr="00B34A99">
        <w:rPr>
          <w:rFonts w:ascii="Arial Narrow" w:hAnsi="Arial Narrow"/>
          <w:sz w:val="22"/>
          <w:szCs w:val="22"/>
        </w:rPr>
        <w:t xml:space="preserve"> </w:t>
      </w:r>
      <w:r w:rsidRPr="00B34A99">
        <w:rPr>
          <w:rFonts w:ascii="Arial Narrow" w:hAnsi="Arial Narrow"/>
          <w:sz w:val="22"/>
          <w:szCs w:val="22"/>
        </w:rPr>
        <w:t>Vencidas e Proporcionais; Parcela Incorporada (ex-quintos e ex-décimos); Indenização de Habilitação</w:t>
      </w:r>
    </w:p>
    <w:p w14:paraId="0155B5B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Policial; Adiantamento do 13º Salário; 13º Salário Proporcional; Incentivo Funcional - Sanitarista; Abono Provisório; “Pró-labore” de Procuradores; e outras despesas correlatas de caráter permanente. * No âmbito da União, a Gratificação por Encargo de Curso ou de Concurso deverá ser paga como “Outras Despesas Correntes” no elemento 36 - Outros Serviços de Terceiros - Pessoa Física.</w:t>
      </w:r>
    </w:p>
    <w:p w14:paraId="5029C291"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12 - Vencimentos e Vantagens Fixas - Pessoal Militar</w:t>
      </w:r>
    </w:p>
    <w:p w14:paraId="6D1A0346"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Soldo; Gratificação de Localidade Especial; Gratificação de</w:t>
      </w:r>
      <w:r w:rsidR="00840CC6" w:rsidRPr="00B34A99">
        <w:rPr>
          <w:rFonts w:ascii="Arial Narrow" w:hAnsi="Arial Narrow"/>
          <w:sz w:val="22"/>
          <w:szCs w:val="22"/>
        </w:rPr>
        <w:t xml:space="preserve"> </w:t>
      </w:r>
      <w:r w:rsidRPr="00B34A99">
        <w:rPr>
          <w:rFonts w:ascii="Arial Narrow" w:hAnsi="Arial Narrow"/>
          <w:sz w:val="22"/>
          <w:szCs w:val="22"/>
        </w:rPr>
        <w:t>Representação; Adicional de Tempo de Serviço; Adicional de Habilitação; Adicional de Compensação Orgânica; Adicional Militar; Adicional de Permanência; Adicional de Férias; Adicional Natalino; e outras despesas correlatas, de caráter permanente, previstas na estrutura remuneratória dos militares.</w:t>
      </w:r>
    </w:p>
    <w:p w14:paraId="19FC8E7E"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13 - Obrigações Patronais</w:t>
      </w:r>
    </w:p>
    <w:p w14:paraId="08F32735"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com encargos que a administração tem pela sua condição de empregadora, e resultantes de pagamento de pessoal ativo, inativo e pensionistas, tais como Fundo de </w:t>
      </w:r>
      <w:r w:rsidR="00840CC6" w:rsidRPr="00B34A99">
        <w:rPr>
          <w:rFonts w:ascii="Arial Narrow" w:hAnsi="Arial Narrow"/>
          <w:sz w:val="22"/>
          <w:szCs w:val="22"/>
        </w:rPr>
        <w:t>Garantia por Tempo de Serviço e C</w:t>
      </w:r>
      <w:r w:rsidRPr="00B34A99">
        <w:rPr>
          <w:rFonts w:ascii="Arial Narrow" w:hAnsi="Arial Narrow"/>
          <w:sz w:val="22"/>
          <w:szCs w:val="22"/>
        </w:rPr>
        <w:t>ontribuições para Institutos de Previdência, inclusive a alíquota de contribuição suplementar para cobertura do déficit atuarial, bem como os encargos resultantes do pagamento com atraso das contribuições de que trata este elemento de despesa.</w:t>
      </w:r>
    </w:p>
    <w:p w14:paraId="7333CEE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14 - Diárias - Civil</w:t>
      </w:r>
    </w:p>
    <w:p w14:paraId="25956C0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cobertura de alimentação, pousada e locomoção urbana, do servidor público estatutário ou celetista que se desloca de sua sede em objeto de serviço, em caráter eventual ou transitório, entendido como sede o Município onde a repartição estiver instalada e onde o servidor tiver exercício em caráter permanente.</w:t>
      </w:r>
    </w:p>
    <w:p w14:paraId="705E28F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15 - Diárias - Militar</w:t>
      </w:r>
    </w:p>
    <w:p w14:paraId="6756CFE4"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do deslocamento do militar da sede de sua unidade por motivo de serviço, destinadas à indenização das despesas de alimentação e pousada.</w:t>
      </w:r>
    </w:p>
    <w:p w14:paraId="08724C5A"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16 - Outras Despesas Variáveis - Pessoal Civil</w:t>
      </w:r>
    </w:p>
    <w:p w14:paraId="23E7C91A"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relacionadas às atividades do cargo/emprego ou função do servidor, e cujo pagamento só se efetua em circunstâncias específicas, tais como: hora-extra; substituições; e outras despesas da espécie, decorrentes do pagamento de pessoal dos órgãos e entidades da administração direta e indireta.</w:t>
      </w:r>
    </w:p>
    <w:p w14:paraId="0E1AAAF6"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17 - Outras Despesas Variáveis - Pessoal Militar</w:t>
      </w:r>
    </w:p>
    <w:p w14:paraId="301D61E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eventuais, de natureza remuneratória, devidas em virtude do exercício da atividade militar, exceto aquelas classificadas em elementos de despesas específicos.</w:t>
      </w:r>
    </w:p>
    <w:p w14:paraId="7241C025"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18 - Auxílio Financeiro a Estudantes</w:t>
      </w:r>
    </w:p>
    <w:p w14:paraId="5F75347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ajuda financeira concedida pelo Estado a estudantes comprovadamente carentes, e concessão de auxílio para o desenvolvimento de estudos e pesquisas de natureza científica, realizadas por pessoas físicas na condição de estudante, observado o disposto no art. 26 da Lei Complementar nº 101/2000.</w:t>
      </w:r>
    </w:p>
    <w:p w14:paraId="2E6B92BA" w14:textId="77777777" w:rsidR="00C85EE1" w:rsidRPr="00B34A99" w:rsidRDefault="00C85EE1" w:rsidP="003469DE">
      <w:pPr>
        <w:spacing w:before="120"/>
        <w:ind w:right="11"/>
        <w:jc w:val="both"/>
        <w:rPr>
          <w:rFonts w:ascii="Arial Narrow" w:hAnsi="Arial Narrow"/>
          <w:sz w:val="22"/>
          <w:szCs w:val="22"/>
        </w:rPr>
      </w:pPr>
      <w:r w:rsidRPr="00B34A99">
        <w:rPr>
          <w:rFonts w:ascii="Arial Narrow" w:hAnsi="Arial Narrow"/>
          <w:b/>
          <w:sz w:val="22"/>
          <w:szCs w:val="22"/>
        </w:rPr>
        <w:t>19 - Auxílio-Fardamento</w:t>
      </w:r>
    </w:p>
    <w:p w14:paraId="6FE8B1F3"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auxílio-fardamento, pago diretamente ao servidor ou militar.</w:t>
      </w:r>
    </w:p>
    <w:p w14:paraId="4CFFA2F3"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20 - Auxílio Financeiro a Pesquisadores</w:t>
      </w:r>
    </w:p>
    <w:p w14:paraId="061B1EDF"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apoio financeiro concedido a pesquisadores, individual ou coletivamente, exceto na condição de estudante, no desenvolvimento de pesquisas científicas e tecnológicas, nas suas mais diversas modalidades, observado o disposto no art. 26 da Lei Complementar nº 101/2000.</w:t>
      </w:r>
    </w:p>
    <w:p w14:paraId="597BF547" w14:textId="77777777" w:rsidR="00C85EE1" w:rsidRPr="00B34A99" w:rsidRDefault="00C85EE1" w:rsidP="003469DE">
      <w:pPr>
        <w:spacing w:before="120"/>
        <w:ind w:right="11"/>
        <w:jc w:val="both"/>
        <w:rPr>
          <w:rFonts w:ascii="Arial Narrow" w:hAnsi="Arial Narrow"/>
          <w:sz w:val="22"/>
          <w:szCs w:val="22"/>
        </w:rPr>
      </w:pPr>
      <w:r w:rsidRPr="00B34A99">
        <w:rPr>
          <w:rFonts w:ascii="Arial Narrow" w:hAnsi="Arial Narrow"/>
          <w:b/>
          <w:sz w:val="22"/>
          <w:szCs w:val="22"/>
        </w:rPr>
        <w:t>21 - Juros sobre a Dívida por Contrato</w:t>
      </w:r>
    </w:p>
    <w:p w14:paraId="037D7B5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juros referentes a operações de crédito efetivamente contratadas.</w:t>
      </w:r>
    </w:p>
    <w:p w14:paraId="7FF16436"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22 - Outros Encargos sobre a Dívida por Contrato</w:t>
      </w:r>
    </w:p>
    <w:p w14:paraId="6A9E60E1"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outros encargos da dívida pública contratada, tais como: taxas, comissões bancárias, prêmios, imposto de renda e outros encargos.</w:t>
      </w:r>
    </w:p>
    <w:p w14:paraId="58F77BEB"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23 - Juros, Deságios e Descontos da Dívida Mobiliária</w:t>
      </w:r>
    </w:p>
    <w:p w14:paraId="2959BA9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remuneração real devida pela aplicação de capital de terceiros em títulos públicos.</w:t>
      </w:r>
    </w:p>
    <w:p w14:paraId="725812F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24 - Outros Encargos sobre a Dívida Mobiliária</w:t>
      </w:r>
    </w:p>
    <w:p w14:paraId="37DD4F79" w14:textId="03E94423"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com outros encargos da dívida mobiliária, tais como: comissão, corretagem, </w:t>
      </w:r>
      <w:r w:rsidR="00893174" w:rsidRPr="00B34A99">
        <w:rPr>
          <w:rFonts w:ascii="Arial Narrow" w:hAnsi="Arial Narrow"/>
          <w:sz w:val="22"/>
          <w:szCs w:val="22"/>
        </w:rPr>
        <w:t>seguro etc.</w:t>
      </w:r>
    </w:p>
    <w:p w14:paraId="403EAD9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25 - Encargos sobre Operações de Crédito por Antecipação da Receita</w:t>
      </w:r>
    </w:p>
    <w:p w14:paraId="3F969BDA"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pagamento de encargos da dívida pública, inclusive os juros decorrentes de operações de crédito por antecipação da receita, conforme art. 165, § 8º, da Constituição.</w:t>
      </w:r>
    </w:p>
    <w:p w14:paraId="0FE5C8C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26 - Obrigações decorrentes de Política Monetária</w:t>
      </w:r>
    </w:p>
    <w:p w14:paraId="7D550256"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cobertura do resultado negativo do Banco Central do Brasil, como autoridade monetária, apurado em balanço, nos termos da legislação vigente.</w:t>
      </w:r>
    </w:p>
    <w:p w14:paraId="4147A15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27 - Encargos pela Honra de Avais, Garantias, Seguros e Similares</w:t>
      </w:r>
    </w:p>
    <w:p w14:paraId="7405696F"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que a administração é compelida a realizar em decorrência da honra de avais, garantias, seguros, fianças e similares concedidos.</w:t>
      </w:r>
    </w:p>
    <w:p w14:paraId="0EAAB792"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28 - Remuneração de Cotas de Fundos Autárquicos</w:t>
      </w:r>
    </w:p>
    <w:p w14:paraId="46511369"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encargos decorrentes da remuneração de cotas de fundos autárquicos, à semelhança de dividendos, em razão dos resultados positivos desses fundos.</w:t>
      </w:r>
    </w:p>
    <w:p w14:paraId="2F6285E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29 - Distribuição de Resultado de Empresas Estatais Dependentes</w:t>
      </w:r>
    </w:p>
    <w:p w14:paraId="71B7B1D4"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distribuição de resultado positivo de empresas estatais dependentes, inclusive a título de dividendos e participação de empregados nos referidos resultados.</w:t>
      </w:r>
    </w:p>
    <w:p w14:paraId="2F2DF3B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30 - Material de Consumo</w:t>
      </w:r>
    </w:p>
    <w:p w14:paraId="10EBD4A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álcool automotivo; gasolina automotiva; diesel automotivo; lubrificantes automotivos; combustível e lubrificantes de aviação; gás engarrafado; outros combustíveis e lubrificantes; material biológico, farmacológico e laboratorial; animais para estudo, corte ou abate; alimentos para animais; material de coudelaria ou de uso zootécnico; sementes e mudas de plantas; gêneros de alimentação; material de construção para reparos em imóveis; material de manobra e patrulhamento; material de proteção, segurança, socorro e sobrevivência; material de expediente; material de cama e mesa, copa e cozinha, e produtos de higienização; material gráfico e de processamento de dados; aquisição de disquete; pen-drive; material para esportes e diversões; material para fotografia e filmagem; material para instalação elétrica e eletrônica; material para manutenção, reposição e aplicação; material odontológico, hospitalar e ambulatorial; material químico; material para telecomunicações; vestuário, uniformes, fardamento, tecidos e aviamentos; material de acondicionamento e embalagem; suprimento de proteção ao voo; suprimento de aviação; sobressalentes de máquinas e motores de navios e esquadra; explosivos e munições; bandeiras, flâmulas e insígnias e outros materiais de uso não-duradouro.</w:t>
      </w:r>
    </w:p>
    <w:p w14:paraId="4249D958"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31 - Premiações Culturais, Artísticas, Científicas, Desportivas e Outras</w:t>
      </w:r>
    </w:p>
    <w:p w14:paraId="2623D42B"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aquisição de prêmios, condecorações, medalhas, troféus, bem como com o pagamento de prêmios em pecúnia, inclusive decorrentes de sorteios lotéricos.</w:t>
      </w:r>
    </w:p>
    <w:p w14:paraId="478F4F3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32 - Material, Bem ou Serviço para Distribuição Gratuita</w:t>
      </w:r>
    </w:p>
    <w:p w14:paraId="5FDF93E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aquisição de materiais, bens ou serviços para distribuição gratuita, tais como livros didáticos, medicamentos, gêneros alimentícios e outros materiais, bens ou serviços que possam ser distribuídos gratuitamente, exceto se destinados a premiações culturais, artísticas, científicas, desportivas e outras.</w:t>
      </w:r>
    </w:p>
    <w:p w14:paraId="1F3AD0DA"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33 - Passagens e Despesas com Locomoção</w:t>
      </w:r>
    </w:p>
    <w:p w14:paraId="2E6B084C"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realizadas diretamente ou por meio de empresa contratada, com aquisição de passagens (aéreas, terrestres, fluviais ou marítimas), taxas de embarque, seguros, fretamento, pedágios, locação ou uso de veículos para transporte de pessoas e suas respectivas bagagens, inclusive quando decorrentes de mudanças de domicílio no interesse da administração.</w:t>
      </w:r>
    </w:p>
    <w:p w14:paraId="5B2A21ED"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34 - Outras Despesas de Pessoal decorrentes de Contratos de Terceirização</w:t>
      </w:r>
    </w:p>
    <w:p w14:paraId="7A646486" w14:textId="154ED1D0"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relativas a salários e demais encargos de agentes terceirizados contratados em substituição de mão de obra de servidores ou empregados públicos, bem como quaisquer outras formas de remuneração por contratação de serviços de mão de obra terceirizada, de acordo com o art. 18, § 1</w:t>
      </w:r>
      <w:r w:rsidR="00893174" w:rsidRPr="00B34A99">
        <w:rPr>
          <w:rFonts w:ascii="Arial Narrow" w:hAnsi="Arial Narrow"/>
          <w:sz w:val="22"/>
          <w:szCs w:val="22"/>
          <w:vertAlign w:val="superscript"/>
        </w:rPr>
        <w:t>o</w:t>
      </w:r>
      <w:r w:rsidR="00893174" w:rsidRPr="00B34A99">
        <w:rPr>
          <w:rFonts w:ascii="Arial Narrow" w:hAnsi="Arial Narrow"/>
          <w:sz w:val="22"/>
          <w:szCs w:val="22"/>
        </w:rPr>
        <w:t>,</w:t>
      </w:r>
      <w:r w:rsidRPr="00B34A99">
        <w:rPr>
          <w:rFonts w:ascii="Arial Narrow" w:hAnsi="Arial Narrow"/>
          <w:sz w:val="22"/>
          <w:szCs w:val="22"/>
        </w:rPr>
        <w:t xml:space="preserve"> da Lei Complementar n</w:t>
      </w:r>
      <w:r w:rsidRPr="00B34A99">
        <w:rPr>
          <w:rFonts w:ascii="Arial Narrow" w:hAnsi="Arial Narrow"/>
          <w:sz w:val="22"/>
          <w:szCs w:val="22"/>
          <w:vertAlign w:val="superscript"/>
        </w:rPr>
        <w:t xml:space="preserve">o </w:t>
      </w:r>
      <w:r w:rsidRPr="00B34A99">
        <w:rPr>
          <w:rFonts w:ascii="Arial Narrow" w:hAnsi="Arial Narrow"/>
          <w:sz w:val="22"/>
          <w:szCs w:val="22"/>
        </w:rPr>
        <w:t>101, de 2000, computadas para fins de limites da despesa total com pessoal previstos no art. 19 dessa Lei.</w:t>
      </w:r>
    </w:p>
    <w:p w14:paraId="78716A4D"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35 - Serviços de Consultoria</w:t>
      </w:r>
    </w:p>
    <w:p w14:paraId="3208157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de contratos com pessoas físicas ou jurídicas, prestadoras de serviços nas áreas de consultorias técnicas ou auditorias financeiras ou jurídicas, ou assemelhadas.</w:t>
      </w:r>
    </w:p>
    <w:p w14:paraId="7B2C5C0E"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36 - Outros Serviços de Terceiros - Pessoa Física</w:t>
      </w:r>
      <w:r w:rsidRPr="003D6BE2">
        <w:rPr>
          <w:rFonts w:ascii="Arial Narrow" w:hAnsi="Arial Narrow"/>
          <w:b w:val="0"/>
          <w:lang w:val="pt-BR"/>
        </w:rPr>
        <w:t>*</w:t>
      </w:r>
    </w:p>
    <w:p w14:paraId="6FD47F84"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de serviços prestados por pessoa física pagos diretamente a esta e não enquadrados nos elementos de despesa específicos, tais como: remuneração de serviços de natureza eventual, prestado por pessoa física sem vínculo empregatício; estagiários, monitores diretamente contratados; gratificação por encargo de curso ou de concurso; diárias a colaboradores eventuais; locação de imóveis; salário de internos nas penitenciárias; e outras despesas pagas diretamente à pessoa física. *No âmbito da União, a Gratificação por Encargo de Curso ou de Concurso deverá ser paga como “Outras Despesas Correntes” no elemento 36 - Outros Serviços de Terceiros -Pessoa Física.</w:t>
      </w:r>
    </w:p>
    <w:p w14:paraId="462CE3AA"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37 - Locação de Mão-de-Obra</w:t>
      </w:r>
    </w:p>
    <w:p w14:paraId="4326BC36"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prestação de serviços por pessoas jurídicas para órgãos públicos, tais como limpeza e higiene, vigilância ostensiva e outros, nos casos em que o contrato especifique o quantitativo físico do pessoal a ser utilizado.</w:t>
      </w:r>
    </w:p>
    <w:p w14:paraId="400F3A16"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38 - Arrendamento Mercantil</w:t>
      </w:r>
    </w:p>
    <w:p w14:paraId="233428FF"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contratos de arrendamento mercantil, com opção ou não de compra do bem de propriedade do arrendador.</w:t>
      </w:r>
    </w:p>
    <w:p w14:paraId="231591A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39 - Outros Serviços de Terceiros - Pessoa Jurídica</w:t>
      </w:r>
    </w:p>
    <w:p w14:paraId="0D81BDC4"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prestação de serviços por pessoas jurídicas para órgãos públicos, exceto as relativas aos Serviços de Tecnologia da Informação e Comunicação – TIC, tais como: assinaturas de jornais e periódicos; tarifas de energia elétrica, gás, água e esgoto; serviços de comunicação (telex, correios, telefonia fixa e móvel, que não integrem pacote de comunicação de dados); fretes e carretos; locação de imóveis (inclusive despesas de condomínio e tributos à conta do locatário, quando previstos no contrato de locação); locação de equipamentos e materiais permanentes; conservação e adaptação de bens imóveis; seguros em geral (exceto os decorrentes de obrigação patronal); serviços de asseio e higiene; serviços de divulgação, impressão, encadernação e emolduramento; serviços funerários; despesas com congressos, simpósios, conferências ou exposições; vale-refeição; auxílio-creche (exclusive a indenização a servidor); e outros congêneres, bem como os encargos resultantes do pagamento com atraso de obrigações não tributárias.</w:t>
      </w:r>
    </w:p>
    <w:p w14:paraId="4559B29D"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40 – Serviços de Tecnologia da Informação e Comunicação – Pessoa Jurídica</w:t>
      </w:r>
    </w:p>
    <w:p w14:paraId="1D260389"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prestação de serviços por pessoas jurídicas para órgãos e entidades da Administração Pública, relacionadas à Tecnologia da Informação e Comunicação – TIC, não classificadas em outros elementos de despesa, tais como: locação de equipamentos e softwares, desenvolvimento e manutenção de software, hospedagens de sistemas, comunicação de dados, serviços de telefonia fixa e móvel, quando integrarem pacote de comunicação de dados, suporte a usuários de TIC, suporte de infraestrutura de TIC, serviços técnicos profissionais de TIC, manutenção e conservação de equipamentos de TIC, digitalização, outsourcing de impressão e serviços relacionados a computação em nuvem, treinamento e capacitação em TIC, tratamento de dados, conteúdo de web; e outros congêneres.</w:t>
      </w:r>
    </w:p>
    <w:p w14:paraId="566251B8"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41 - Contribuições</w:t>
      </w:r>
    </w:p>
    <w:p w14:paraId="14E5ED7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às quais não correspondam contraprestação direta em bens e serviços e não sejam reembolsáveis pelo recebedor, inclusive as destinadas a atender a despesas de manutenção de outras entidades de direito público ou privado, observado o disposto na legislação vigente.</w:t>
      </w:r>
    </w:p>
    <w:p w14:paraId="53D3BE1A"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42 - Auxílios</w:t>
      </w:r>
    </w:p>
    <w:p w14:paraId="7D30DD6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destinadas a atender a despesas de investimentos ou inversões financeiras de outras esferas de governo ou de entidades privadas sem fins lucrativos, observado, respectivamente, o disposto nos artigos 25 e 26 da Lei Complementar nº 101/2000.</w:t>
      </w:r>
    </w:p>
    <w:p w14:paraId="56AAE98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43 - Subvenções Sociais</w:t>
      </w:r>
    </w:p>
    <w:p w14:paraId="75CE88FB"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para cobertura de despesas de instituições privadas de caráter assistencial ou cultural, sem finalidade lucrativa, de acordo com os artigos 16, parágrafo único, e 17 da Lei nº 4.320/1964, observado o disposto no art. 26 da LRF.</w:t>
      </w:r>
    </w:p>
    <w:p w14:paraId="0F69FF52"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45 - Subvenções Econômicas</w:t>
      </w:r>
    </w:p>
    <w:p w14:paraId="7074A342" w14:textId="77777777" w:rsidR="00C85EE1" w:rsidRPr="00F715C4"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com o pagamento de subvenções econômicas, a qualquer título, autorizadas em leis específicas, tais como: ajuda financeira a entidades privadas com fins lucrativos; concessão de bonificações a produtores, distribuidores e vendedores; cobertura, direta ou indireta, de parcela de encargos de empréstimos e financiamentos e dos custos de aquisição, de produção, de escoamento, de distribuição, de venda e de manutenção de bens, produtos e serviços em geral; e, ainda, outras operações com </w:t>
      </w:r>
      <w:r w:rsidRPr="00F715C4">
        <w:rPr>
          <w:rFonts w:ascii="Arial Narrow" w:hAnsi="Arial Narrow"/>
          <w:sz w:val="22"/>
          <w:szCs w:val="22"/>
        </w:rPr>
        <w:t>características semelhantes.\</w:t>
      </w:r>
    </w:p>
    <w:p w14:paraId="45A81D34"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46 - Auxílio-Alimentação</w:t>
      </w:r>
    </w:p>
    <w:p w14:paraId="5D75220A"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auxílio-alimentação pagas em forma de pecúnia, de bilhete ou de cartão magnético, diretamente aos militares, servidores, estagiários ou empregados da Administração Pública direta e indireta.</w:t>
      </w:r>
    </w:p>
    <w:p w14:paraId="71A7C4C7" w14:textId="77777777" w:rsidR="00C85EE1" w:rsidRPr="009B3D4E" w:rsidRDefault="00C85EE1" w:rsidP="003469DE">
      <w:pPr>
        <w:pStyle w:val="Ttulo6"/>
        <w:tabs>
          <w:tab w:val="clear" w:pos="4320"/>
        </w:tabs>
        <w:spacing w:before="120" w:after="0"/>
        <w:ind w:left="0" w:right="11" w:firstLine="0"/>
        <w:jc w:val="both"/>
        <w:rPr>
          <w:rFonts w:ascii="Arial Narrow" w:hAnsi="Arial Narrow"/>
          <w:lang w:val="pt-BR"/>
        </w:rPr>
      </w:pPr>
      <w:r w:rsidRPr="009B3D4E">
        <w:rPr>
          <w:rFonts w:ascii="Arial Narrow" w:hAnsi="Arial Narrow"/>
          <w:lang w:val="pt-BR"/>
        </w:rPr>
        <w:t>47 - Obrigações Tributárias e Contributivas</w:t>
      </w:r>
    </w:p>
    <w:p w14:paraId="4C34FCC1" w14:textId="0E80B1F2"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do pagamento de tributos e contribuições sociais e econômicas (Imposto de Renda, ICMS, IPVA, IPTU, Taxa de Limpeza Pública, COFINS, PIS/</w:t>
      </w:r>
      <w:r w:rsidR="009B3D4E" w:rsidRPr="00B34A99">
        <w:rPr>
          <w:rFonts w:ascii="Arial Narrow" w:hAnsi="Arial Narrow"/>
          <w:sz w:val="22"/>
          <w:szCs w:val="22"/>
        </w:rPr>
        <w:t>PASEP etc.</w:t>
      </w:r>
      <w:r w:rsidRPr="00B34A99">
        <w:rPr>
          <w:rFonts w:ascii="Arial Narrow" w:hAnsi="Arial Narrow"/>
          <w:sz w:val="22"/>
          <w:szCs w:val="22"/>
        </w:rPr>
        <w:t xml:space="preserve">), exceto </w:t>
      </w:r>
      <w:r w:rsidR="009B3D4E">
        <w:rPr>
          <w:rFonts w:ascii="Arial Narrow" w:hAnsi="Arial Narrow"/>
          <w:sz w:val="22"/>
          <w:szCs w:val="22"/>
        </w:rPr>
        <w:t>aquel</w:t>
      </w:r>
      <w:r w:rsidR="009B3D4E" w:rsidRPr="00B34A99">
        <w:rPr>
          <w:rFonts w:ascii="Arial Narrow" w:hAnsi="Arial Narrow"/>
          <w:sz w:val="22"/>
          <w:szCs w:val="22"/>
        </w:rPr>
        <w:t>es incidentes</w:t>
      </w:r>
      <w:r w:rsidRPr="00B34A99">
        <w:rPr>
          <w:rFonts w:ascii="Arial Narrow" w:hAnsi="Arial Narrow"/>
          <w:sz w:val="22"/>
          <w:szCs w:val="22"/>
        </w:rPr>
        <w:t xml:space="preserve"> sobre a folha de salários, classificadas como obrigações patronais, bem como os encargos resultantes do pagamento com atraso das obrigações de que trata este elemento de despesa.</w:t>
      </w:r>
    </w:p>
    <w:p w14:paraId="27D158B3"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48 - Outros Auxílios Financeiros a Pessoas Físicas</w:t>
      </w:r>
    </w:p>
    <w:p w14:paraId="254483A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concessão de auxílio financeiro diretamente a pessoas físicas, sob as mais diversas modalidades, tais como ajuda ou apoio financeiro e subsídio ou complementação na aquisição de bens, não classificados explícita ou implicitamente em outros elementos de despesa, observado o disposto no art. 26 da Lei Complementar nº 101/2000.</w:t>
      </w:r>
    </w:p>
    <w:p w14:paraId="507C439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49 - Auxílio-Transporte</w:t>
      </w:r>
    </w:p>
    <w:p w14:paraId="4A3AA79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auxílio-transporte pagas em forma de pecúnia, de bilhete ou de cartão magnético, diretamente aos militares, servidores, estagiários ou empregados da Administração Pública direta e indireta, destinado ao custeio parcial das despesas realizadas com transporte coletivo municipal, intermunicipal ou interestadual nos deslocamentos de suas residências para os locais de trabalho e vice-versa, ou trabalho-trabalho nos casos de acumulação lícita de cargos ou empregos.</w:t>
      </w:r>
    </w:p>
    <w:p w14:paraId="473D1A1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51 - Obras e Instalações</w:t>
      </w:r>
    </w:p>
    <w:p w14:paraId="0E1F897A" w14:textId="74232C38"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com estudos e projetos; início, prosseguimento e conclusão de obras; pagamento de pessoal temporário não pertencente ao quadro da entidade e necessário à realização </w:t>
      </w:r>
      <w:r w:rsidR="00893174" w:rsidRPr="00B34A99">
        <w:rPr>
          <w:rFonts w:ascii="Arial Narrow" w:hAnsi="Arial Narrow"/>
          <w:sz w:val="22"/>
          <w:szCs w:val="22"/>
        </w:rPr>
        <w:t>delas</w:t>
      </w:r>
      <w:r w:rsidRPr="00B34A99">
        <w:rPr>
          <w:rFonts w:ascii="Arial Narrow" w:hAnsi="Arial Narrow"/>
          <w:sz w:val="22"/>
          <w:szCs w:val="22"/>
        </w:rPr>
        <w:t xml:space="preserve">; pagamento de obras contratadas; instalações que sejam incorporáveis ou inerentes ao imóvel, tais como: elevadores, aparelhagem para </w:t>
      </w:r>
      <w:r w:rsidR="009B3D4E" w:rsidRPr="00B34A99">
        <w:rPr>
          <w:rFonts w:ascii="Arial Narrow" w:hAnsi="Arial Narrow"/>
          <w:sz w:val="22"/>
          <w:szCs w:val="22"/>
        </w:rPr>
        <w:t>ar-condicionado</w:t>
      </w:r>
      <w:r w:rsidRPr="00B34A99">
        <w:rPr>
          <w:rFonts w:ascii="Arial Narrow" w:hAnsi="Arial Narrow"/>
          <w:sz w:val="22"/>
          <w:szCs w:val="22"/>
        </w:rPr>
        <w:t xml:space="preserve"> </w:t>
      </w:r>
      <w:r w:rsidR="00893174" w:rsidRPr="00B34A99">
        <w:rPr>
          <w:rFonts w:ascii="Arial Narrow" w:hAnsi="Arial Narrow"/>
          <w:sz w:val="22"/>
          <w:szCs w:val="22"/>
        </w:rPr>
        <w:t>central etc.</w:t>
      </w:r>
    </w:p>
    <w:p w14:paraId="6AE9D6F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52 - Equipamentos e Material Permanente</w:t>
      </w:r>
    </w:p>
    <w:p w14:paraId="27E8FD81"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aquisição de aeronaves; aparelhos de medição; aparelhos e equipamentos de comunicação; aparelhos, equipamentos e utensílios médico, odontológico, laboratorial e hospitalar; aparelhos e equipamentos para esporte e diversões; aparelhos e utensílios domésticos; armamentos; coleções e materiais bibliográficos; embarcações, equipamentos de manobra e patrulhamento; equipamentos de proteção, segurança, socorro e sobrevivência; instrumentos musicais e artísticos; máquinas, aparelhos e equipamentos de uso industrial; máquinas, aparelhos e equipamentos gráficos e equipamentos diversos; máquinas, aparelhos e utensílios de escritório; máquinas, ferramentas e utensílios de oficina; máquinas, tratores e equipamentos agrícolas, rodoviários e de movimentação de carga; mobiliário em geral; obras de arte e peças para museu; semoventes; veículos diversos; veículos ferroviários; veículos rodoviários; outros materiais permanentes.</w:t>
      </w:r>
    </w:p>
    <w:p w14:paraId="3051F8D5"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53 - Aposentadorias do RGPS - Área Rural</w:t>
      </w:r>
    </w:p>
    <w:p w14:paraId="53C3DB5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aposentadorias dos segurados do plano de benefícios do Regime Geral de Previdência Social - RGPS, relativos à área rural.</w:t>
      </w:r>
    </w:p>
    <w:p w14:paraId="1BC2A240"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54 - Aposentadorias do RGPS - Área Urbana</w:t>
      </w:r>
    </w:p>
    <w:p w14:paraId="14D73E94"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aposentadorias dos segurados do plano de benefícios do Regime Geral de Previdência Social - RGPS, relativos à área urbana.</w:t>
      </w:r>
    </w:p>
    <w:p w14:paraId="208878A1"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55 - Pensões do RGPS - Área Rural</w:t>
      </w:r>
    </w:p>
    <w:p w14:paraId="2E886931"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pensionistas do plano de benefícios do Regime Geral de Previdência Social - RGPS, inclusive decorrentes de sentenças judiciais, todas relativas à área rural</w:t>
      </w:r>
      <w:r w:rsidR="004F7B1B" w:rsidRPr="00B34A99">
        <w:rPr>
          <w:rFonts w:ascii="Arial Narrow" w:hAnsi="Arial Narrow"/>
          <w:sz w:val="22"/>
          <w:szCs w:val="22"/>
        </w:rPr>
        <w:t>.</w:t>
      </w:r>
    </w:p>
    <w:p w14:paraId="42385930"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56 - Pensões do RGPS - Área Urbana</w:t>
      </w:r>
    </w:p>
    <w:p w14:paraId="06C25EDB"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pensionistas do plano de benefícios do Regime Geral de Previdência Social - RGPS, inclusive decorrentes de sentenças judiciais, todas relativas à área urbana.</w:t>
      </w:r>
    </w:p>
    <w:p w14:paraId="69BDB7EB"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57 - Outros Benefícios do RGPS - Área Rural</w:t>
      </w:r>
    </w:p>
    <w:p w14:paraId="2E45B3B3"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benefícios do Regime Geral de Previdência Social - RGPS relativas à área rural, exclusive aposentadoria e pensões.</w:t>
      </w:r>
    </w:p>
    <w:p w14:paraId="430BA122"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58 - Outros Benefícios do RGPS - Área Urbana</w:t>
      </w:r>
    </w:p>
    <w:p w14:paraId="30317DA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benefícios do Regime Geral de Previdência Social - RGPS relativas à área urbana, exclusive aposentadoria e pensões.</w:t>
      </w:r>
    </w:p>
    <w:p w14:paraId="75AE4383"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59 - Pensões Especiais</w:t>
      </w:r>
    </w:p>
    <w:p w14:paraId="3960DC3F"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pagamento de pensões especiais, inclusive as de caráter indenizatório, concedidas por legislação específica ou por determinação judicial, quando não vinculadas a cargos públicos.</w:t>
      </w:r>
    </w:p>
    <w:p w14:paraId="53EE26D7" w14:textId="77777777" w:rsidR="00C85EE1" w:rsidRPr="003D6BE2" w:rsidRDefault="00C85EE1" w:rsidP="006E690F">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61- Aquisição de Imóveis</w:t>
      </w:r>
    </w:p>
    <w:p w14:paraId="7254EAA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aquisição de imóveis considerados necessários à realização de obras ou para sua pronta utilização.</w:t>
      </w:r>
    </w:p>
    <w:p w14:paraId="3EBB2618" w14:textId="77777777" w:rsidR="00C85EE1" w:rsidRPr="00B34A99" w:rsidRDefault="00C85EE1" w:rsidP="003469DE">
      <w:pPr>
        <w:spacing w:before="120"/>
        <w:ind w:right="11"/>
        <w:jc w:val="both"/>
        <w:rPr>
          <w:rFonts w:ascii="Arial Narrow" w:hAnsi="Arial Narrow"/>
          <w:sz w:val="22"/>
          <w:szCs w:val="22"/>
        </w:rPr>
      </w:pPr>
      <w:r w:rsidRPr="00B34A99">
        <w:rPr>
          <w:rFonts w:ascii="Arial Narrow" w:hAnsi="Arial Narrow"/>
          <w:b/>
          <w:sz w:val="22"/>
          <w:szCs w:val="22"/>
        </w:rPr>
        <w:t>62 - Aquisição de Produtos para Revenda</w:t>
      </w:r>
    </w:p>
    <w:p w14:paraId="2CB13253"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aquisição de bens destinados à venda futura.</w:t>
      </w:r>
    </w:p>
    <w:p w14:paraId="24E45832"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63 - Aquisição de Títulos de Crédito</w:t>
      </w:r>
    </w:p>
    <w:p w14:paraId="671838EC"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aquisição de títulos de crédito não representativos de quotas de capital de empresas.</w:t>
      </w:r>
    </w:p>
    <w:p w14:paraId="274CAFDF"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64 - Aquisição de Títulos Representativos de Capital já Integralizado</w:t>
      </w:r>
    </w:p>
    <w:p w14:paraId="4403B456"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aquisição de ações ou quotas de qualquer tipo de sociedade, desde que tais títulos não representem constituição ou aumento de capital.</w:t>
      </w:r>
    </w:p>
    <w:p w14:paraId="5D2A152B"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65 - Constituição ou Aumento de Capital de Empresas</w:t>
      </w:r>
    </w:p>
    <w:p w14:paraId="327AE8D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constituição ou aumento de capital de empresas industriais, agrícolas, comerciais ou financeiras, mediante subscrição de ações representativas do seu\ capital social.</w:t>
      </w:r>
    </w:p>
    <w:p w14:paraId="304442BF"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66 - Concessão de Empréstimos e Financiamentos</w:t>
      </w:r>
    </w:p>
    <w:p w14:paraId="45C178C5"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concessão de qualquer empréstimo ou financiamento, inclusive bolsas de estudo reembolsáveis.</w:t>
      </w:r>
    </w:p>
    <w:p w14:paraId="2A43002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67 - Depósitos Compulsórios</w:t>
      </w:r>
    </w:p>
    <w:p w14:paraId="676A7352"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depósitos compulsórios exigidos por legislação específica, ou determinados por decisão judicial.</w:t>
      </w:r>
    </w:p>
    <w:p w14:paraId="79D6FAB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70 - Rateio pela Participação em Consórcio Público</w:t>
      </w:r>
    </w:p>
    <w:p w14:paraId="475DF85B"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 orçamentária relativa ao rateio das despesas decorrentes da participação do ente Federativo em Consórcio Público instituído nos termos da Lei nº 11.107, de 6 de abril de 2005.</w:t>
      </w:r>
    </w:p>
    <w:p w14:paraId="7B0D90D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71 - Principal da Dívida Contratual Resgatado</w:t>
      </w:r>
    </w:p>
    <w:p w14:paraId="527AD436"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amortização efetiva do principal da dívida pública contratual, interna e externa.</w:t>
      </w:r>
    </w:p>
    <w:p w14:paraId="4D2BED5D"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72 - Principal da Dívida Mobiliária Resgatado</w:t>
      </w:r>
    </w:p>
    <w:p w14:paraId="293DE925"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 amortização efetiva do valor nominal do título da dívida pública mobiliária, interna e externa.</w:t>
      </w:r>
    </w:p>
    <w:p w14:paraId="4725FA8C"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73 - Correção Monetária ou Cambial da Dívida Contratual Resgatada</w:t>
      </w:r>
    </w:p>
    <w:p w14:paraId="170998F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atualização do valor do principal da dívida contratual, interna e externa, efetivamente amortizado.</w:t>
      </w:r>
    </w:p>
    <w:p w14:paraId="663EEA5D"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74 - Correção Monetária ou Cambial da Dívida Mobiliária Resgatada</w:t>
      </w:r>
    </w:p>
    <w:p w14:paraId="16B1E46E"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atualização do valor nominal do título da dívida pública mobiliária, efetivamente amortizado.</w:t>
      </w:r>
    </w:p>
    <w:p w14:paraId="4194FFFD" w14:textId="77777777" w:rsidR="00C85EE1" w:rsidRPr="00B34A99" w:rsidRDefault="00C85EE1" w:rsidP="003469DE">
      <w:pPr>
        <w:spacing w:before="120"/>
        <w:ind w:right="389"/>
        <w:jc w:val="both"/>
        <w:rPr>
          <w:rFonts w:ascii="Arial Narrow" w:hAnsi="Arial Narrow"/>
          <w:sz w:val="22"/>
          <w:szCs w:val="22"/>
        </w:rPr>
      </w:pPr>
      <w:r w:rsidRPr="00B34A99">
        <w:rPr>
          <w:rFonts w:ascii="Arial Narrow" w:hAnsi="Arial Narrow"/>
          <w:b/>
          <w:sz w:val="22"/>
          <w:szCs w:val="22"/>
        </w:rPr>
        <w:t xml:space="preserve">75 - Correção Monetária da Dívida de Operações de Crédito por Antecipação de Receita </w:t>
      </w:r>
      <w:r w:rsidRPr="00B34A99">
        <w:rPr>
          <w:rFonts w:ascii="Arial Narrow" w:hAnsi="Arial Narrow"/>
          <w:sz w:val="22"/>
          <w:szCs w:val="22"/>
        </w:rPr>
        <w:t>Despesas orçamentárias com correção monetária da dívida decorrente de operação de crédito por antecipação de receita.</w:t>
      </w:r>
    </w:p>
    <w:p w14:paraId="0C2D7750"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76 - Principal Corrigido da Dívida Mobiliária Refinanciado</w:t>
      </w:r>
    </w:p>
    <w:p w14:paraId="4746E8D7"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refinanciamento do principal da dívida pública mobiliária, interna e externa, inclusive correção monetária ou cambial, com recursos provenientes da emissão de novos títulos da dívida pública mobiliária.</w:t>
      </w:r>
    </w:p>
    <w:p w14:paraId="065F637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77 - Principal Corrigido da Dívida Contratual Refinanciado</w:t>
      </w:r>
    </w:p>
    <w:p w14:paraId="14777A2A"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refinanciamento do principal da dívida pública contratual, interna e externa, inclusive correção monetária ou cambial, com recursos provenientes da emissão de títulos da dívida pública mobiliária.</w:t>
      </w:r>
    </w:p>
    <w:p w14:paraId="46965DFF"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81 - Distribuição Constitucional ou Legal de Receitas</w:t>
      </w:r>
    </w:p>
    <w:p w14:paraId="11A0D715"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transferência a órgãos e entidades públicos, inclusive de outras esferas de governo, ou a instituições privadas, de receitas tributárias, de contribuições e de outras receitas vinculadas, prevista na Constituição ou em leis específicas, cuja competência de arrecadação é do órgão transferidor.</w:t>
      </w:r>
    </w:p>
    <w:p w14:paraId="6267F321"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82 - Aporte de Recursos pelo Parceiro Público em Favor do Parceiro Privado Decorrente de Contrato de Parceria Público-Privada - PPP</w:t>
      </w:r>
    </w:p>
    <w:p w14:paraId="48E72329"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relativas ao aporte de recursos pelo parceiro público em favor do parceiro privado, conforme previsão constante do contrato de Parceria Público-Privada - PPP, destinado à realização de obras e aquisição de bens reversíveis, nos termos do § 2º do art. 6º e do § 2º do art. 7º, ambos da Lei nº 11.079, de 30 de dezembro de 2004.</w:t>
      </w:r>
    </w:p>
    <w:p w14:paraId="663CC47E" w14:textId="77777777" w:rsidR="00C85EE1" w:rsidRPr="00B34A99" w:rsidRDefault="00C85EE1" w:rsidP="003469DE">
      <w:pPr>
        <w:spacing w:before="120"/>
        <w:ind w:right="11"/>
        <w:jc w:val="both"/>
        <w:rPr>
          <w:rFonts w:ascii="Arial Narrow" w:hAnsi="Arial Narrow"/>
          <w:b/>
          <w:sz w:val="22"/>
          <w:szCs w:val="22"/>
        </w:rPr>
      </w:pPr>
      <w:r w:rsidRPr="00B34A99">
        <w:rPr>
          <w:rFonts w:ascii="Arial Narrow" w:hAnsi="Arial Narrow"/>
          <w:b/>
          <w:sz w:val="22"/>
          <w:szCs w:val="22"/>
        </w:rPr>
        <w:t>83 - Despesas Decorrentes de Contrato de Parceria Público-Privada - PPP, exceto</w:t>
      </w:r>
      <w:r w:rsidR="00821610" w:rsidRPr="00B34A99">
        <w:rPr>
          <w:rFonts w:ascii="Arial Narrow" w:hAnsi="Arial Narrow"/>
          <w:b/>
          <w:sz w:val="22"/>
          <w:szCs w:val="22"/>
        </w:rPr>
        <w:t xml:space="preserve"> </w:t>
      </w:r>
      <w:r w:rsidRPr="00B34A99">
        <w:rPr>
          <w:rFonts w:ascii="Arial Narrow" w:hAnsi="Arial Narrow"/>
          <w:b/>
          <w:sz w:val="22"/>
          <w:szCs w:val="22"/>
        </w:rPr>
        <w:t>Subvenções Econômicas, Aporte e Fundo Garantidor</w:t>
      </w:r>
    </w:p>
    <w:p w14:paraId="444B057E"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pagamento, pelo parceiro público, do parcelamento dos investimentos</w:t>
      </w:r>
      <w:r w:rsidR="006E690F">
        <w:rPr>
          <w:rFonts w:ascii="Arial Narrow" w:hAnsi="Arial Narrow"/>
          <w:sz w:val="22"/>
          <w:szCs w:val="22"/>
        </w:rPr>
        <w:t xml:space="preserve"> </w:t>
      </w:r>
      <w:r w:rsidRPr="00B34A99">
        <w:rPr>
          <w:rFonts w:ascii="Arial Narrow" w:hAnsi="Arial Narrow"/>
          <w:sz w:val="22"/>
          <w:szCs w:val="22"/>
        </w:rPr>
        <w:t>realizados pelo parceiro privado com a realização de obras e aquisição de bens reversíveis, incorporados no patrimônio do parceiro público até o início da operação do objeto da Parceria Público</w:t>
      </w:r>
      <w:r w:rsidR="0023358A">
        <w:rPr>
          <w:rFonts w:ascii="Arial Narrow" w:hAnsi="Arial Narrow"/>
          <w:sz w:val="22"/>
          <w:szCs w:val="22"/>
        </w:rPr>
        <w:t xml:space="preserve"> </w:t>
      </w:r>
      <w:r w:rsidRPr="00B34A99">
        <w:rPr>
          <w:rFonts w:ascii="Arial Narrow" w:hAnsi="Arial Narrow"/>
          <w:sz w:val="22"/>
          <w:szCs w:val="22"/>
        </w:rPr>
        <w:t>Privada - PPP, bem como de outras despesas que não caracterizem subvenção (elemento 45), aporte de recursos do parceiro público ao parceiro privado (elemento 82) ou participação em fundo garantidor de PPP (elemento 84).</w:t>
      </w:r>
    </w:p>
    <w:p w14:paraId="0D1E85F3" w14:textId="77777777" w:rsidR="00F548F5" w:rsidRPr="002034DA" w:rsidRDefault="00F548F5" w:rsidP="003469DE">
      <w:pPr>
        <w:pStyle w:val="Ttulo6"/>
        <w:tabs>
          <w:tab w:val="clear" w:pos="4320"/>
        </w:tabs>
        <w:spacing w:before="120" w:after="0"/>
        <w:ind w:left="0" w:right="11" w:firstLine="0"/>
        <w:jc w:val="both"/>
        <w:rPr>
          <w:rFonts w:ascii="Arial Narrow" w:hAnsi="Arial Narrow"/>
          <w:lang w:val="pt-BR"/>
        </w:rPr>
      </w:pPr>
    </w:p>
    <w:p w14:paraId="6705603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84 - Despesas Decorrentes da Participação em Fundos, Organismos, ou Entidades Assemelhadas, Nacionais e Internacionais</w:t>
      </w:r>
    </w:p>
    <w:p w14:paraId="54490CE0"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relativas à participação em fundos, organismos, ou entidades assemelhadas, Nacionais e Internacionais, inclusive as decorrentes de integralização de cotas.</w:t>
      </w:r>
    </w:p>
    <w:p w14:paraId="117FC0A0"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85 - Contrato de Gestão</w:t>
      </w:r>
    </w:p>
    <w:p w14:paraId="6D0D6608" w14:textId="66A00092" w:rsidR="00C85EE1"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de transferências às organizações sociais ou outras entidades privadas sem fins lucrativos para execução de serviços no âmbito do contrato de gestão firmado com o Poder Público.</w:t>
      </w:r>
    </w:p>
    <w:p w14:paraId="5E68DD25" w14:textId="77777777" w:rsidR="00536D18" w:rsidRDefault="00E64FC2" w:rsidP="003469DE">
      <w:pPr>
        <w:spacing w:before="120"/>
        <w:ind w:right="15"/>
        <w:jc w:val="both"/>
        <w:rPr>
          <w:rFonts w:ascii="Arial Narrow" w:hAnsi="Arial Narrow"/>
          <w:sz w:val="22"/>
          <w:szCs w:val="22"/>
        </w:rPr>
      </w:pPr>
      <w:r w:rsidRPr="00536D18">
        <w:rPr>
          <w:rFonts w:ascii="Arial Narrow" w:hAnsi="Arial Narrow"/>
          <w:b/>
          <w:sz w:val="22"/>
          <w:szCs w:val="22"/>
        </w:rPr>
        <w:t>86 - Compensações a Regimes de Previdência</w:t>
      </w:r>
      <w:r w:rsidRPr="002034DA">
        <w:rPr>
          <w:rFonts w:ascii="Arial Narrow" w:hAnsi="Arial Narrow"/>
          <w:sz w:val="22"/>
          <w:szCs w:val="22"/>
        </w:rPr>
        <w:t xml:space="preserve"> </w:t>
      </w:r>
    </w:p>
    <w:p w14:paraId="2342E01F" w14:textId="1C9D6CEF" w:rsidR="00E64FC2" w:rsidRPr="002034DA" w:rsidRDefault="00E64FC2" w:rsidP="003469DE">
      <w:pPr>
        <w:spacing w:before="120"/>
        <w:ind w:right="15"/>
        <w:jc w:val="both"/>
        <w:rPr>
          <w:rFonts w:ascii="Arial Narrow" w:hAnsi="Arial Narrow"/>
          <w:sz w:val="22"/>
          <w:szCs w:val="22"/>
        </w:rPr>
      </w:pPr>
      <w:r w:rsidRPr="002034DA">
        <w:rPr>
          <w:rFonts w:ascii="Arial Narrow" w:hAnsi="Arial Narrow"/>
          <w:sz w:val="22"/>
          <w:szCs w:val="22"/>
        </w:rPr>
        <w:t>Despesas orçamentárias com compensações financeiras para os regimes de previdência, incluindo militares, conforme previsto no art. 201, §9º e §9º-A e com a compensação ao Fundo do Regime Geral de Previdência Social - FRGPS em virtude de desonerações, como a prevista no inciso IV do art. 9º da Lei nº 12.546, de 14 de dezembro de 2011, que estabelece a necessidade de a União compensar o valor correspondente à estimativa de renúncia previdenciária decorrente dessa Lei.</w:t>
      </w:r>
    </w:p>
    <w:p w14:paraId="36102BAE"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91 - Sentenças Judiciais</w:t>
      </w:r>
    </w:p>
    <w:p w14:paraId="256885E8"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resultantes de: a) pagamento de precatórios, em cumprimento ao disposto no art. 100 e seus parágrafos da Constituição, e no art. 78 do Ato das Disposições Constitucionais Transitórias - ADCT; b) cumprimento de sentenças judiciais, transitadas em julgado, de empresas públicas e sociedades de economia mista, integrantes dos Orçamentos Fiscal e da Seguridade Social; c) cumprimento de sentenças judiciais, transitadas em julgado, de pequeno valor, na forma definida em lei, nos termos do § 3º do art. 100 da Constituição; d) cumprimento de decisões judiciais, proferidas em Mandados de Segurança e Medidas Cautelares; e e) cumprimento de outras decisões judiciais.</w:t>
      </w:r>
    </w:p>
    <w:p w14:paraId="35E5EB00"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92 - Despesas de Exercícios Anteriores</w:t>
      </w:r>
    </w:p>
    <w:p w14:paraId="5075310C"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o cumprimento do disposto no art. 37 da Lei nº 4.320/1964, que assim estabelece: “Art. 37. As despesas de exercícios encerrados, para as quais o orçamento respectivo consignava crédito próprio, com saldo suficiente para atendê-las, que não se tenham processado na época própria, bem como os Restos a Pagar com prescrição interrompida e os compromissos reconhecidos após o encerramento do exercício correspondente, poderão ser pagas à conta de dotação específica consignada no orçamento, discriminada por elemento, obedecida, sempre que possível, a ordem cronológica”.</w:t>
      </w:r>
    </w:p>
    <w:p w14:paraId="3AE76F3A"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93 - Indenizações e Restituições</w:t>
      </w:r>
    </w:p>
    <w:p w14:paraId="5BA2E40D"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indenizações, exclusive as trabalhistas, e restituições, devidas por órgãos e entidades a qualquer título, inclusive devolução de receitas quando não for possível efetuar essa devolução mediante a compensação com a receita correspondente, bem como outras despesas de natureza indenizatória não classificadas em elementos de despesas específicos.</w:t>
      </w:r>
    </w:p>
    <w:p w14:paraId="1313BAB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94 - Indenizações e Restituições Trabalhistas</w:t>
      </w:r>
    </w:p>
    <w:p w14:paraId="76EEB8D9"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resultantes do pagamento efetuado a servidores públicos civis e empregados de entidades integrantes da administração pública, inclusive férias e aviso prévio indenizados, multas e contribuições incidentes sobre os depósitos do Fundo de Garantia por Tempo de Serviço, etc., em função da perda da condição de servidor ou empregado, podendo ser em decorrência da participação em programa de desligamento voluntário, bem como a restituição de valores descontados indevidamente, quando não for possível efetuar essa restituição mediante compensação com a receita correspondente.</w:t>
      </w:r>
    </w:p>
    <w:p w14:paraId="3F3649C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95 - Indenização pela Execução de Trabalhos de Campo</w:t>
      </w:r>
    </w:p>
    <w:p w14:paraId="20B93555"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indenizações devidas aos servidores que se afastarem de seu local de trabalho, sem direito à percepção de diárias, para execução de trabalhos de campo, tais como os de campanha de combate e controle de endemias; marcação, inspeção e manutenção de marcos decisórios; topografia, pesquisa, saneamento básico, inspeção e fiscalização de fronteiras internacionais.</w:t>
      </w:r>
    </w:p>
    <w:p w14:paraId="7C3FAFC7"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96 - Ressarcimento de Despesas de Pessoal Requisitado</w:t>
      </w:r>
    </w:p>
    <w:p w14:paraId="32476473" w14:textId="22BE79B6"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 xml:space="preserve">Despesas orçamentárias com ressarcimento das despesas realizadas pelo órgão ou entidade de origem quando o servidor pertencer a outras esferas de governo ou a empresas estatais </w:t>
      </w:r>
      <w:r w:rsidR="009B3D4E" w:rsidRPr="00B34A99">
        <w:rPr>
          <w:rFonts w:ascii="Arial Narrow" w:hAnsi="Arial Narrow"/>
          <w:sz w:val="22"/>
          <w:szCs w:val="22"/>
        </w:rPr>
        <w:t>não dependentes</w:t>
      </w:r>
      <w:r w:rsidRPr="00B34A99">
        <w:rPr>
          <w:rFonts w:ascii="Arial Narrow" w:hAnsi="Arial Narrow"/>
          <w:sz w:val="22"/>
          <w:szCs w:val="22"/>
        </w:rPr>
        <w:t xml:space="preserve"> e optar pela remuneração do cargo efetivo, nos termos das normas vigentes.</w:t>
      </w:r>
    </w:p>
    <w:p w14:paraId="77E54CB1"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97 - Aporte para Cobertura do Déficit Atuarial do RPPS</w:t>
      </w:r>
    </w:p>
    <w:p w14:paraId="32BC15FE" w14:textId="77777777" w:rsidR="0000619F"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com aportes periódicos destinados à cobertura do déficit atuarial do Regime Próprio de Previdência Social - RPPS, conforme plano de amortização estabelecido em lei do respectivo ente Federativo, exceto as decorrentes de alíquo</w:t>
      </w:r>
      <w:r w:rsidR="0000619F" w:rsidRPr="00B34A99">
        <w:rPr>
          <w:rFonts w:ascii="Arial Narrow" w:hAnsi="Arial Narrow"/>
          <w:sz w:val="22"/>
          <w:szCs w:val="22"/>
        </w:rPr>
        <w:t xml:space="preserve">ta de contribuição suplementar. </w:t>
      </w:r>
    </w:p>
    <w:p w14:paraId="74A47621"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b/>
          <w:sz w:val="22"/>
          <w:szCs w:val="22"/>
        </w:rPr>
        <w:t>98 - Despesas do Orçamento de Investimento</w:t>
      </w:r>
    </w:p>
    <w:p w14:paraId="6454CD6B" w14:textId="77777777"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Despesas orçamentárias decorrentes da execução das programações do Orçamento de Investimento.</w:t>
      </w:r>
    </w:p>
    <w:p w14:paraId="24595E69" w14:textId="77777777" w:rsidR="00C85EE1" w:rsidRPr="003D6BE2" w:rsidRDefault="00C85EE1" w:rsidP="003469DE">
      <w:pPr>
        <w:pStyle w:val="Ttulo6"/>
        <w:tabs>
          <w:tab w:val="clear" w:pos="4320"/>
        </w:tabs>
        <w:spacing w:before="120" w:after="0"/>
        <w:ind w:left="0" w:right="11" w:firstLine="0"/>
        <w:jc w:val="both"/>
        <w:rPr>
          <w:rFonts w:ascii="Arial Narrow" w:hAnsi="Arial Narrow"/>
          <w:lang w:val="pt-BR"/>
        </w:rPr>
      </w:pPr>
      <w:r w:rsidRPr="003D6BE2">
        <w:rPr>
          <w:rFonts w:ascii="Arial Narrow" w:hAnsi="Arial Narrow"/>
          <w:lang w:val="pt-BR"/>
        </w:rPr>
        <w:t>99 - A Classificar</w:t>
      </w:r>
    </w:p>
    <w:p w14:paraId="1387A223" w14:textId="06CC2BBE" w:rsidR="00C85EE1" w:rsidRPr="00B34A99" w:rsidRDefault="00C85EE1" w:rsidP="003469DE">
      <w:pPr>
        <w:spacing w:before="120"/>
        <w:ind w:right="15"/>
        <w:jc w:val="both"/>
        <w:rPr>
          <w:rFonts w:ascii="Arial Narrow" w:hAnsi="Arial Narrow"/>
          <w:sz w:val="22"/>
          <w:szCs w:val="22"/>
        </w:rPr>
      </w:pPr>
      <w:r w:rsidRPr="00B34A99">
        <w:rPr>
          <w:rFonts w:ascii="Arial Narrow" w:hAnsi="Arial Narrow"/>
          <w:sz w:val="22"/>
          <w:szCs w:val="22"/>
        </w:rPr>
        <w:t>Elemento transitório que deverá ser utilizado enquanto se aguarda a classificação em elemento específico, vedada a sua utilização na execução orçamentária.</w:t>
      </w:r>
      <w:r w:rsidR="00E53BF4">
        <w:rPr>
          <w:rFonts w:ascii="Arial Narrow" w:hAnsi="Arial Narrow"/>
          <w:sz w:val="22"/>
          <w:szCs w:val="22"/>
        </w:rPr>
        <w:t>20</w:t>
      </w:r>
    </w:p>
    <w:p w14:paraId="5563D0D6" w14:textId="77777777" w:rsidR="00A03BCC" w:rsidRPr="00B34A99" w:rsidRDefault="00A03BCC" w:rsidP="003469DE">
      <w:pPr>
        <w:pStyle w:val="Ttulo3"/>
        <w:spacing w:before="120"/>
        <w:jc w:val="both"/>
        <w:rPr>
          <w:rFonts w:ascii="Arial Narrow" w:hAnsi="Arial Narrow"/>
          <w:color w:val="auto"/>
          <w:sz w:val="22"/>
          <w:szCs w:val="22"/>
        </w:rPr>
      </w:pPr>
      <w:bookmarkStart w:id="121" w:name="_Toc206061488"/>
      <w:r w:rsidRPr="00B34A99">
        <w:rPr>
          <w:rFonts w:ascii="Arial Narrow" w:hAnsi="Arial Narrow"/>
          <w:color w:val="auto"/>
          <w:sz w:val="22"/>
          <w:szCs w:val="22"/>
        </w:rPr>
        <w:t>6</w:t>
      </w:r>
      <w:r w:rsidR="00E32E3C" w:rsidRPr="00B34A99">
        <w:rPr>
          <w:rFonts w:ascii="Arial Narrow" w:hAnsi="Arial Narrow"/>
          <w:color w:val="auto"/>
          <w:sz w:val="22"/>
          <w:szCs w:val="22"/>
        </w:rPr>
        <w:t>.</w:t>
      </w:r>
      <w:r w:rsidRPr="00B34A99">
        <w:rPr>
          <w:rFonts w:ascii="Arial Narrow" w:hAnsi="Arial Narrow"/>
          <w:color w:val="auto"/>
          <w:sz w:val="22"/>
          <w:szCs w:val="22"/>
        </w:rPr>
        <w:t>8</w:t>
      </w:r>
      <w:r w:rsidR="00E32E3C" w:rsidRPr="00B34A99">
        <w:rPr>
          <w:rFonts w:ascii="Arial Narrow" w:hAnsi="Arial Narrow"/>
          <w:color w:val="auto"/>
          <w:sz w:val="22"/>
          <w:szCs w:val="22"/>
        </w:rPr>
        <w:t>.</w:t>
      </w:r>
      <w:r w:rsidRPr="00B34A99">
        <w:rPr>
          <w:rFonts w:ascii="Arial Narrow" w:hAnsi="Arial Narrow"/>
          <w:color w:val="auto"/>
          <w:sz w:val="22"/>
          <w:szCs w:val="22"/>
        </w:rPr>
        <w:t>1</w:t>
      </w:r>
      <w:r w:rsidR="005E0221" w:rsidRPr="00B34A99">
        <w:rPr>
          <w:rFonts w:ascii="Arial Narrow" w:hAnsi="Arial Narrow"/>
          <w:color w:val="auto"/>
          <w:sz w:val="22"/>
          <w:szCs w:val="22"/>
        </w:rPr>
        <w:t xml:space="preserve">. </w:t>
      </w:r>
      <w:r w:rsidRPr="00B34A99">
        <w:rPr>
          <w:rFonts w:ascii="Arial Narrow" w:hAnsi="Arial Narrow"/>
          <w:color w:val="auto"/>
          <w:sz w:val="22"/>
          <w:szCs w:val="22"/>
        </w:rPr>
        <w:t>Cadastro das despesas no SPF</w:t>
      </w:r>
      <w:bookmarkEnd w:id="121"/>
    </w:p>
    <w:p w14:paraId="714F7D74" w14:textId="7B544A77" w:rsidR="00A03BCC" w:rsidRPr="00321BA4" w:rsidRDefault="008E5D61" w:rsidP="003469DE">
      <w:pPr>
        <w:autoSpaceDE w:val="0"/>
        <w:autoSpaceDN w:val="0"/>
        <w:adjustRightInd w:val="0"/>
        <w:spacing w:before="120"/>
        <w:jc w:val="both"/>
        <w:rPr>
          <w:rFonts w:ascii="Arial Narrow" w:hAnsi="Arial Narrow"/>
          <w:sz w:val="22"/>
          <w:szCs w:val="22"/>
        </w:rPr>
      </w:pPr>
      <w:r w:rsidRPr="00321BA4">
        <w:rPr>
          <w:rFonts w:ascii="Arial Narrow" w:hAnsi="Arial Narrow"/>
          <w:sz w:val="22"/>
          <w:szCs w:val="22"/>
        </w:rPr>
        <w:t xml:space="preserve">No cadastramento das despesas para o período </w:t>
      </w:r>
      <w:r w:rsidR="000E7809" w:rsidRPr="00321BA4">
        <w:rPr>
          <w:rFonts w:ascii="Arial Narrow" w:hAnsi="Arial Narrow"/>
          <w:sz w:val="22"/>
          <w:szCs w:val="22"/>
        </w:rPr>
        <w:t>202</w:t>
      </w:r>
      <w:r w:rsidR="008B4201" w:rsidRPr="00321BA4">
        <w:rPr>
          <w:rFonts w:ascii="Arial Narrow" w:hAnsi="Arial Narrow"/>
          <w:sz w:val="22"/>
          <w:szCs w:val="22"/>
        </w:rPr>
        <w:t>7</w:t>
      </w:r>
      <w:r w:rsidR="00A03BCC" w:rsidRPr="00321BA4">
        <w:rPr>
          <w:rFonts w:ascii="Arial Narrow" w:hAnsi="Arial Narrow"/>
          <w:sz w:val="22"/>
          <w:szCs w:val="22"/>
        </w:rPr>
        <w:t xml:space="preserve"> </w:t>
      </w:r>
      <w:r w:rsidR="00D17279" w:rsidRPr="00321BA4">
        <w:rPr>
          <w:rFonts w:ascii="Arial Narrow" w:hAnsi="Arial Narrow"/>
          <w:sz w:val="22"/>
          <w:szCs w:val="22"/>
        </w:rPr>
        <w:t>e</w:t>
      </w:r>
      <w:r w:rsidR="006D010D" w:rsidRPr="00321BA4">
        <w:rPr>
          <w:rFonts w:ascii="Arial Narrow" w:hAnsi="Arial Narrow"/>
          <w:sz w:val="22"/>
          <w:szCs w:val="22"/>
        </w:rPr>
        <w:t xml:space="preserve"> do PPA </w:t>
      </w:r>
      <w:r w:rsidR="000E7809" w:rsidRPr="00321BA4">
        <w:rPr>
          <w:rFonts w:ascii="Arial Narrow" w:hAnsi="Arial Narrow"/>
          <w:sz w:val="22"/>
          <w:szCs w:val="22"/>
        </w:rPr>
        <w:t>202</w:t>
      </w:r>
      <w:r w:rsidR="00B52E44" w:rsidRPr="00321BA4">
        <w:rPr>
          <w:rFonts w:ascii="Arial Narrow" w:hAnsi="Arial Narrow"/>
          <w:sz w:val="22"/>
          <w:szCs w:val="22"/>
        </w:rPr>
        <w:t>4-2027</w:t>
      </w:r>
      <w:r w:rsidR="00A03BCC" w:rsidRPr="00321BA4">
        <w:rPr>
          <w:rFonts w:ascii="Arial Narrow" w:hAnsi="Arial Narrow"/>
          <w:sz w:val="22"/>
          <w:szCs w:val="22"/>
        </w:rPr>
        <w:t>, no SPF</w:t>
      </w:r>
      <w:r w:rsidR="00E139D7" w:rsidRPr="00321BA4">
        <w:rPr>
          <w:rFonts w:ascii="Arial Narrow" w:hAnsi="Arial Narrow"/>
          <w:sz w:val="22"/>
          <w:szCs w:val="22"/>
        </w:rPr>
        <w:t xml:space="preserve"> deverão</w:t>
      </w:r>
      <w:r w:rsidR="00A03BCC" w:rsidRPr="00321BA4">
        <w:rPr>
          <w:rFonts w:ascii="Arial Narrow" w:hAnsi="Arial Narrow"/>
          <w:sz w:val="22"/>
          <w:szCs w:val="22"/>
        </w:rPr>
        <w:t xml:space="preserve"> ser observado</w:t>
      </w:r>
      <w:r w:rsidR="00E139D7" w:rsidRPr="00321BA4">
        <w:rPr>
          <w:rFonts w:ascii="Arial Narrow" w:hAnsi="Arial Narrow"/>
          <w:sz w:val="22"/>
          <w:szCs w:val="22"/>
        </w:rPr>
        <w:t>s</w:t>
      </w:r>
      <w:r w:rsidR="00A03BCC" w:rsidRPr="00321BA4">
        <w:rPr>
          <w:rFonts w:ascii="Arial Narrow" w:hAnsi="Arial Narrow"/>
          <w:sz w:val="22"/>
          <w:szCs w:val="22"/>
        </w:rPr>
        <w:t xml:space="preserve"> os limites orçamentários por fonte de recursos, constantes do módulo de captação de receitas do SPF e as orientações aprovadas </w:t>
      </w:r>
      <w:r w:rsidR="000B3040" w:rsidRPr="00321BA4">
        <w:rPr>
          <w:rFonts w:ascii="Arial Narrow" w:hAnsi="Arial Narrow"/>
          <w:sz w:val="22"/>
          <w:szCs w:val="22"/>
        </w:rPr>
        <w:t>pelo</w:t>
      </w:r>
      <w:r w:rsidR="00074491" w:rsidRPr="00321BA4">
        <w:rPr>
          <w:rFonts w:ascii="Arial Narrow" w:hAnsi="Arial Narrow"/>
          <w:sz w:val="22"/>
          <w:szCs w:val="22"/>
        </w:rPr>
        <w:t xml:space="preserve"> </w:t>
      </w:r>
      <w:r w:rsidR="00A03BCC" w:rsidRPr="00321BA4">
        <w:rPr>
          <w:rFonts w:ascii="Arial Narrow" w:hAnsi="Arial Narrow"/>
          <w:sz w:val="22"/>
          <w:szCs w:val="22"/>
        </w:rPr>
        <w:t xml:space="preserve">Conselho de Governança do Estado mediante o cadastramento por categoria econômica e localizador, excetuadas as despesas com recursos da fonte </w:t>
      </w:r>
      <w:r w:rsidR="00653D04" w:rsidRPr="00321BA4">
        <w:rPr>
          <w:rFonts w:ascii="Arial Narrow" w:hAnsi="Arial Narrow"/>
          <w:sz w:val="22"/>
          <w:szCs w:val="22"/>
        </w:rPr>
        <w:t>do tesouro</w:t>
      </w:r>
      <w:r w:rsidR="00A03BCC" w:rsidRPr="00321BA4">
        <w:rPr>
          <w:rFonts w:ascii="Arial Narrow" w:hAnsi="Arial Narrow"/>
          <w:sz w:val="22"/>
          <w:szCs w:val="22"/>
        </w:rPr>
        <w:t>, destinadas a investimentos e contrapartida local, correspondente ao valor proposto pela respectiva Unidade Orçamentária, condicionada à aprovação pelo Conselho de Governança</w:t>
      </w:r>
      <w:r w:rsidR="005E0221" w:rsidRPr="00321BA4">
        <w:rPr>
          <w:rFonts w:ascii="Arial Narrow" w:hAnsi="Arial Narrow"/>
          <w:sz w:val="22"/>
          <w:szCs w:val="22"/>
        </w:rPr>
        <w:t xml:space="preserve">. </w:t>
      </w:r>
    </w:p>
    <w:p w14:paraId="118CB192" w14:textId="4B57F62E" w:rsidR="00A03BCC" w:rsidRDefault="00A03BCC" w:rsidP="003469DE">
      <w:pPr>
        <w:autoSpaceDE w:val="0"/>
        <w:autoSpaceDN w:val="0"/>
        <w:adjustRightInd w:val="0"/>
        <w:spacing w:before="120"/>
        <w:jc w:val="both"/>
        <w:rPr>
          <w:rFonts w:ascii="Arial Narrow" w:hAnsi="Arial Narrow"/>
          <w:sz w:val="22"/>
          <w:szCs w:val="22"/>
        </w:rPr>
      </w:pPr>
      <w:r w:rsidRPr="00321BA4">
        <w:rPr>
          <w:rFonts w:ascii="Arial Narrow" w:hAnsi="Arial Narrow"/>
          <w:sz w:val="22"/>
          <w:szCs w:val="22"/>
        </w:rPr>
        <w:t>O cadastramento das despesas da proposta LOA/</w:t>
      </w:r>
      <w:r w:rsidR="000E7809" w:rsidRPr="00321BA4">
        <w:rPr>
          <w:rFonts w:ascii="Arial Narrow" w:hAnsi="Arial Narrow"/>
          <w:sz w:val="22"/>
          <w:szCs w:val="22"/>
        </w:rPr>
        <w:t>202</w:t>
      </w:r>
      <w:r w:rsidR="008B4201" w:rsidRPr="00321BA4">
        <w:rPr>
          <w:rFonts w:ascii="Arial Narrow" w:hAnsi="Arial Narrow"/>
          <w:sz w:val="22"/>
          <w:szCs w:val="22"/>
        </w:rPr>
        <w:t>7</w:t>
      </w:r>
      <w:r w:rsidRPr="00321BA4">
        <w:rPr>
          <w:rFonts w:ascii="Arial Narrow" w:hAnsi="Arial Narrow"/>
          <w:sz w:val="22"/>
          <w:szCs w:val="22"/>
        </w:rPr>
        <w:t>, no SPF</w:t>
      </w:r>
      <w:r w:rsidRPr="00CE5B00">
        <w:rPr>
          <w:rFonts w:ascii="Arial Narrow" w:hAnsi="Arial Narrow"/>
          <w:sz w:val="22"/>
          <w:szCs w:val="22"/>
        </w:rPr>
        <w:t xml:space="preserve"> </w:t>
      </w:r>
      <w:r w:rsidR="00446EDB" w:rsidRPr="00CE5B00">
        <w:rPr>
          <w:rFonts w:ascii="Arial Narrow" w:hAnsi="Arial Narrow"/>
          <w:sz w:val="22"/>
          <w:szCs w:val="22"/>
        </w:rPr>
        <w:t>observará</w:t>
      </w:r>
      <w:r w:rsidRPr="00CE5B00">
        <w:rPr>
          <w:rFonts w:ascii="Arial Narrow" w:hAnsi="Arial Narrow"/>
          <w:sz w:val="22"/>
          <w:szCs w:val="22"/>
        </w:rPr>
        <w:t xml:space="preserve"> os limites orçamentários por fonte de recursos e as orientações aprovadas</w:t>
      </w:r>
      <w:r w:rsidR="00074491" w:rsidRPr="00CE5B00">
        <w:rPr>
          <w:rFonts w:ascii="Arial Narrow" w:hAnsi="Arial Narrow"/>
          <w:sz w:val="22"/>
          <w:szCs w:val="22"/>
        </w:rPr>
        <w:t xml:space="preserve"> </w:t>
      </w:r>
      <w:r w:rsidRPr="00CE5B00">
        <w:rPr>
          <w:rFonts w:ascii="Arial Narrow" w:hAnsi="Arial Narrow"/>
          <w:sz w:val="22"/>
          <w:szCs w:val="22"/>
        </w:rPr>
        <w:t>e a fixação das despesas no menor nível constante do manual de classificação da despesa</w:t>
      </w:r>
      <w:r w:rsidR="00074491" w:rsidRPr="00CE5B00">
        <w:rPr>
          <w:rFonts w:ascii="Arial Narrow" w:hAnsi="Arial Narrow"/>
          <w:sz w:val="22"/>
          <w:szCs w:val="22"/>
        </w:rPr>
        <w:t xml:space="preserve"> </w:t>
      </w:r>
      <w:r w:rsidRPr="00CE5B00">
        <w:rPr>
          <w:rFonts w:ascii="Arial Narrow" w:hAnsi="Arial Narrow"/>
          <w:sz w:val="22"/>
          <w:szCs w:val="22"/>
        </w:rPr>
        <w:t>elaborado pela Superintendência de Contabilidade Geral do Estado</w:t>
      </w:r>
      <w:r w:rsidR="002B39BD" w:rsidRPr="00CE5B00">
        <w:rPr>
          <w:rFonts w:ascii="Arial Narrow" w:hAnsi="Arial Narrow"/>
          <w:sz w:val="22"/>
          <w:szCs w:val="22"/>
        </w:rPr>
        <w:t>-</w:t>
      </w:r>
      <w:r w:rsidRPr="00CE5B00">
        <w:rPr>
          <w:rFonts w:ascii="Arial Narrow" w:hAnsi="Arial Narrow"/>
          <w:sz w:val="22"/>
          <w:szCs w:val="22"/>
        </w:rPr>
        <w:t>SCGE/SEFAZ</w:t>
      </w:r>
      <w:r w:rsidR="005E0221" w:rsidRPr="00CE5B00">
        <w:rPr>
          <w:rFonts w:ascii="Arial Narrow" w:hAnsi="Arial Narrow"/>
          <w:sz w:val="22"/>
          <w:szCs w:val="22"/>
        </w:rPr>
        <w:t>.</w:t>
      </w:r>
      <w:r w:rsidR="005E0221" w:rsidRPr="00B34A99">
        <w:rPr>
          <w:rFonts w:ascii="Arial Narrow" w:hAnsi="Arial Narrow"/>
          <w:sz w:val="22"/>
          <w:szCs w:val="22"/>
        </w:rPr>
        <w:t xml:space="preserve"> </w:t>
      </w:r>
    </w:p>
    <w:p w14:paraId="5D84ED34" w14:textId="77777777" w:rsidR="004E765B" w:rsidRDefault="004E765B" w:rsidP="003469DE">
      <w:pPr>
        <w:autoSpaceDE w:val="0"/>
        <w:autoSpaceDN w:val="0"/>
        <w:adjustRightInd w:val="0"/>
        <w:spacing w:before="120"/>
        <w:jc w:val="both"/>
        <w:rPr>
          <w:rFonts w:ascii="Arial Narrow" w:hAnsi="Arial Narrow"/>
          <w:sz w:val="22"/>
          <w:szCs w:val="22"/>
        </w:rPr>
      </w:pPr>
    </w:p>
    <w:p w14:paraId="4F8CC273" w14:textId="4C2CFD34" w:rsidR="006D3BCA" w:rsidRPr="00CE5312" w:rsidRDefault="00A02179" w:rsidP="00CE5312">
      <w:pPr>
        <w:pStyle w:val="Ttulo1"/>
        <w:spacing w:before="120" w:beforeAutospacing="0" w:after="0" w:afterAutospacing="0"/>
        <w:jc w:val="both"/>
        <w:rPr>
          <w:rFonts w:ascii="Arial Narrow" w:hAnsi="Arial Narrow"/>
          <w:sz w:val="24"/>
          <w:szCs w:val="24"/>
        </w:rPr>
      </w:pPr>
      <w:bookmarkStart w:id="122" w:name="_Toc206061489"/>
      <w:r>
        <w:rPr>
          <w:rFonts w:ascii="Arial Narrow" w:hAnsi="Arial Narrow"/>
          <w:sz w:val="24"/>
          <w:szCs w:val="24"/>
        </w:rPr>
        <w:t>8</w:t>
      </w:r>
      <w:r w:rsidR="00465A17">
        <w:rPr>
          <w:rFonts w:ascii="Arial Narrow" w:hAnsi="Arial Narrow"/>
          <w:sz w:val="24"/>
          <w:szCs w:val="24"/>
        </w:rPr>
        <w:t>.</w:t>
      </w:r>
      <w:r w:rsidR="00E23D3C" w:rsidRPr="00CE5312">
        <w:rPr>
          <w:rFonts w:ascii="Arial Narrow" w:hAnsi="Arial Narrow"/>
          <w:sz w:val="24"/>
          <w:szCs w:val="24"/>
        </w:rPr>
        <w:t xml:space="preserve"> </w:t>
      </w:r>
      <w:r w:rsidR="006D3BCA" w:rsidRPr="00CE5312">
        <w:rPr>
          <w:rFonts w:ascii="Arial Narrow" w:hAnsi="Arial Narrow"/>
          <w:sz w:val="24"/>
          <w:szCs w:val="24"/>
        </w:rPr>
        <w:t>ELABORAÇÃO DO PROJETO DE LEI DE DIRETRIZES ORÇAMENTÁRIAS</w:t>
      </w:r>
      <w:bookmarkEnd w:id="122"/>
    </w:p>
    <w:p w14:paraId="660C9875"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Este capítulo serve como instrumento de apoio ao processo de elaboração do Projeto de Lei de Diretrizes Orçamentárias (PLDO).</w:t>
      </w:r>
    </w:p>
    <w:p w14:paraId="0C41A2D0"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A Lei de Diretrizes Orçamentárias – LDO – foi instituída pela Constituição Federal de 1988, com faculdades que vão além da orientação para elaboração da lei orçamentária anual, quais sejam: expressar metas e prioridades da administração pública federal, dispor sobre as alterações na legislação tributária e estabelecer a política de aplicação das agências financeiras oficiais de fomento.</w:t>
      </w:r>
    </w:p>
    <w:p w14:paraId="4D0FC507" w14:textId="68F9C06E" w:rsidR="006D3BCA" w:rsidRPr="00B34A99" w:rsidRDefault="00A02179" w:rsidP="00634097">
      <w:pPr>
        <w:pStyle w:val="Ttulo2"/>
        <w:spacing w:before="120"/>
        <w:jc w:val="both"/>
        <w:rPr>
          <w:rFonts w:ascii="Arial Narrow" w:hAnsi="Arial Narrow"/>
          <w:color w:val="auto"/>
          <w:sz w:val="22"/>
          <w:szCs w:val="22"/>
        </w:rPr>
      </w:pPr>
      <w:bookmarkStart w:id="123" w:name="_Toc206061490"/>
      <w:r>
        <w:rPr>
          <w:rFonts w:ascii="Arial Narrow" w:hAnsi="Arial Narrow"/>
          <w:color w:val="auto"/>
          <w:sz w:val="22"/>
          <w:szCs w:val="22"/>
        </w:rPr>
        <w:t>8</w:t>
      </w:r>
      <w:r w:rsidR="001638CB" w:rsidRPr="00B34A99">
        <w:rPr>
          <w:rFonts w:ascii="Arial Narrow" w:hAnsi="Arial Narrow"/>
          <w:color w:val="auto"/>
          <w:sz w:val="22"/>
          <w:szCs w:val="22"/>
        </w:rPr>
        <w:t>.1</w:t>
      </w:r>
      <w:r w:rsidR="00A14A68">
        <w:rPr>
          <w:rFonts w:ascii="Arial Narrow" w:hAnsi="Arial Narrow"/>
          <w:color w:val="auto"/>
          <w:sz w:val="22"/>
          <w:szCs w:val="22"/>
        </w:rPr>
        <w:t>.</w:t>
      </w:r>
      <w:r w:rsidR="006D3BCA" w:rsidRPr="00B34A99">
        <w:rPr>
          <w:rFonts w:ascii="Arial Narrow" w:hAnsi="Arial Narrow"/>
          <w:color w:val="auto"/>
          <w:sz w:val="22"/>
          <w:szCs w:val="22"/>
        </w:rPr>
        <w:t xml:space="preserve"> B</w:t>
      </w:r>
      <w:r w:rsidR="004E765B">
        <w:rPr>
          <w:rFonts w:ascii="Arial Narrow" w:hAnsi="Arial Narrow"/>
          <w:color w:val="auto"/>
          <w:sz w:val="22"/>
          <w:szCs w:val="22"/>
        </w:rPr>
        <w:t>ase Legal</w:t>
      </w:r>
      <w:bookmarkEnd w:id="123"/>
    </w:p>
    <w:p w14:paraId="7106719C" w14:textId="74EBA4A1" w:rsidR="006D3BCA" w:rsidRPr="00B34A99" w:rsidRDefault="00A02179" w:rsidP="003469DE">
      <w:pPr>
        <w:pStyle w:val="Ttulo3"/>
        <w:spacing w:before="120"/>
        <w:jc w:val="both"/>
        <w:rPr>
          <w:rFonts w:ascii="Arial Narrow" w:hAnsi="Arial Narrow"/>
          <w:color w:val="auto"/>
          <w:sz w:val="22"/>
          <w:szCs w:val="22"/>
        </w:rPr>
      </w:pPr>
      <w:bookmarkStart w:id="124" w:name="_Toc206061491"/>
      <w:r>
        <w:rPr>
          <w:rFonts w:ascii="Arial Narrow" w:hAnsi="Arial Narrow"/>
          <w:color w:val="auto"/>
          <w:sz w:val="22"/>
          <w:szCs w:val="22"/>
        </w:rPr>
        <w:t>8</w:t>
      </w:r>
      <w:r w:rsidR="001638CB" w:rsidRPr="00B34A99">
        <w:rPr>
          <w:rFonts w:ascii="Arial Narrow" w:hAnsi="Arial Narrow"/>
          <w:color w:val="auto"/>
          <w:sz w:val="22"/>
          <w:szCs w:val="22"/>
        </w:rPr>
        <w:t>.1.</w:t>
      </w:r>
      <w:r w:rsidR="006D3BCA" w:rsidRPr="00B34A99">
        <w:rPr>
          <w:rFonts w:ascii="Arial Narrow" w:hAnsi="Arial Narrow"/>
          <w:color w:val="auto"/>
          <w:sz w:val="22"/>
          <w:szCs w:val="22"/>
        </w:rPr>
        <w:t>1 C</w:t>
      </w:r>
      <w:r w:rsidR="004E765B">
        <w:rPr>
          <w:rFonts w:ascii="Arial Narrow" w:hAnsi="Arial Narrow"/>
          <w:color w:val="auto"/>
          <w:sz w:val="22"/>
          <w:szCs w:val="22"/>
        </w:rPr>
        <w:t>onstituição Federal</w:t>
      </w:r>
      <w:r w:rsidR="006D3BCA" w:rsidRPr="00B34A99">
        <w:rPr>
          <w:rFonts w:ascii="Arial Narrow" w:hAnsi="Arial Narrow"/>
          <w:color w:val="auto"/>
          <w:sz w:val="22"/>
          <w:szCs w:val="22"/>
        </w:rPr>
        <w:t xml:space="preserve"> (CF)</w:t>
      </w:r>
      <w:bookmarkEnd w:id="124"/>
    </w:p>
    <w:p w14:paraId="1F41663C"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A Constituição instituiu a Lei de Diretrizes Orçamentárias com o objetivo de criar um elo entre o Plano Plurianual (PPA) e a Lei Orçamentária Anual (LOA). Suas atribuições, que estão estabelecidas no art. 165 da CF, envolvem a definição de metas e prioridades da administração pública federal a orientação do processo de elaboração da LOA, entre outros aspectos. Observe-se:</w:t>
      </w:r>
    </w:p>
    <w:p w14:paraId="2AFBC951"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Art. 165. Leis de iniciativa do Poder Executivo estabelecerão:</w:t>
      </w:r>
    </w:p>
    <w:p w14:paraId="1866E0C6"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 o plano plurianual;</w:t>
      </w:r>
    </w:p>
    <w:p w14:paraId="3DC9D62F"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 as diretrizes orçamentárias; III - os orçamentos anuais.</w:t>
      </w:r>
    </w:p>
    <w:p w14:paraId="032AA324"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w:t>
      </w:r>
    </w:p>
    <w:p w14:paraId="15C15C4B"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2º A lei de diretrizes orçamentárias compreenderá as metas e prioridades da administração pública federal, estabelecerá as diretrizes de política fiscal e respectivas metas, em consonância com trajetória sustentável da dívida pública, orientará a elaboração da lei orçamentária anual, disporá sobre as alterações na legislação tributária e estabelecerá a política de aplicação das agências financeiras oficiais de fomento. (Redação dada pela Emenda Constitucional nº 109, de 2021)</w:t>
      </w:r>
    </w:p>
    <w:p w14:paraId="35FE7647"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w:t>
      </w:r>
    </w:p>
    <w:p w14:paraId="7E0C41C7"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 9º Cabe à lei complementar:</w:t>
      </w:r>
    </w:p>
    <w:p w14:paraId="37447424"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dispor sobre o exercício financeiro, a vigência, os prazos, a elaboração e a organização do plano plurianual, da</w:t>
      </w:r>
      <w:r w:rsidR="00480EB6">
        <w:rPr>
          <w:rFonts w:ascii="Arial Narrow" w:hAnsi="Arial Narrow"/>
          <w:i/>
          <w:sz w:val="22"/>
          <w:szCs w:val="22"/>
        </w:rPr>
        <w:t xml:space="preserve"> </w:t>
      </w:r>
      <w:r w:rsidRPr="00B34A99">
        <w:rPr>
          <w:rFonts w:ascii="Arial Narrow" w:hAnsi="Arial Narrow"/>
          <w:i/>
          <w:sz w:val="22"/>
          <w:szCs w:val="22"/>
        </w:rPr>
        <w:t>lei de diretrizes orçamentárias e da lei orçamentária anual;</w:t>
      </w:r>
    </w:p>
    <w:p w14:paraId="582864DD"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estabelecer normas de gestão financeira e patrimonial da administração direta e indireta bem como condições</w:t>
      </w:r>
      <w:r w:rsidR="00480EB6">
        <w:rPr>
          <w:rFonts w:ascii="Arial Narrow" w:hAnsi="Arial Narrow"/>
          <w:i/>
          <w:sz w:val="22"/>
          <w:szCs w:val="22"/>
        </w:rPr>
        <w:t xml:space="preserve"> </w:t>
      </w:r>
      <w:r w:rsidRPr="00B34A99">
        <w:rPr>
          <w:rFonts w:ascii="Arial Narrow" w:hAnsi="Arial Narrow"/>
          <w:i/>
          <w:sz w:val="22"/>
          <w:szCs w:val="22"/>
        </w:rPr>
        <w:t>para a instituição e funcionamento de fundos.</w:t>
      </w:r>
    </w:p>
    <w:p w14:paraId="20B25FAF"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dispor sobre critérios para a execução equitativa, além de procedimentos que serão adotados quando houver</w:t>
      </w:r>
      <w:r w:rsidR="00480EB6">
        <w:rPr>
          <w:rFonts w:ascii="Arial Narrow" w:hAnsi="Arial Narrow"/>
          <w:i/>
          <w:sz w:val="22"/>
          <w:szCs w:val="22"/>
        </w:rPr>
        <w:t xml:space="preserve"> </w:t>
      </w:r>
      <w:r w:rsidRPr="00B34A99">
        <w:rPr>
          <w:rFonts w:ascii="Arial Narrow" w:hAnsi="Arial Narrow"/>
          <w:i/>
          <w:sz w:val="22"/>
          <w:szCs w:val="22"/>
        </w:rPr>
        <w:t>impedimentos legais e técnicos, cumprimento de restos a pagar e limitação das programações de caráter</w:t>
      </w:r>
    </w:p>
    <w:p w14:paraId="760D778A"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obrigatório, para a realização do disposto nos §§ 11 e 12 do art. 166. (Redação dada pela Emenda Constitucional nº 100, de 2019)</w:t>
      </w:r>
    </w:p>
    <w:p w14:paraId="7DAFE775"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10. A administração tem o dever de executar as programações orçamentárias, adotando os meios e as medidas necessários, com o propósito de garantir a efetiva entrega de bens e serviços à sociedade. (Incluído pela Emenda Constitucional nº 100, de 2019)</w:t>
      </w:r>
    </w:p>
    <w:p w14:paraId="604F7D4C"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11. O disposto no § 10 deste artigo, nos termos da lei de diretrizes orçamentárias: (Incluído pela Emenda Constitucional nº 102, de 2019)</w:t>
      </w:r>
    </w:p>
    <w:p w14:paraId="6486A7F2"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I - subordina-se ao cumprimento de dispositivos constitucionais e legais que estab</w:t>
      </w:r>
      <w:r w:rsidR="00480EB6">
        <w:rPr>
          <w:rFonts w:ascii="Arial Narrow" w:hAnsi="Arial Narrow"/>
          <w:i/>
          <w:sz w:val="22"/>
          <w:szCs w:val="22"/>
        </w:rPr>
        <w:t xml:space="preserve">eleçam metas fiscais ou limites </w:t>
      </w:r>
      <w:r w:rsidRPr="00B34A99">
        <w:rPr>
          <w:rFonts w:ascii="Arial Narrow" w:hAnsi="Arial Narrow"/>
          <w:i/>
          <w:sz w:val="22"/>
          <w:szCs w:val="22"/>
        </w:rPr>
        <w:t>de despesas e não impede o cancelamento necessário à abertura de créditos adicionais; II - não se aplica nos casos de impedimentos de ordem técnica devidamente justificados; III - aplica-se exclusivamente às despesas primárias discricionárias.</w:t>
      </w:r>
    </w:p>
    <w:p w14:paraId="1CE5D8DD"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12. Integrará a lei de diretrizes orçamentárias, para o exercício a que se refere e, pelo menos, para os 2 (dois) exercícios subsequentes, anexo com previsão de agregados fiscais e a proporção dos recursos para investimentos que serão alocados na lei orçamentária anual para a continuidade daqueles em andamento. (Incluído pela Emenda Constitucional nº 102, de 2019)</w:t>
      </w:r>
    </w:p>
    <w:p w14:paraId="38BD69FB"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13. O disposto no inciso III do § 9º e nos §§ 10, 11 e 12 deste artigo aplica-se exclusivamente aos orçamentos fiscal e da seguridade social da União. (Incluído pela Emenda Constitucional nº 102, de 2019)</w:t>
      </w:r>
    </w:p>
    <w:p w14:paraId="559797E7"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14. A lei orçamentária anual poderá conter previsões de despesas para exercícios seguintes, com a especificação dos investimentos plurianuais e daqueles em andamento. (Incluído pela Emenda Constitucional nº 102, de 2019) § 15. A União organizará e manterá registro centralizado de projetos de investimento contendo, por Estado ou Distrito Federal, pelo menos, análises de viabilidade, estimativas de custos e informações sobre a execução física e financeira. (Incluído pela Emenda Constitucional nº 102, de 2019)</w:t>
      </w:r>
    </w:p>
    <w:p w14:paraId="33AB4AF7"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 xml:space="preserve">No tocante à função de orientar a elaboração da LOA, a Constituição também prevê que a LDO deve dispor sobre os prazos e os limites das propostas orçamentárias dos três poderes (art. 99, §§1º e 3º), </w:t>
      </w:r>
      <w:r w:rsidR="00BE49E1">
        <w:rPr>
          <w:rFonts w:ascii="Arial Narrow" w:hAnsi="Arial Narrow"/>
          <w:sz w:val="22"/>
          <w:szCs w:val="22"/>
        </w:rPr>
        <w:t>do Ministério Público (art. 127,</w:t>
      </w:r>
      <w:r w:rsidRPr="00B34A99">
        <w:rPr>
          <w:rFonts w:ascii="Arial Narrow" w:hAnsi="Arial Narrow"/>
          <w:sz w:val="22"/>
          <w:szCs w:val="22"/>
        </w:rPr>
        <w:t xml:space="preserve"> §§3º e 4º) e da Defensoria Pública da União (art. 134, §2º).</w:t>
      </w:r>
    </w:p>
    <w:p w14:paraId="4D67BB99"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As Emendas Constitucionais nº 100 e 102, de 2019, atribuíram novas funções à LDO, tais como a de esclarecer o significado e a extensão do orçamento impositivo (§§ 10 e 11 do art. 165 da CF/88) e indicar a proporção dos recursos para investimentos que serão alocados na lei orçamentária anual para a continuidade daqueles em andamento (§ 12 do art. 165 da CF/88). As referidas Emendas também foram responsáveis por constitucionalizar a previsão de que a LDO será acompanhada de anexo com os agregados fiscais para o exercício a que se refere e, pelo menos, os dois exercícios subsequentes, que se assemelha à prevista nos §§ 1º e 2º do art. 4º da LRF.</w:t>
      </w:r>
    </w:p>
    <w:p w14:paraId="1F94BC91"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A Emenda Constitucional nº 109, de 2021, incluiu nas atribuições da LDO o estabelecimento de “diretrizes de política fiscal e respectivas metas, em consonância com trajetória sustentável da dívida pública”. Em grande medida, a proposta também se alinha ao disposto no art. 4º da LRF, e reforça o valor da trajetória sustentável da dívida pública, como parâmetro para o estabelecimento das metas que norteiam a política fiscal. A mesma Emenda Constitucional suprimiu o trecho “incluindo as despesas de capital para o exercício financeiro subsequente”, que complementava a atribuição de “compreender as metas e prioridades da administração pública federal”.</w:t>
      </w:r>
    </w:p>
    <w:p w14:paraId="2812D44E"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O prazo para encaminhamento do PLDO pelo Poder Executivo ao Congresso Nacional é de até oito meses e meio antes do encerramento do exercício financeiro, isto é, a</w:t>
      </w:r>
      <w:r w:rsidR="00684DAF" w:rsidRPr="00B34A99">
        <w:rPr>
          <w:rFonts w:ascii="Arial Narrow" w:hAnsi="Arial Narrow"/>
          <w:sz w:val="22"/>
          <w:szCs w:val="22"/>
        </w:rPr>
        <w:t xml:space="preserve">té 15 de abril, conforme o art. </w:t>
      </w:r>
      <w:r w:rsidRPr="00B34A99">
        <w:rPr>
          <w:rFonts w:ascii="Arial Narrow" w:hAnsi="Arial Narrow"/>
          <w:sz w:val="22"/>
          <w:szCs w:val="22"/>
        </w:rPr>
        <w:t>35, §</w:t>
      </w:r>
      <w:r w:rsidR="00684DAF" w:rsidRPr="00B34A99">
        <w:rPr>
          <w:rFonts w:ascii="Arial Narrow" w:hAnsi="Arial Narrow"/>
          <w:sz w:val="22"/>
          <w:szCs w:val="22"/>
        </w:rPr>
        <w:t xml:space="preserve"> </w:t>
      </w:r>
      <w:r w:rsidRPr="00B34A99">
        <w:rPr>
          <w:rFonts w:ascii="Arial Narrow" w:hAnsi="Arial Narrow"/>
          <w:sz w:val="22"/>
          <w:szCs w:val="22"/>
        </w:rPr>
        <w:t>2º, do ADCT.</w:t>
      </w:r>
    </w:p>
    <w:p w14:paraId="75676EB4" w14:textId="77777777" w:rsidR="006D3BCA" w:rsidRPr="00B34A99" w:rsidRDefault="006D3BCA" w:rsidP="00D31438">
      <w:pPr>
        <w:autoSpaceDE w:val="0"/>
        <w:autoSpaceDN w:val="0"/>
        <w:adjustRightInd w:val="0"/>
        <w:spacing w:before="120"/>
        <w:ind w:firstLine="708"/>
        <w:jc w:val="both"/>
        <w:rPr>
          <w:rFonts w:ascii="Arial Narrow" w:hAnsi="Arial Narrow"/>
          <w:i/>
          <w:sz w:val="22"/>
          <w:szCs w:val="22"/>
        </w:rPr>
      </w:pPr>
      <w:r w:rsidRPr="00B34A99">
        <w:rPr>
          <w:rFonts w:ascii="Arial Narrow" w:hAnsi="Arial Narrow"/>
          <w:i/>
          <w:sz w:val="22"/>
          <w:szCs w:val="22"/>
        </w:rPr>
        <w:t>Art. 35. (…)</w:t>
      </w:r>
    </w:p>
    <w:p w14:paraId="1C0EDC57" w14:textId="77777777" w:rsidR="006D3BCA" w:rsidRPr="00B34A99"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2º Até a entrada em vigor da lei complementar a que se refere o art. 165, § 9º, I e II, serão obedecidas as seguintes normas: (…)</w:t>
      </w:r>
    </w:p>
    <w:p w14:paraId="0DF1C92E" w14:textId="77777777" w:rsidR="00B1752D" w:rsidRDefault="006D3BCA" w:rsidP="00D31438">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II - o projeto de lei de diretrizes orçamentárias será encaminhado até oito meses e meio antes do encerramento do exercício financeiro e devolvido para sanção até o encerramento do primeiro per</w:t>
      </w:r>
      <w:r w:rsidR="00480EB6">
        <w:rPr>
          <w:rFonts w:ascii="Arial Narrow" w:hAnsi="Arial Narrow"/>
          <w:i/>
          <w:sz w:val="22"/>
          <w:szCs w:val="22"/>
        </w:rPr>
        <w:t xml:space="preserve">íodo da sessão legislativa; </w:t>
      </w:r>
    </w:p>
    <w:p w14:paraId="0127AD48" w14:textId="59FE5AE4" w:rsidR="006D3BCA" w:rsidRPr="00B34A99" w:rsidRDefault="00480EB6" w:rsidP="00D31438">
      <w:pPr>
        <w:autoSpaceDE w:val="0"/>
        <w:autoSpaceDN w:val="0"/>
        <w:adjustRightInd w:val="0"/>
        <w:spacing w:before="120"/>
        <w:ind w:left="708"/>
        <w:jc w:val="both"/>
        <w:rPr>
          <w:rFonts w:ascii="Arial Narrow" w:hAnsi="Arial Narrow"/>
          <w:i/>
          <w:sz w:val="22"/>
          <w:szCs w:val="22"/>
        </w:rPr>
      </w:pPr>
      <w:r>
        <w:rPr>
          <w:rFonts w:ascii="Arial Narrow" w:hAnsi="Arial Narrow"/>
          <w:i/>
          <w:sz w:val="22"/>
          <w:szCs w:val="22"/>
        </w:rPr>
        <w:t>(…)</w:t>
      </w:r>
    </w:p>
    <w:p w14:paraId="6A2F550E" w14:textId="77777777" w:rsidR="006D3BCA" w:rsidRPr="00B34A99" w:rsidRDefault="006D3BCA" w:rsidP="003469DE">
      <w:pPr>
        <w:autoSpaceDE w:val="0"/>
        <w:autoSpaceDN w:val="0"/>
        <w:adjustRightInd w:val="0"/>
        <w:spacing w:before="120"/>
        <w:jc w:val="both"/>
        <w:rPr>
          <w:rFonts w:ascii="Arial Narrow" w:hAnsi="Arial Narrow"/>
          <w:i/>
          <w:sz w:val="22"/>
          <w:szCs w:val="22"/>
        </w:rPr>
      </w:pPr>
      <w:r w:rsidRPr="00B34A99">
        <w:rPr>
          <w:rFonts w:ascii="Arial Narrow" w:hAnsi="Arial Narrow"/>
          <w:i/>
          <w:sz w:val="22"/>
          <w:szCs w:val="22"/>
        </w:rPr>
        <w:t>Se o PLDO não for aprovado até o encerramento do primeiro período da sessão legislativa do Congresso Nacional, isto é, até 17 de julho, a sessão não deverá ser interrompida. Observe-se:</w:t>
      </w:r>
    </w:p>
    <w:p w14:paraId="200993F5" w14:textId="77777777" w:rsidR="00B1752D" w:rsidRDefault="006D3BCA" w:rsidP="00B1752D">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xml:space="preserve">Art. 57. O Congresso Nacional reunir-se-á anualmente, na Capital Federal, de 2 de fevereiro a 17 de julho, e de 1º de agosto a 22 de dezembro. </w:t>
      </w:r>
    </w:p>
    <w:p w14:paraId="4CC573BF" w14:textId="77777777" w:rsidR="00B1752D" w:rsidRDefault="006D3BCA" w:rsidP="00B1752D">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w:t>
      </w:r>
    </w:p>
    <w:p w14:paraId="34DEF93E" w14:textId="13981760" w:rsidR="006D3BCA" w:rsidRPr="00B34A99" w:rsidRDefault="006D3BCA" w:rsidP="00B1752D">
      <w:pPr>
        <w:autoSpaceDE w:val="0"/>
        <w:autoSpaceDN w:val="0"/>
        <w:adjustRightInd w:val="0"/>
        <w:spacing w:before="120"/>
        <w:ind w:left="708"/>
        <w:jc w:val="both"/>
        <w:rPr>
          <w:rFonts w:ascii="Arial Narrow" w:hAnsi="Arial Narrow"/>
          <w:i/>
          <w:sz w:val="22"/>
          <w:szCs w:val="22"/>
        </w:rPr>
      </w:pPr>
      <w:r w:rsidRPr="00B34A99">
        <w:rPr>
          <w:rFonts w:ascii="Arial Narrow" w:hAnsi="Arial Narrow"/>
          <w:i/>
          <w:sz w:val="22"/>
          <w:szCs w:val="22"/>
        </w:rPr>
        <w:t xml:space="preserve"> § 2º A sessão legislativa não será interrompida sem a aprovação do projeto de lei de diretrizes orçamentárias.</w:t>
      </w:r>
    </w:p>
    <w:p w14:paraId="690C87D4" w14:textId="25C7C63D" w:rsidR="006D3BCA" w:rsidRPr="00B34A99" w:rsidRDefault="00A02179" w:rsidP="003469DE">
      <w:pPr>
        <w:pStyle w:val="Ttulo3"/>
        <w:spacing w:before="120"/>
        <w:jc w:val="both"/>
        <w:rPr>
          <w:rFonts w:ascii="Arial Narrow" w:hAnsi="Arial Narrow"/>
          <w:color w:val="auto"/>
          <w:sz w:val="22"/>
          <w:szCs w:val="22"/>
        </w:rPr>
      </w:pPr>
      <w:bookmarkStart w:id="125" w:name="_Toc206061492"/>
      <w:r>
        <w:rPr>
          <w:rFonts w:ascii="Arial Narrow" w:hAnsi="Arial Narrow"/>
          <w:color w:val="auto"/>
          <w:sz w:val="22"/>
          <w:szCs w:val="22"/>
        </w:rPr>
        <w:t>8</w:t>
      </w:r>
      <w:r w:rsidR="006D3BCA" w:rsidRPr="00B34A99">
        <w:rPr>
          <w:rFonts w:ascii="Arial Narrow" w:hAnsi="Arial Narrow"/>
          <w:color w:val="auto"/>
          <w:sz w:val="22"/>
          <w:szCs w:val="22"/>
        </w:rPr>
        <w:t>.</w:t>
      </w:r>
      <w:r w:rsidR="001638CB" w:rsidRPr="00B34A99">
        <w:rPr>
          <w:rFonts w:ascii="Arial Narrow" w:hAnsi="Arial Narrow"/>
          <w:color w:val="auto"/>
          <w:sz w:val="22"/>
          <w:szCs w:val="22"/>
        </w:rPr>
        <w:t>1</w:t>
      </w:r>
      <w:r w:rsidR="006D3BCA" w:rsidRPr="00B34A99">
        <w:rPr>
          <w:rFonts w:ascii="Arial Narrow" w:hAnsi="Arial Narrow"/>
          <w:color w:val="auto"/>
          <w:sz w:val="22"/>
          <w:szCs w:val="22"/>
        </w:rPr>
        <w:t>.2</w:t>
      </w:r>
      <w:r w:rsidR="00A14A68">
        <w:rPr>
          <w:rFonts w:ascii="Arial Narrow" w:hAnsi="Arial Narrow"/>
          <w:color w:val="auto"/>
          <w:sz w:val="22"/>
          <w:szCs w:val="22"/>
        </w:rPr>
        <w:t>.</w:t>
      </w:r>
      <w:r w:rsidR="006D3BCA" w:rsidRPr="00B34A99">
        <w:rPr>
          <w:rFonts w:ascii="Arial Narrow" w:hAnsi="Arial Narrow"/>
          <w:color w:val="auto"/>
          <w:sz w:val="22"/>
          <w:szCs w:val="22"/>
        </w:rPr>
        <w:t xml:space="preserve"> L</w:t>
      </w:r>
      <w:r w:rsidR="004E765B">
        <w:rPr>
          <w:rFonts w:ascii="Arial Narrow" w:hAnsi="Arial Narrow"/>
          <w:color w:val="auto"/>
          <w:sz w:val="22"/>
          <w:szCs w:val="22"/>
        </w:rPr>
        <w:t>ei de Responsabilidade Fiscal</w:t>
      </w:r>
      <w:r w:rsidR="006D3BCA" w:rsidRPr="00B34A99">
        <w:rPr>
          <w:rFonts w:ascii="Arial Narrow" w:hAnsi="Arial Narrow"/>
          <w:color w:val="auto"/>
          <w:sz w:val="22"/>
          <w:szCs w:val="22"/>
        </w:rPr>
        <w:t xml:space="preserve"> (LRF)</w:t>
      </w:r>
      <w:bookmarkEnd w:id="125"/>
    </w:p>
    <w:p w14:paraId="20C3B4B9"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Em 2000, a Lei de Responsabilidade Fiscal designou novas atribuições para a LDO, associadas, em grande medida, à responsabilidade da gestão fiscal. Segundo a LRF:</w:t>
      </w:r>
    </w:p>
    <w:p w14:paraId="0EF8D57B" w14:textId="77777777" w:rsidR="006D3BCA" w:rsidRPr="001F2837" w:rsidRDefault="006D3BCA" w:rsidP="00B1752D">
      <w:pPr>
        <w:spacing w:before="120"/>
        <w:ind w:right="13" w:firstLine="708"/>
        <w:rPr>
          <w:rFonts w:ascii="Arial Narrow" w:hAnsi="Arial Narrow"/>
          <w:i/>
          <w:sz w:val="22"/>
          <w:szCs w:val="22"/>
        </w:rPr>
      </w:pPr>
      <w:r w:rsidRPr="001F2837">
        <w:rPr>
          <w:rFonts w:ascii="Arial Narrow" w:hAnsi="Arial Narrow"/>
          <w:i/>
          <w:sz w:val="22"/>
          <w:szCs w:val="22"/>
        </w:rPr>
        <w:t>Art. 4º A lei de diretrizes orçamentárias atenderá o disposto no §2º do art. 165 da Constituição e:</w:t>
      </w:r>
    </w:p>
    <w:p w14:paraId="7B2292F7" w14:textId="77777777" w:rsidR="006D3BCA" w:rsidRPr="00B34A99" w:rsidRDefault="006D3BCA" w:rsidP="00B1752D">
      <w:pPr>
        <w:ind w:firstLine="708"/>
        <w:jc w:val="both"/>
        <w:rPr>
          <w:rFonts w:ascii="Arial Narrow" w:hAnsi="Arial Narrow"/>
          <w:sz w:val="22"/>
          <w:szCs w:val="22"/>
        </w:rPr>
      </w:pPr>
      <w:r w:rsidRPr="00B34A99">
        <w:rPr>
          <w:rFonts w:ascii="Arial Narrow" w:hAnsi="Arial Narrow"/>
          <w:i/>
          <w:sz w:val="22"/>
          <w:szCs w:val="22"/>
        </w:rPr>
        <w:t>I - disporá também sobre:</w:t>
      </w:r>
    </w:p>
    <w:p w14:paraId="786D1247" w14:textId="77777777" w:rsidR="006D3BCA" w:rsidRPr="00B34A99" w:rsidRDefault="006D3BCA" w:rsidP="00B1752D">
      <w:pPr>
        <w:ind w:firstLine="708"/>
        <w:jc w:val="both"/>
        <w:rPr>
          <w:rFonts w:ascii="Arial Narrow" w:hAnsi="Arial Narrow"/>
          <w:sz w:val="22"/>
          <w:szCs w:val="22"/>
        </w:rPr>
      </w:pPr>
      <w:r w:rsidRPr="00B34A99">
        <w:rPr>
          <w:rFonts w:ascii="Arial Narrow" w:hAnsi="Arial Narrow"/>
          <w:i/>
          <w:sz w:val="22"/>
          <w:szCs w:val="22"/>
        </w:rPr>
        <w:t>equilíbrio entre receitas e despesas;</w:t>
      </w:r>
    </w:p>
    <w:p w14:paraId="0B631413" w14:textId="77777777" w:rsidR="006D3BCA" w:rsidRPr="00F715C4" w:rsidRDefault="006D3BCA" w:rsidP="00B1752D">
      <w:pPr>
        <w:ind w:left="708"/>
        <w:jc w:val="both"/>
        <w:rPr>
          <w:rFonts w:ascii="Arial Narrow" w:hAnsi="Arial Narrow"/>
          <w:sz w:val="22"/>
          <w:szCs w:val="22"/>
        </w:rPr>
      </w:pPr>
      <w:r w:rsidRPr="00F715C4">
        <w:rPr>
          <w:rFonts w:ascii="Arial Narrow" w:hAnsi="Arial Narrow"/>
          <w:i/>
          <w:sz w:val="22"/>
          <w:szCs w:val="22"/>
        </w:rPr>
        <w:t>critérios e forma de limitação de empenho, a ser efetivada nas hipóteses previstas na alínea b do inciso II deste</w:t>
      </w:r>
      <w:r w:rsidR="00684DAF" w:rsidRPr="00F715C4">
        <w:rPr>
          <w:rFonts w:ascii="Arial Narrow" w:hAnsi="Arial Narrow"/>
          <w:i/>
          <w:sz w:val="22"/>
          <w:szCs w:val="22"/>
        </w:rPr>
        <w:t xml:space="preserve"> </w:t>
      </w:r>
      <w:r w:rsidRPr="00F715C4">
        <w:rPr>
          <w:rFonts w:ascii="Arial Narrow" w:hAnsi="Arial Narrow"/>
          <w:i/>
          <w:sz w:val="22"/>
          <w:szCs w:val="22"/>
        </w:rPr>
        <w:t>artigo, no art. 9º e no inciso II do § 1º do art. 31;</w:t>
      </w:r>
    </w:p>
    <w:p w14:paraId="7305CE21" w14:textId="77777777" w:rsidR="006D3BCA" w:rsidRPr="00F715C4" w:rsidRDefault="006D3BCA" w:rsidP="00B1752D">
      <w:pPr>
        <w:ind w:firstLine="708"/>
        <w:jc w:val="both"/>
        <w:rPr>
          <w:rFonts w:ascii="Arial Narrow" w:hAnsi="Arial Narrow"/>
          <w:sz w:val="22"/>
          <w:szCs w:val="22"/>
        </w:rPr>
      </w:pPr>
      <w:r w:rsidRPr="00F715C4">
        <w:rPr>
          <w:rFonts w:ascii="Arial Narrow" w:hAnsi="Arial Narrow"/>
          <w:i/>
          <w:sz w:val="22"/>
          <w:szCs w:val="22"/>
        </w:rPr>
        <w:t>(…)</w:t>
      </w:r>
    </w:p>
    <w:p w14:paraId="0A25CA5F" w14:textId="77777777" w:rsidR="00B1752D" w:rsidRDefault="006D3BCA" w:rsidP="00B1752D">
      <w:pPr>
        <w:ind w:left="708"/>
        <w:jc w:val="both"/>
        <w:rPr>
          <w:rFonts w:ascii="Arial Narrow" w:hAnsi="Arial Narrow"/>
          <w:i/>
          <w:sz w:val="22"/>
          <w:szCs w:val="22"/>
        </w:rPr>
      </w:pPr>
      <w:r w:rsidRPr="00F715C4">
        <w:rPr>
          <w:rFonts w:ascii="Arial Narrow" w:hAnsi="Arial Narrow"/>
          <w:i/>
          <w:sz w:val="22"/>
          <w:szCs w:val="22"/>
        </w:rPr>
        <w:t>normas relativas ao controle de custos e à avaliação dos resultados dos programas financiados com recursos</w:t>
      </w:r>
      <w:r w:rsidR="00480EB6">
        <w:rPr>
          <w:rFonts w:ascii="Arial Narrow" w:hAnsi="Arial Narrow"/>
          <w:i/>
          <w:sz w:val="22"/>
          <w:szCs w:val="22"/>
        </w:rPr>
        <w:t xml:space="preserve"> </w:t>
      </w:r>
      <w:r w:rsidRPr="00F715C4">
        <w:rPr>
          <w:rFonts w:ascii="Arial Narrow" w:hAnsi="Arial Narrow"/>
          <w:i/>
          <w:sz w:val="22"/>
          <w:szCs w:val="22"/>
        </w:rPr>
        <w:t>dos orçamentos;</w:t>
      </w:r>
      <w:r w:rsidR="00480EB6">
        <w:rPr>
          <w:rFonts w:ascii="Arial Narrow" w:hAnsi="Arial Narrow"/>
          <w:i/>
          <w:sz w:val="22"/>
          <w:szCs w:val="22"/>
        </w:rPr>
        <w:t xml:space="preserve"> </w:t>
      </w:r>
      <w:r w:rsidRPr="00F715C4">
        <w:rPr>
          <w:rFonts w:ascii="Arial Narrow" w:hAnsi="Arial Narrow"/>
          <w:i/>
          <w:sz w:val="22"/>
          <w:szCs w:val="22"/>
        </w:rPr>
        <w:t xml:space="preserve">demais condições e exigências para transferências de recursos a entidades públicas e privadas; </w:t>
      </w:r>
    </w:p>
    <w:p w14:paraId="40C1AECA" w14:textId="4F339D49" w:rsidR="006D3BCA" w:rsidRPr="00F715C4" w:rsidRDefault="006D3BCA" w:rsidP="00B1752D">
      <w:pPr>
        <w:ind w:left="708"/>
        <w:jc w:val="both"/>
        <w:rPr>
          <w:rFonts w:ascii="Arial Narrow" w:hAnsi="Arial Narrow"/>
          <w:sz w:val="22"/>
          <w:szCs w:val="22"/>
        </w:rPr>
      </w:pPr>
      <w:r w:rsidRPr="00F715C4">
        <w:rPr>
          <w:rFonts w:ascii="Arial Narrow" w:hAnsi="Arial Narrow"/>
          <w:i/>
          <w:sz w:val="22"/>
          <w:szCs w:val="22"/>
        </w:rPr>
        <w:t>(…).</w:t>
      </w:r>
    </w:p>
    <w:p w14:paraId="615B5D50" w14:textId="77777777" w:rsidR="006D3BCA" w:rsidRPr="00F715C4" w:rsidRDefault="006D3BCA" w:rsidP="003469DE">
      <w:pPr>
        <w:autoSpaceDE w:val="0"/>
        <w:autoSpaceDN w:val="0"/>
        <w:adjustRightInd w:val="0"/>
        <w:spacing w:before="120"/>
        <w:jc w:val="both"/>
        <w:rPr>
          <w:rFonts w:ascii="Arial Narrow" w:hAnsi="Arial Narrow"/>
          <w:sz w:val="22"/>
          <w:szCs w:val="22"/>
        </w:rPr>
      </w:pPr>
    </w:p>
    <w:p w14:paraId="0917AF6A" w14:textId="77777777" w:rsidR="006D3BCA" w:rsidRPr="00F715C4" w:rsidRDefault="006D3BCA" w:rsidP="003469DE">
      <w:pPr>
        <w:autoSpaceDE w:val="0"/>
        <w:autoSpaceDN w:val="0"/>
        <w:adjustRightInd w:val="0"/>
        <w:spacing w:before="120"/>
        <w:jc w:val="both"/>
        <w:rPr>
          <w:rFonts w:ascii="Arial Narrow" w:hAnsi="Arial Narrow"/>
          <w:sz w:val="22"/>
          <w:szCs w:val="22"/>
        </w:rPr>
      </w:pPr>
      <w:r w:rsidRPr="00F715C4">
        <w:rPr>
          <w:rFonts w:ascii="Arial Narrow" w:hAnsi="Arial Narrow"/>
          <w:sz w:val="22"/>
          <w:szCs w:val="22"/>
        </w:rPr>
        <w:t>Além desses aspectos normativos, a LRF, em seu art. 4º, §§ 1º a 4º, também estabeleceu que a LDO deve conter anexos específicos, que disponham sobre metas, riscos e indicadores fiscais, assim como diretrizes para a política monetária, creditícia e cambial.</w:t>
      </w:r>
    </w:p>
    <w:p w14:paraId="6CB137D1" w14:textId="77777777" w:rsidR="006D3BCA" w:rsidRPr="00F715C4" w:rsidRDefault="006D3BCA" w:rsidP="00B1752D">
      <w:pPr>
        <w:spacing w:before="120"/>
        <w:ind w:right="13" w:firstLine="708"/>
        <w:rPr>
          <w:rFonts w:ascii="Arial Narrow" w:hAnsi="Arial Narrow"/>
          <w:sz w:val="22"/>
          <w:szCs w:val="22"/>
        </w:rPr>
      </w:pPr>
      <w:r w:rsidRPr="00F715C4">
        <w:rPr>
          <w:rFonts w:ascii="Arial Narrow" w:hAnsi="Arial Narrow"/>
          <w:i/>
          <w:sz w:val="22"/>
          <w:szCs w:val="22"/>
        </w:rPr>
        <w:t>Art. 4º (…)</w:t>
      </w:r>
    </w:p>
    <w:p w14:paraId="65B7439C" w14:textId="77777777" w:rsidR="006D3BCA" w:rsidRPr="001F2837" w:rsidRDefault="006D3BCA" w:rsidP="00B1752D">
      <w:pPr>
        <w:spacing w:before="120"/>
        <w:ind w:left="708" w:right="13"/>
        <w:rPr>
          <w:rFonts w:ascii="Arial Narrow" w:hAnsi="Arial Narrow"/>
          <w:i/>
          <w:sz w:val="22"/>
          <w:szCs w:val="22"/>
        </w:rPr>
      </w:pPr>
      <w:r w:rsidRPr="001F2837">
        <w:rPr>
          <w:rFonts w:ascii="Arial Narrow" w:hAnsi="Arial Narrow"/>
          <w:i/>
          <w:sz w:val="22"/>
          <w:szCs w:val="22"/>
        </w:rPr>
        <w:t>§ 1º Integrará o projeto de lei de diretrizes orçamentárias Anexo de Metas Fiscais, em que serão estabelecidas metas anuais, em valores correntes e constantes, relativas a receitas, despesas, resultados nominal e primário e montante da dívida pública, para o exercício a que se referirem e para os dois seguintes.</w:t>
      </w:r>
    </w:p>
    <w:p w14:paraId="42A9AD16" w14:textId="77777777" w:rsidR="006D3BCA" w:rsidRPr="00F715C4" w:rsidRDefault="006D3BCA" w:rsidP="00B1752D">
      <w:pPr>
        <w:spacing w:before="120"/>
        <w:ind w:right="13" w:firstLine="708"/>
        <w:rPr>
          <w:rFonts w:ascii="Arial Narrow" w:hAnsi="Arial Narrow"/>
          <w:sz w:val="22"/>
          <w:szCs w:val="22"/>
        </w:rPr>
      </w:pPr>
      <w:r w:rsidRPr="00F715C4">
        <w:rPr>
          <w:rFonts w:ascii="Arial Narrow" w:hAnsi="Arial Narrow"/>
          <w:i/>
          <w:sz w:val="22"/>
          <w:szCs w:val="22"/>
        </w:rPr>
        <w:t>§ 2º O Anexo conterá, ainda:</w:t>
      </w:r>
    </w:p>
    <w:p w14:paraId="3F655697" w14:textId="77777777" w:rsidR="00B1752D" w:rsidRDefault="00BE49E1" w:rsidP="00B1752D">
      <w:pPr>
        <w:ind w:left="708"/>
        <w:rPr>
          <w:rFonts w:ascii="Arial Narrow" w:hAnsi="Arial Narrow"/>
          <w:i/>
          <w:sz w:val="22"/>
          <w:szCs w:val="22"/>
        </w:rPr>
      </w:pPr>
      <w:r>
        <w:rPr>
          <w:rFonts w:ascii="Arial Narrow" w:hAnsi="Arial Narrow"/>
          <w:i/>
          <w:sz w:val="22"/>
          <w:szCs w:val="22"/>
        </w:rPr>
        <w:t>I</w:t>
      </w:r>
      <w:r w:rsidR="006D3BCA" w:rsidRPr="00F715C4">
        <w:rPr>
          <w:rFonts w:ascii="Arial Narrow" w:hAnsi="Arial Narrow"/>
          <w:i/>
          <w:sz w:val="22"/>
          <w:szCs w:val="22"/>
        </w:rPr>
        <w:t>- avaliação do cumprimento das metas relativas ao ano anterior;</w:t>
      </w:r>
    </w:p>
    <w:p w14:paraId="025ABB7F" w14:textId="65606DE8" w:rsidR="006D3BCA" w:rsidRPr="00480EB6" w:rsidRDefault="00BE49E1" w:rsidP="00B1752D">
      <w:pPr>
        <w:ind w:left="708"/>
        <w:rPr>
          <w:rFonts w:ascii="Arial Narrow" w:hAnsi="Arial Narrow"/>
          <w:sz w:val="22"/>
          <w:szCs w:val="22"/>
        </w:rPr>
      </w:pPr>
      <w:r>
        <w:rPr>
          <w:rFonts w:ascii="Arial Narrow" w:hAnsi="Arial Narrow"/>
          <w:i/>
          <w:sz w:val="22"/>
          <w:szCs w:val="22"/>
        </w:rPr>
        <w:t>II</w:t>
      </w:r>
      <w:r w:rsidR="006D3BCA" w:rsidRPr="00480EB6">
        <w:rPr>
          <w:rFonts w:ascii="Arial Narrow" w:hAnsi="Arial Narrow"/>
          <w:i/>
          <w:sz w:val="22"/>
          <w:szCs w:val="22"/>
        </w:rPr>
        <w:t>- demonstrativo das metas anuais, instruído com memória e metodologia de cálculo que justifiquem os</w:t>
      </w:r>
      <w:r w:rsidR="00480EB6" w:rsidRPr="00480EB6">
        <w:rPr>
          <w:rFonts w:ascii="Arial Narrow" w:hAnsi="Arial Narrow"/>
          <w:i/>
          <w:sz w:val="22"/>
          <w:szCs w:val="22"/>
        </w:rPr>
        <w:t xml:space="preserve"> </w:t>
      </w:r>
      <w:r w:rsidR="006D3BCA" w:rsidRPr="00480EB6">
        <w:rPr>
          <w:rFonts w:ascii="Arial Narrow" w:hAnsi="Arial Narrow"/>
          <w:i/>
          <w:sz w:val="22"/>
          <w:szCs w:val="22"/>
        </w:rPr>
        <w:t>resultados pretendidos, comparando-as com as fixadas nos três exercícios anteriores, e evidenciando a</w:t>
      </w:r>
      <w:r w:rsidR="00480EB6">
        <w:rPr>
          <w:rFonts w:ascii="Arial Narrow" w:hAnsi="Arial Narrow"/>
          <w:i/>
          <w:sz w:val="22"/>
          <w:szCs w:val="22"/>
        </w:rPr>
        <w:t xml:space="preserve"> </w:t>
      </w:r>
      <w:r w:rsidR="006D3BCA" w:rsidRPr="00480EB6">
        <w:rPr>
          <w:rFonts w:ascii="Arial Narrow" w:hAnsi="Arial Narrow"/>
          <w:i/>
          <w:sz w:val="22"/>
          <w:szCs w:val="22"/>
        </w:rPr>
        <w:t>consistência delas com as premissas e os objetivos da política econômica nacional;</w:t>
      </w:r>
    </w:p>
    <w:p w14:paraId="6DD7B5C7" w14:textId="77777777" w:rsidR="00BE49E1" w:rsidRDefault="004F7B1B" w:rsidP="00B1752D">
      <w:pPr>
        <w:ind w:left="708"/>
        <w:rPr>
          <w:rFonts w:ascii="Arial Narrow" w:hAnsi="Arial Narrow"/>
          <w:i/>
          <w:sz w:val="22"/>
          <w:szCs w:val="22"/>
        </w:rPr>
      </w:pPr>
      <w:r w:rsidRPr="00F715C4">
        <w:rPr>
          <w:rFonts w:ascii="Arial Narrow" w:hAnsi="Arial Narrow"/>
          <w:i/>
          <w:sz w:val="22"/>
          <w:szCs w:val="22"/>
        </w:rPr>
        <w:t xml:space="preserve">III </w:t>
      </w:r>
      <w:r w:rsidR="006D3BCA" w:rsidRPr="00F715C4">
        <w:rPr>
          <w:rFonts w:ascii="Arial Narrow" w:hAnsi="Arial Narrow"/>
          <w:i/>
          <w:sz w:val="22"/>
          <w:szCs w:val="22"/>
        </w:rPr>
        <w:t>- evolução do patrimônio líquido, também nos últimos três exercícios, destacando a origem e a aplicação dos</w:t>
      </w:r>
      <w:r w:rsidR="00684DAF" w:rsidRPr="00F715C4">
        <w:rPr>
          <w:rFonts w:ascii="Arial Narrow" w:hAnsi="Arial Narrow"/>
          <w:i/>
          <w:sz w:val="22"/>
          <w:szCs w:val="22"/>
        </w:rPr>
        <w:t xml:space="preserve"> </w:t>
      </w:r>
      <w:r w:rsidR="006D3BCA" w:rsidRPr="00F715C4">
        <w:rPr>
          <w:rFonts w:ascii="Arial Narrow" w:hAnsi="Arial Narrow"/>
          <w:i/>
          <w:sz w:val="22"/>
          <w:szCs w:val="22"/>
        </w:rPr>
        <w:t xml:space="preserve">recursos obtidos com a alienação de ativos; </w:t>
      </w:r>
    </w:p>
    <w:p w14:paraId="1CF82705" w14:textId="01856DBA" w:rsidR="004F7B1B" w:rsidRPr="00F715C4" w:rsidRDefault="006D3BCA" w:rsidP="00B1752D">
      <w:pPr>
        <w:ind w:left="708"/>
        <w:rPr>
          <w:rFonts w:ascii="Arial Narrow" w:hAnsi="Arial Narrow"/>
          <w:sz w:val="22"/>
          <w:szCs w:val="22"/>
        </w:rPr>
      </w:pPr>
      <w:r w:rsidRPr="00F715C4">
        <w:rPr>
          <w:rFonts w:ascii="Arial Narrow" w:hAnsi="Arial Narrow"/>
          <w:i/>
          <w:sz w:val="22"/>
          <w:szCs w:val="22"/>
        </w:rPr>
        <w:t>IV - avaliação da</w:t>
      </w:r>
      <w:r w:rsidR="00B1752D">
        <w:rPr>
          <w:rFonts w:ascii="Arial Narrow" w:hAnsi="Arial Narrow"/>
          <w:i/>
          <w:sz w:val="22"/>
          <w:szCs w:val="22"/>
        </w:rPr>
        <w:t xml:space="preserve"> situação financeira e atuaria l- </w:t>
      </w:r>
      <w:r w:rsidRPr="00F715C4">
        <w:rPr>
          <w:rFonts w:ascii="Arial Narrow" w:hAnsi="Arial Narrow"/>
          <w:i/>
          <w:sz w:val="22"/>
          <w:szCs w:val="22"/>
        </w:rPr>
        <w:t>dos regimes geral de previdência social e próprio dos servidores públicos e do Fundo de Amparo ao Trabalhador;</w:t>
      </w:r>
      <w:r w:rsidR="00B1752D">
        <w:rPr>
          <w:rFonts w:ascii="Arial Narrow" w:hAnsi="Arial Narrow"/>
          <w:sz w:val="22"/>
          <w:szCs w:val="22"/>
        </w:rPr>
        <w:t xml:space="preserve"> </w:t>
      </w:r>
      <w:r w:rsidRPr="00F715C4">
        <w:rPr>
          <w:rFonts w:ascii="Arial Narrow" w:hAnsi="Arial Narrow"/>
          <w:i/>
          <w:sz w:val="22"/>
          <w:szCs w:val="22"/>
        </w:rPr>
        <w:t>dos demais fundos públicos e programas estatais de natureza atuarial;</w:t>
      </w:r>
    </w:p>
    <w:p w14:paraId="76FDAF99" w14:textId="77777777" w:rsidR="006D3BCA" w:rsidRDefault="006D3BCA" w:rsidP="00B1752D">
      <w:pPr>
        <w:spacing w:before="120"/>
        <w:ind w:left="708" w:right="13"/>
        <w:rPr>
          <w:rFonts w:ascii="Arial Narrow" w:hAnsi="Arial Narrow"/>
          <w:i/>
          <w:sz w:val="22"/>
          <w:szCs w:val="22"/>
        </w:rPr>
      </w:pPr>
      <w:r w:rsidRPr="00F715C4">
        <w:rPr>
          <w:rFonts w:ascii="Arial Narrow" w:hAnsi="Arial Narrow"/>
          <w:i/>
          <w:sz w:val="22"/>
          <w:szCs w:val="22"/>
        </w:rPr>
        <w:t>V - demonstrativo da estimativa e compensação da renúncia de receita e da margem de expansão das</w:t>
      </w:r>
      <w:r w:rsidRPr="00B34A99">
        <w:rPr>
          <w:rFonts w:ascii="Arial Narrow" w:hAnsi="Arial Narrow"/>
          <w:i/>
          <w:sz w:val="22"/>
          <w:szCs w:val="22"/>
        </w:rPr>
        <w:t xml:space="preserve"> despesas obrigatórias de caráter continuado.</w:t>
      </w:r>
    </w:p>
    <w:p w14:paraId="7D46770A" w14:textId="77777777" w:rsidR="00BE49E1" w:rsidRPr="00B34A99" w:rsidRDefault="00BE49E1" w:rsidP="00B1752D">
      <w:pPr>
        <w:spacing w:before="120"/>
        <w:ind w:right="13" w:firstLine="708"/>
        <w:rPr>
          <w:rFonts w:ascii="Arial Narrow" w:hAnsi="Arial Narrow"/>
          <w:sz w:val="22"/>
          <w:szCs w:val="22"/>
        </w:rPr>
      </w:pPr>
      <w:r>
        <w:rPr>
          <w:rFonts w:ascii="Arial Narrow" w:hAnsi="Arial Narrow"/>
          <w:i/>
          <w:sz w:val="22"/>
          <w:szCs w:val="22"/>
        </w:rPr>
        <w:t>(...)</w:t>
      </w:r>
    </w:p>
    <w:p w14:paraId="1351C195" w14:textId="77777777" w:rsidR="006D3BCA" w:rsidRPr="001F2837" w:rsidRDefault="006D3BCA" w:rsidP="00B1752D">
      <w:pPr>
        <w:spacing w:before="120"/>
        <w:ind w:left="708" w:right="13"/>
        <w:rPr>
          <w:rFonts w:ascii="Arial Narrow" w:hAnsi="Arial Narrow"/>
          <w:i/>
          <w:sz w:val="22"/>
          <w:szCs w:val="22"/>
        </w:rPr>
      </w:pPr>
      <w:r w:rsidRPr="001F2837">
        <w:rPr>
          <w:rFonts w:ascii="Arial Narrow" w:hAnsi="Arial Narrow"/>
          <w:i/>
          <w:sz w:val="22"/>
          <w:szCs w:val="22"/>
        </w:rPr>
        <w:t>§ 3º A lei de diretrizes orçamentárias conterá Anexo de Riscos Fiscais, onde serão avaliados os passivos contingentes e outros riscos capazes de afetar as contas públicas, informando as providências a serem tomadas, caso se concretizem.</w:t>
      </w:r>
    </w:p>
    <w:p w14:paraId="427C29DA" w14:textId="77777777" w:rsidR="006D3BCA" w:rsidRPr="00B34A99" w:rsidRDefault="006D3BCA" w:rsidP="00B1752D">
      <w:pPr>
        <w:spacing w:before="120"/>
        <w:ind w:left="708" w:right="13"/>
        <w:rPr>
          <w:rFonts w:ascii="Arial Narrow" w:hAnsi="Arial Narrow"/>
          <w:i/>
          <w:sz w:val="22"/>
          <w:szCs w:val="22"/>
        </w:rPr>
      </w:pPr>
      <w:r w:rsidRPr="00B34A99">
        <w:rPr>
          <w:rFonts w:ascii="Arial Narrow" w:hAnsi="Arial Narrow"/>
          <w:i/>
          <w:sz w:val="22"/>
          <w:szCs w:val="22"/>
        </w:rPr>
        <w:t>§ 4º A mensagem que encaminhar o projeto da União apresentará, em anexo específico, os objetivos das políticas monetária, creditícia e cambial, bem como os parâmetros e as projeções para seus principais agregados e variáveis, e ainda as metas de inflação, para o exercício subsequente.</w:t>
      </w:r>
    </w:p>
    <w:p w14:paraId="305E56EE" w14:textId="6601631E" w:rsidR="006D3BCA" w:rsidRPr="005E168D" w:rsidRDefault="00A02179" w:rsidP="005E168D">
      <w:pPr>
        <w:pStyle w:val="Ttulo3"/>
        <w:spacing w:before="120"/>
        <w:jc w:val="both"/>
        <w:rPr>
          <w:rFonts w:ascii="Arial Narrow" w:hAnsi="Arial Narrow"/>
          <w:color w:val="auto"/>
          <w:sz w:val="22"/>
          <w:szCs w:val="22"/>
        </w:rPr>
      </w:pPr>
      <w:bookmarkStart w:id="126" w:name="_Toc206061493"/>
      <w:r>
        <w:rPr>
          <w:rFonts w:ascii="Arial Narrow" w:hAnsi="Arial Narrow"/>
          <w:color w:val="auto"/>
          <w:sz w:val="22"/>
          <w:szCs w:val="22"/>
        </w:rPr>
        <w:t>8</w:t>
      </w:r>
      <w:r w:rsidR="001638CB" w:rsidRPr="005E168D">
        <w:rPr>
          <w:rFonts w:ascii="Arial Narrow" w:hAnsi="Arial Narrow"/>
          <w:color w:val="auto"/>
          <w:sz w:val="22"/>
          <w:szCs w:val="22"/>
        </w:rPr>
        <w:t>.1</w:t>
      </w:r>
      <w:r w:rsidR="00B52E44">
        <w:rPr>
          <w:rFonts w:ascii="Arial Narrow" w:hAnsi="Arial Narrow"/>
          <w:color w:val="auto"/>
          <w:sz w:val="22"/>
          <w:szCs w:val="22"/>
        </w:rPr>
        <w:t>.3</w:t>
      </w:r>
      <w:r w:rsidR="00A14A68">
        <w:rPr>
          <w:rFonts w:ascii="Arial Narrow" w:hAnsi="Arial Narrow"/>
          <w:color w:val="auto"/>
          <w:sz w:val="22"/>
          <w:szCs w:val="22"/>
        </w:rPr>
        <w:t>.</w:t>
      </w:r>
      <w:r w:rsidR="00B52E44">
        <w:rPr>
          <w:rFonts w:ascii="Arial Narrow" w:hAnsi="Arial Narrow"/>
          <w:color w:val="auto"/>
          <w:sz w:val="22"/>
          <w:szCs w:val="22"/>
        </w:rPr>
        <w:t xml:space="preserve"> L</w:t>
      </w:r>
      <w:r w:rsidR="004E765B">
        <w:rPr>
          <w:rFonts w:ascii="Arial Narrow" w:hAnsi="Arial Narrow"/>
          <w:color w:val="auto"/>
          <w:sz w:val="22"/>
          <w:szCs w:val="22"/>
        </w:rPr>
        <w:t xml:space="preserve">ei do Plano Plurianual </w:t>
      </w:r>
      <w:r w:rsidR="00B52E44" w:rsidRPr="005613F4">
        <w:rPr>
          <w:rFonts w:ascii="Arial Narrow" w:hAnsi="Arial Narrow"/>
          <w:color w:val="auto"/>
          <w:sz w:val="22"/>
          <w:szCs w:val="22"/>
        </w:rPr>
        <w:t>2024</w:t>
      </w:r>
      <w:r w:rsidR="006D3BCA" w:rsidRPr="005613F4">
        <w:rPr>
          <w:rFonts w:ascii="Arial Narrow" w:hAnsi="Arial Narrow"/>
          <w:color w:val="auto"/>
          <w:sz w:val="22"/>
          <w:szCs w:val="22"/>
        </w:rPr>
        <w:t>-202</w:t>
      </w:r>
      <w:r w:rsidR="00B52E44" w:rsidRPr="005613F4">
        <w:rPr>
          <w:rFonts w:ascii="Arial Narrow" w:hAnsi="Arial Narrow"/>
          <w:color w:val="auto"/>
          <w:sz w:val="22"/>
          <w:szCs w:val="22"/>
        </w:rPr>
        <w:t>7</w:t>
      </w:r>
      <w:bookmarkEnd w:id="126"/>
    </w:p>
    <w:p w14:paraId="2E39ADEC"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Para o atendimento do disposto no § 2º do art. 165 da Constituição, o PLDO deve observar as diretrizes, objetivos e metas da administração pública federal estabelecidas na Lei do PPA numa perspectiva de médio prazo.</w:t>
      </w:r>
    </w:p>
    <w:p w14:paraId="75D1F8D1" w14:textId="77777777" w:rsidR="006D3BCA" w:rsidRPr="00B34A99"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O capítulo está estruturado de modo a atender aos seguintes objetivos específicos:</w:t>
      </w:r>
    </w:p>
    <w:p w14:paraId="13437213" w14:textId="77777777" w:rsidR="006D3BCA" w:rsidRPr="003469DE"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Esclarecer as funções da Lei de Diretrizes Orçamentárias (LDO);</w:t>
      </w:r>
    </w:p>
    <w:p w14:paraId="1D7BF807" w14:textId="77777777" w:rsidR="006D3BCA" w:rsidRPr="003469DE"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Apresentar um breve histórico do processo de elaboração do PLDO;</w:t>
      </w:r>
    </w:p>
    <w:p w14:paraId="37E6F611" w14:textId="77777777" w:rsidR="006D3BCA" w:rsidRPr="003469DE"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Descrever as etapas do processo;</w:t>
      </w:r>
    </w:p>
    <w:p w14:paraId="327AB5A1" w14:textId="77777777" w:rsidR="006D3BCA" w:rsidRPr="003469DE"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Estabelecer diretrizes gerais para a realização das tarefas;</w:t>
      </w:r>
    </w:p>
    <w:p w14:paraId="2896B7F5" w14:textId="77777777" w:rsidR="006D3BCA" w:rsidRPr="003469DE"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Identificar os atores envolvidos e a matriz de responsabilidades;</w:t>
      </w:r>
    </w:p>
    <w:p w14:paraId="391BFD02" w14:textId="77777777" w:rsidR="006D3BCA" w:rsidRDefault="006D3BCA"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Apresentar o cronograma de atividades do processo;</w:t>
      </w:r>
    </w:p>
    <w:p w14:paraId="01C608C0" w14:textId="73A197FA" w:rsidR="003469DE" w:rsidRPr="003469DE" w:rsidRDefault="003469DE" w:rsidP="003469DE">
      <w:pPr>
        <w:pStyle w:val="PargrafodaLista"/>
        <w:autoSpaceDE w:val="0"/>
        <w:autoSpaceDN w:val="0"/>
        <w:adjustRightInd w:val="0"/>
        <w:spacing w:before="120"/>
        <w:ind w:left="0"/>
        <w:jc w:val="both"/>
        <w:rPr>
          <w:rFonts w:ascii="Arial Narrow" w:hAnsi="Arial Narrow"/>
          <w:sz w:val="22"/>
          <w:szCs w:val="22"/>
        </w:rPr>
      </w:pPr>
      <w:r w:rsidRPr="003469DE">
        <w:rPr>
          <w:rFonts w:ascii="Arial Narrow" w:hAnsi="Arial Narrow"/>
          <w:sz w:val="22"/>
          <w:szCs w:val="22"/>
        </w:rPr>
        <w:t>Dar instruções sobre os perfis e os papeis do Sistema Integrado de Planejamento e Orçamento (SIOP</w:t>
      </w:r>
      <w:r w:rsidR="00893174" w:rsidRPr="003469DE">
        <w:rPr>
          <w:rFonts w:ascii="Arial Narrow" w:hAnsi="Arial Narrow"/>
          <w:sz w:val="22"/>
          <w:szCs w:val="22"/>
        </w:rPr>
        <w:t>); e informar</w:t>
      </w:r>
      <w:r w:rsidRPr="003469DE">
        <w:rPr>
          <w:rFonts w:ascii="Arial Narrow" w:hAnsi="Arial Narrow"/>
          <w:sz w:val="22"/>
          <w:szCs w:val="22"/>
        </w:rPr>
        <w:t xml:space="preserve"> sobre os canais de apoio.</w:t>
      </w:r>
    </w:p>
    <w:p w14:paraId="254A6B1E" w14:textId="77777777" w:rsidR="006D3BCA" w:rsidRPr="00C428AC" w:rsidRDefault="006D3BCA" w:rsidP="003469DE">
      <w:pPr>
        <w:autoSpaceDE w:val="0"/>
        <w:autoSpaceDN w:val="0"/>
        <w:adjustRightInd w:val="0"/>
        <w:spacing w:before="120"/>
        <w:jc w:val="both"/>
        <w:rPr>
          <w:rFonts w:ascii="Arial Narrow" w:hAnsi="Arial Narrow"/>
          <w:sz w:val="22"/>
          <w:szCs w:val="22"/>
        </w:rPr>
      </w:pPr>
      <w:r w:rsidRPr="00B34A99">
        <w:rPr>
          <w:rFonts w:ascii="Arial Narrow" w:hAnsi="Arial Narrow"/>
          <w:sz w:val="22"/>
          <w:szCs w:val="22"/>
        </w:rPr>
        <w:t>As instruções contidas nesse manual não pretendem ser exaustivas, de modo que eventuais dúvidas podem ser solucionadas por meio dos canais de apoio, informados ao final do presente capítulo.</w:t>
      </w:r>
    </w:p>
    <w:p w14:paraId="32FC2EAD" w14:textId="77777777" w:rsidR="00BE49E1" w:rsidRDefault="00BE49E1" w:rsidP="00CE5312">
      <w:pPr>
        <w:pStyle w:val="Ttulo1"/>
        <w:spacing w:before="120" w:beforeAutospacing="0" w:after="0" w:afterAutospacing="0"/>
        <w:jc w:val="both"/>
        <w:rPr>
          <w:rFonts w:ascii="Arial Narrow" w:hAnsi="Arial Narrow"/>
          <w:sz w:val="24"/>
          <w:szCs w:val="24"/>
        </w:rPr>
      </w:pPr>
    </w:p>
    <w:p w14:paraId="56963D7E" w14:textId="2615D2DB" w:rsidR="006A01AA" w:rsidRDefault="00A02179" w:rsidP="00CE5312">
      <w:pPr>
        <w:pStyle w:val="Ttulo1"/>
        <w:spacing w:before="120" w:beforeAutospacing="0" w:after="0" w:afterAutospacing="0"/>
        <w:jc w:val="both"/>
        <w:rPr>
          <w:rFonts w:ascii="Arial Narrow" w:hAnsi="Arial Narrow"/>
          <w:sz w:val="24"/>
          <w:szCs w:val="24"/>
        </w:rPr>
      </w:pPr>
      <w:bookmarkStart w:id="127" w:name="_Toc206061494"/>
      <w:r>
        <w:rPr>
          <w:rFonts w:ascii="Arial Narrow" w:hAnsi="Arial Narrow"/>
          <w:sz w:val="24"/>
          <w:szCs w:val="24"/>
        </w:rPr>
        <w:t>9</w:t>
      </w:r>
      <w:r w:rsidR="00465A17">
        <w:rPr>
          <w:rFonts w:ascii="Arial Narrow" w:hAnsi="Arial Narrow"/>
          <w:sz w:val="24"/>
          <w:szCs w:val="24"/>
        </w:rPr>
        <w:t>.</w:t>
      </w:r>
      <w:r w:rsidR="00E23D3C" w:rsidRPr="00465A17">
        <w:rPr>
          <w:rFonts w:ascii="Arial Narrow" w:hAnsi="Arial Narrow"/>
          <w:sz w:val="24"/>
          <w:szCs w:val="24"/>
        </w:rPr>
        <w:t xml:space="preserve"> </w:t>
      </w:r>
      <w:r w:rsidR="00C90FE6" w:rsidRPr="00465A17">
        <w:rPr>
          <w:rFonts w:ascii="Arial Narrow" w:hAnsi="Arial Narrow"/>
          <w:sz w:val="24"/>
          <w:szCs w:val="24"/>
        </w:rPr>
        <w:t>E</w:t>
      </w:r>
      <w:r w:rsidR="006A01AA">
        <w:rPr>
          <w:rFonts w:ascii="Arial Narrow" w:hAnsi="Arial Narrow"/>
          <w:sz w:val="24"/>
          <w:szCs w:val="24"/>
        </w:rPr>
        <w:t>MENDAS PARLAMENTARES AO ORÇAMENTO ESTADUAL</w:t>
      </w:r>
      <w:bookmarkEnd w:id="127"/>
    </w:p>
    <w:p w14:paraId="2E46E8D0" w14:textId="77777777" w:rsidR="00D20369" w:rsidRDefault="00D20369" w:rsidP="00CE5312">
      <w:pPr>
        <w:pStyle w:val="Ttulo1"/>
        <w:spacing w:before="120" w:beforeAutospacing="0" w:after="0" w:afterAutospacing="0"/>
        <w:jc w:val="both"/>
        <w:rPr>
          <w:rFonts w:ascii="Arial Narrow" w:hAnsi="Arial Narrow"/>
          <w:sz w:val="24"/>
          <w:szCs w:val="24"/>
        </w:rPr>
      </w:pPr>
    </w:p>
    <w:p w14:paraId="58C1704B" w14:textId="53CAAA72" w:rsidR="00EE7D89" w:rsidRPr="00321BA4" w:rsidRDefault="00EE7D89" w:rsidP="00EE7D89">
      <w:pPr>
        <w:autoSpaceDE w:val="0"/>
        <w:autoSpaceDN w:val="0"/>
        <w:adjustRightInd w:val="0"/>
        <w:spacing w:before="120"/>
        <w:jc w:val="both"/>
        <w:rPr>
          <w:rFonts w:ascii="Arial Narrow" w:hAnsi="Arial Narrow"/>
          <w:sz w:val="22"/>
          <w:szCs w:val="22"/>
        </w:rPr>
      </w:pPr>
      <w:r w:rsidRPr="00EE7D89">
        <w:rPr>
          <w:rFonts w:ascii="Arial Narrow" w:hAnsi="Arial Narrow"/>
          <w:sz w:val="22"/>
          <w:szCs w:val="22"/>
        </w:rPr>
        <w:t xml:space="preserve">Na Assembleia Legislativa, ainda na fase de apreciação do Projeto de Lei </w:t>
      </w:r>
      <w:r w:rsidRPr="00321BA4">
        <w:rPr>
          <w:rFonts w:ascii="Arial Narrow" w:hAnsi="Arial Narrow"/>
          <w:sz w:val="22"/>
          <w:szCs w:val="22"/>
        </w:rPr>
        <w:t>Orçamentária Anual para o exercício de 202</w:t>
      </w:r>
      <w:r w:rsidR="00AD6C69" w:rsidRPr="00321BA4">
        <w:rPr>
          <w:rFonts w:ascii="Arial Narrow" w:hAnsi="Arial Narrow"/>
          <w:sz w:val="22"/>
          <w:szCs w:val="22"/>
        </w:rPr>
        <w:t>7</w:t>
      </w:r>
      <w:r w:rsidRPr="00321BA4">
        <w:rPr>
          <w:rFonts w:ascii="Arial Narrow" w:hAnsi="Arial Narrow"/>
          <w:sz w:val="22"/>
          <w:szCs w:val="22"/>
        </w:rPr>
        <w:t>, os parlamentares podem apresentar alterações ao projeto de lei, visando modificar a programação de orçamento, desde que esteja em conformidade com o disposto nos arts. 113 e 113-A da Constituição Estadual.</w:t>
      </w:r>
    </w:p>
    <w:p w14:paraId="0FFDE5A9" w14:textId="3CA4287B" w:rsidR="00EE7D89" w:rsidRDefault="00EE7D89" w:rsidP="00EE7D89">
      <w:pPr>
        <w:autoSpaceDE w:val="0"/>
        <w:autoSpaceDN w:val="0"/>
        <w:adjustRightInd w:val="0"/>
        <w:spacing w:before="120"/>
        <w:jc w:val="both"/>
        <w:rPr>
          <w:rFonts w:ascii="Arial Narrow" w:hAnsi="Arial Narrow"/>
          <w:sz w:val="22"/>
          <w:szCs w:val="22"/>
        </w:rPr>
      </w:pPr>
      <w:r w:rsidRPr="00321BA4">
        <w:rPr>
          <w:rFonts w:ascii="Arial Narrow" w:hAnsi="Arial Narrow"/>
          <w:sz w:val="22"/>
          <w:szCs w:val="22"/>
        </w:rPr>
        <w:t>As emendas ao Projeto de Lei Orçamentária Anual, ou aos projetos que o modifiquem</w:t>
      </w:r>
      <w:r w:rsidRPr="00EE7D89">
        <w:rPr>
          <w:rFonts w:ascii="Arial Narrow" w:hAnsi="Arial Narrow"/>
          <w:sz w:val="22"/>
          <w:szCs w:val="22"/>
        </w:rPr>
        <w:t>, podem ser Individuais ou Coletivas:</w:t>
      </w:r>
    </w:p>
    <w:p w14:paraId="3ECAAB2C" w14:textId="77777777" w:rsidR="004A32C4" w:rsidRPr="00EE7D89" w:rsidRDefault="004A32C4" w:rsidP="004A32C4">
      <w:pPr>
        <w:pStyle w:val="PargrafodaLista"/>
        <w:autoSpaceDE w:val="0"/>
        <w:autoSpaceDN w:val="0"/>
        <w:adjustRightInd w:val="0"/>
        <w:spacing w:before="120"/>
        <w:ind w:left="0"/>
        <w:jc w:val="both"/>
        <w:rPr>
          <w:rFonts w:ascii="Arial Narrow" w:hAnsi="Arial Narrow"/>
          <w:b/>
        </w:rPr>
      </w:pPr>
      <w:r w:rsidRPr="00EE7D89">
        <w:rPr>
          <w:rFonts w:ascii="Arial Narrow" w:hAnsi="Arial Narrow"/>
          <w:b/>
        </w:rPr>
        <w:t>- Emendas Parlamentares Individuais - EI</w:t>
      </w:r>
    </w:p>
    <w:p w14:paraId="00159BB2" w14:textId="77777777" w:rsidR="004A32C4" w:rsidRPr="00EE7D89" w:rsidRDefault="004A32C4" w:rsidP="004A32C4">
      <w:pPr>
        <w:pStyle w:val="PargrafodaLista"/>
        <w:autoSpaceDE w:val="0"/>
        <w:autoSpaceDN w:val="0"/>
        <w:adjustRightInd w:val="0"/>
        <w:spacing w:before="120"/>
        <w:ind w:left="0"/>
        <w:jc w:val="both"/>
        <w:rPr>
          <w:rFonts w:ascii="Arial Narrow" w:hAnsi="Arial Narrow"/>
          <w:sz w:val="22"/>
          <w:szCs w:val="22"/>
        </w:rPr>
      </w:pPr>
      <w:r w:rsidRPr="00EE7D89">
        <w:rPr>
          <w:rFonts w:ascii="Arial Narrow" w:hAnsi="Arial Narrow"/>
          <w:sz w:val="22"/>
          <w:szCs w:val="22"/>
        </w:rPr>
        <w:t>As Emendas Individuais são propostas pelos deputados estaduais individualmente. Dessa forma, cada parlamentar propõe a alocação de recursos orçamentárias em demandas específicas, em função de compromissos políticos que assumiram durante seu mandato. Essas emendas são impositivas, ou seja, as alocações de recursos autorizados na Lei Orçamentária Anual devem ser executadas em sua integralidade, conforme a legislação estabelece. Ademais, as emendas individuais impositivas poderão alocar recursos a Município de por meio de Transferência Especial ou Transferência com Finalidade Definida.</w:t>
      </w:r>
    </w:p>
    <w:p w14:paraId="37F5AC08" w14:textId="77777777" w:rsidR="004A32C4" w:rsidRPr="00EE7D89" w:rsidRDefault="004A32C4" w:rsidP="004A32C4">
      <w:pPr>
        <w:pStyle w:val="PargrafodaLista"/>
        <w:autoSpaceDE w:val="0"/>
        <w:autoSpaceDN w:val="0"/>
        <w:adjustRightInd w:val="0"/>
        <w:spacing w:before="120"/>
        <w:ind w:left="0"/>
        <w:jc w:val="both"/>
        <w:rPr>
          <w:rFonts w:ascii="Arial Narrow" w:hAnsi="Arial Narrow"/>
          <w:b/>
        </w:rPr>
      </w:pPr>
      <w:r w:rsidRPr="00EE7D89">
        <w:rPr>
          <w:rFonts w:ascii="Arial Narrow" w:hAnsi="Arial Narrow"/>
          <w:b/>
        </w:rPr>
        <w:t>- Emendas Parlamentares Coletivas - EC</w:t>
      </w:r>
    </w:p>
    <w:p w14:paraId="66D583F3" w14:textId="77777777" w:rsidR="004A32C4" w:rsidRPr="00EE7D89" w:rsidRDefault="004A32C4" w:rsidP="004A32C4">
      <w:pPr>
        <w:pStyle w:val="PargrafodaLista"/>
        <w:autoSpaceDE w:val="0"/>
        <w:autoSpaceDN w:val="0"/>
        <w:adjustRightInd w:val="0"/>
        <w:spacing w:before="120"/>
        <w:ind w:left="0"/>
        <w:jc w:val="both"/>
        <w:rPr>
          <w:rFonts w:ascii="Arial Narrow" w:hAnsi="Arial Narrow"/>
          <w:sz w:val="22"/>
          <w:szCs w:val="22"/>
        </w:rPr>
      </w:pPr>
      <w:r w:rsidRPr="00EE7D89">
        <w:rPr>
          <w:rFonts w:ascii="Arial Narrow" w:hAnsi="Arial Narrow"/>
          <w:sz w:val="22"/>
          <w:szCs w:val="22"/>
        </w:rPr>
        <w:t>As Emendas Coletivas são propostas por grupos de deputados estaduais, sendo classificadas em: Emendas Parlamentares Coletivas Impositivas, que em regra, são emendas de execução obrigatória e Emendas Parlamentares Coletivas Não Impositivas que são emendas de execução não obrigatória.</w:t>
      </w:r>
    </w:p>
    <w:p w14:paraId="15E4E747" w14:textId="14471D1E" w:rsidR="006A01AA" w:rsidRDefault="006A01AA" w:rsidP="00CE5312">
      <w:pPr>
        <w:pStyle w:val="Ttulo1"/>
        <w:spacing w:before="120" w:beforeAutospacing="0" w:after="0" w:afterAutospacing="0"/>
        <w:jc w:val="both"/>
        <w:rPr>
          <w:rFonts w:ascii="Arial Narrow" w:hAnsi="Arial Narrow"/>
          <w:sz w:val="18"/>
          <w:szCs w:val="18"/>
        </w:rPr>
      </w:pPr>
      <w:r w:rsidRPr="006A01AA">
        <w:rPr>
          <w:rFonts w:ascii="Arial Narrow" w:hAnsi="Arial Narrow"/>
          <w:sz w:val="18"/>
          <w:szCs w:val="18"/>
        </w:rPr>
        <w:t xml:space="preserve"> </w:t>
      </w:r>
    </w:p>
    <w:p w14:paraId="2089B4A8" w14:textId="77777777" w:rsidR="004A32C4" w:rsidRDefault="004A32C4" w:rsidP="004A32C4">
      <w:pPr>
        <w:pStyle w:val="Corpodetexto"/>
        <w:spacing w:before="55"/>
        <w:rPr>
          <w:sz w:val="20"/>
        </w:rPr>
      </w:pPr>
      <w:r>
        <w:rPr>
          <w:noProof/>
          <w:sz w:val="20"/>
          <w:lang w:val="pt-BR"/>
        </w:rPr>
        <mc:AlternateContent>
          <mc:Choice Requires="wpg">
            <w:drawing>
              <wp:anchor distT="0" distB="0" distL="0" distR="0" simplePos="0" relativeHeight="251696128" behindDoc="1" locked="0" layoutInCell="1" allowOverlap="1" wp14:anchorId="5DE4501F" wp14:editId="1AE28CDB">
                <wp:simplePos x="0" y="0"/>
                <wp:positionH relativeFrom="page">
                  <wp:posOffset>458723</wp:posOffset>
                </wp:positionH>
                <wp:positionV relativeFrom="paragraph">
                  <wp:posOffset>205604</wp:posOffset>
                </wp:positionV>
                <wp:extent cx="6661784" cy="175768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1784" cy="1757680"/>
                          <a:chOff x="0" y="0"/>
                          <a:chExt cx="6661784" cy="1757680"/>
                        </a:xfrm>
                      </wpg:grpSpPr>
                      <wps:wsp>
                        <wps:cNvPr id="149" name="Graphic 149"/>
                        <wps:cNvSpPr/>
                        <wps:spPr>
                          <a:xfrm>
                            <a:off x="6095" y="440382"/>
                            <a:ext cx="1202690" cy="876300"/>
                          </a:xfrm>
                          <a:custGeom>
                            <a:avLst/>
                            <a:gdLst/>
                            <a:ahLst/>
                            <a:cxnLst/>
                            <a:rect l="l" t="t" r="r" b="b"/>
                            <a:pathLst>
                              <a:path w="1202690" h="876300">
                                <a:moveTo>
                                  <a:pt x="1114806" y="0"/>
                                </a:moveTo>
                                <a:lnTo>
                                  <a:pt x="87629" y="0"/>
                                </a:lnTo>
                                <a:lnTo>
                                  <a:pt x="53519" y="6887"/>
                                </a:lnTo>
                                <a:lnTo>
                                  <a:pt x="25665" y="25669"/>
                                </a:lnTo>
                                <a:lnTo>
                                  <a:pt x="6885" y="53524"/>
                                </a:lnTo>
                                <a:lnTo>
                                  <a:pt x="0" y="87629"/>
                                </a:lnTo>
                                <a:lnTo>
                                  <a:pt x="0" y="788670"/>
                                </a:lnTo>
                                <a:lnTo>
                                  <a:pt x="6885" y="822775"/>
                                </a:lnTo>
                                <a:lnTo>
                                  <a:pt x="25665" y="850630"/>
                                </a:lnTo>
                                <a:lnTo>
                                  <a:pt x="53519" y="869412"/>
                                </a:lnTo>
                                <a:lnTo>
                                  <a:pt x="87629" y="876300"/>
                                </a:lnTo>
                                <a:lnTo>
                                  <a:pt x="1114806" y="876300"/>
                                </a:lnTo>
                                <a:lnTo>
                                  <a:pt x="1148911" y="869412"/>
                                </a:lnTo>
                                <a:lnTo>
                                  <a:pt x="1176766" y="850630"/>
                                </a:lnTo>
                                <a:lnTo>
                                  <a:pt x="1195548" y="822775"/>
                                </a:lnTo>
                                <a:lnTo>
                                  <a:pt x="1202436" y="788670"/>
                                </a:lnTo>
                                <a:lnTo>
                                  <a:pt x="1202436" y="87629"/>
                                </a:lnTo>
                                <a:lnTo>
                                  <a:pt x="1195548" y="53524"/>
                                </a:lnTo>
                                <a:lnTo>
                                  <a:pt x="1176766" y="25669"/>
                                </a:lnTo>
                                <a:lnTo>
                                  <a:pt x="1148911" y="6887"/>
                                </a:lnTo>
                                <a:lnTo>
                                  <a:pt x="1114806" y="0"/>
                                </a:lnTo>
                                <a:close/>
                              </a:path>
                            </a:pathLst>
                          </a:custGeom>
                          <a:solidFill>
                            <a:srgbClr val="F1F1F1"/>
                          </a:solidFill>
                        </wps:spPr>
                        <wps:bodyPr wrap="square" lIns="0" tIns="0" rIns="0" bIns="0" rtlCol="0">
                          <a:prstTxWarp prst="textNoShape">
                            <a:avLst/>
                          </a:prstTxWarp>
                          <a:noAutofit/>
                        </wps:bodyPr>
                      </wps:wsp>
                      <wps:wsp>
                        <wps:cNvPr id="150" name="Graphic 150"/>
                        <wps:cNvSpPr/>
                        <wps:spPr>
                          <a:xfrm>
                            <a:off x="6095" y="440382"/>
                            <a:ext cx="1202690" cy="876300"/>
                          </a:xfrm>
                          <a:custGeom>
                            <a:avLst/>
                            <a:gdLst/>
                            <a:ahLst/>
                            <a:cxnLst/>
                            <a:rect l="l" t="t" r="r" b="b"/>
                            <a:pathLst>
                              <a:path w="1202690" h="876300">
                                <a:moveTo>
                                  <a:pt x="0" y="87629"/>
                                </a:moveTo>
                                <a:lnTo>
                                  <a:pt x="6885" y="53524"/>
                                </a:lnTo>
                                <a:lnTo>
                                  <a:pt x="25665" y="25669"/>
                                </a:lnTo>
                                <a:lnTo>
                                  <a:pt x="53519" y="6887"/>
                                </a:lnTo>
                                <a:lnTo>
                                  <a:pt x="87629" y="0"/>
                                </a:lnTo>
                                <a:lnTo>
                                  <a:pt x="1114806" y="0"/>
                                </a:lnTo>
                                <a:lnTo>
                                  <a:pt x="1148911" y="6887"/>
                                </a:lnTo>
                                <a:lnTo>
                                  <a:pt x="1176766" y="25669"/>
                                </a:lnTo>
                                <a:lnTo>
                                  <a:pt x="1195548" y="53524"/>
                                </a:lnTo>
                                <a:lnTo>
                                  <a:pt x="1202436" y="87629"/>
                                </a:lnTo>
                                <a:lnTo>
                                  <a:pt x="1202436" y="788670"/>
                                </a:lnTo>
                                <a:lnTo>
                                  <a:pt x="1195548" y="822775"/>
                                </a:lnTo>
                                <a:lnTo>
                                  <a:pt x="1176766" y="850630"/>
                                </a:lnTo>
                                <a:lnTo>
                                  <a:pt x="1148911" y="869412"/>
                                </a:lnTo>
                                <a:lnTo>
                                  <a:pt x="1114806" y="876300"/>
                                </a:lnTo>
                                <a:lnTo>
                                  <a:pt x="87629" y="876300"/>
                                </a:lnTo>
                                <a:lnTo>
                                  <a:pt x="53519" y="869412"/>
                                </a:lnTo>
                                <a:lnTo>
                                  <a:pt x="25665" y="850630"/>
                                </a:lnTo>
                                <a:lnTo>
                                  <a:pt x="6885" y="822775"/>
                                </a:lnTo>
                                <a:lnTo>
                                  <a:pt x="0" y="788670"/>
                                </a:lnTo>
                                <a:lnTo>
                                  <a:pt x="0" y="87629"/>
                                </a:lnTo>
                                <a:close/>
                              </a:path>
                            </a:pathLst>
                          </a:custGeom>
                          <a:ln w="12192">
                            <a:solidFill>
                              <a:srgbClr val="000000"/>
                            </a:solidFill>
                            <a:prstDash val="solid"/>
                          </a:ln>
                        </wps:spPr>
                        <wps:bodyPr wrap="square" lIns="0" tIns="0" rIns="0" bIns="0" rtlCol="0">
                          <a:prstTxWarp prst="textNoShape">
                            <a:avLst/>
                          </a:prstTxWarp>
                          <a:noAutofit/>
                        </wps:bodyPr>
                      </wps:wsp>
                      <wps:wsp>
                        <wps:cNvPr id="151" name="Graphic 151"/>
                        <wps:cNvSpPr/>
                        <wps:spPr>
                          <a:xfrm>
                            <a:off x="1208277" y="422094"/>
                            <a:ext cx="441325" cy="456565"/>
                          </a:xfrm>
                          <a:custGeom>
                            <a:avLst/>
                            <a:gdLst/>
                            <a:ahLst/>
                            <a:cxnLst/>
                            <a:rect l="l" t="t" r="r" b="b"/>
                            <a:pathLst>
                              <a:path w="441325" h="456565">
                                <a:moveTo>
                                  <a:pt x="0" y="456310"/>
                                </a:moveTo>
                                <a:lnTo>
                                  <a:pt x="440944" y="0"/>
                                </a:lnTo>
                              </a:path>
                            </a:pathLst>
                          </a:custGeom>
                          <a:ln w="12700">
                            <a:solidFill>
                              <a:srgbClr val="000000"/>
                            </a:solidFill>
                            <a:prstDash val="solid"/>
                          </a:ln>
                        </wps:spPr>
                        <wps:bodyPr wrap="square" lIns="0" tIns="0" rIns="0" bIns="0" rtlCol="0">
                          <a:prstTxWarp prst="textNoShape">
                            <a:avLst/>
                          </a:prstTxWarp>
                          <a:noAutofit/>
                        </wps:bodyPr>
                      </wps:wsp>
                      <wps:wsp>
                        <wps:cNvPr id="152" name="Graphic 152"/>
                        <wps:cNvSpPr/>
                        <wps:spPr>
                          <a:xfrm>
                            <a:off x="1648967" y="114246"/>
                            <a:ext cx="1521460" cy="615950"/>
                          </a:xfrm>
                          <a:custGeom>
                            <a:avLst/>
                            <a:gdLst/>
                            <a:ahLst/>
                            <a:cxnLst/>
                            <a:rect l="l" t="t" r="r" b="b"/>
                            <a:pathLst>
                              <a:path w="1521460" h="615950">
                                <a:moveTo>
                                  <a:pt x="1459357" y="0"/>
                                </a:moveTo>
                                <a:lnTo>
                                  <a:pt x="61594" y="0"/>
                                </a:lnTo>
                                <a:lnTo>
                                  <a:pt x="37611" y="4837"/>
                                </a:lnTo>
                                <a:lnTo>
                                  <a:pt x="18033" y="18033"/>
                                </a:lnTo>
                                <a:lnTo>
                                  <a:pt x="4837" y="37611"/>
                                </a:lnTo>
                                <a:lnTo>
                                  <a:pt x="0" y="61594"/>
                                </a:lnTo>
                                <a:lnTo>
                                  <a:pt x="0" y="554101"/>
                                </a:lnTo>
                                <a:lnTo>
                                  <a:pt x="4837" y="578084"/>
                                </a:lnTo>
                                <a:lnTo>
                                  <a:pt x="18033" y="597661"/>
                                </a:lnTo>
                                <a:lnTo>
                                  <a:pt x="37611" y="610858"/>
                                </a:lnTo>
                                <a:lnTo>
                                  <a:pt x="61594" y="615695"/>
                                </a:lnTo>
                                <a:lnTo>
                                  <a:pt x="1459357" y="615695"/>
                                </a:lnTo>
                                <a:lnTo>
                                  <a:pt x="1483340" y="610858"/>
                                </a:lnTo>
                                <a:lnTo>
                                  <a:pt x="1502918" y="597661"/>
                                </a:lnTo>
                                <a:lnTo>
                                  <a:pt x="1516114" y="578084"/>
                                </a:lnTo>
                                <a:lnTo>
                                  <a:pt x="1520952" y="554101"/>
                                </a:lnTo>
                                <a:lnTo>
                                  <a:pt x="1520952" y="61594"/>
                                </a:lnTo>
                                <a:lnTo>
                                  <a:pt x="1516114" y="37611"/>
                                </a:lnTo>
                                <a:lnTo>
                                  <a:pt x="1502918" y="18033"/>
                                </a:lnTo>
                                <a:lnTo>
                                  <a:pt x="1483340" y="4837"/>
                                </a:lnTo>
                                <a:lnTo>
                                  <a:pt x="1459357" y="0"/>
                                </a:lnTo>
                                <a:close/>
                              </a:path>
                            </a:pathLst>
                          </a:custGeom>
                          <a:solidFill>
                            <a:srgbClr val="F1F1F1"/>
                          </a:solidFill>
                        </wps:spPr>
                        <wps:bodyPr wrap="square" lIns="0" tIns="0" rIns="0" bIns="0" rtlCol="0">
                          <a:prstTxWarp prst="textNoShape">
                            <a:avLst/>
                          </a:prstTxWarp>
                          <a:noAutofit/>
                        </wps:bodyPr>
                      </wps:wsp>
                      <wps:wsp>
                        <wps:cNvPr id="153" name="Graphic 153"/>
                        <wps:cNvSpPr/>
                        <wps:spPr>
                          <a:xfrm>
                            <a:off x="1648967" y="114246"/>
                            <a:ext cx="1521460" cy="615950"/>
                          </a:xfrm>
                          <a:custGeom>
                            <a:avLst/>
                            <a:gdLst/>
                            <a:ahLst/>
                            <a:cxnLst/>
                            <a:rect l="l" t="t" r="r" b="b"/>
                            <a:pathLst>
                              <a:path w="1521460" h="615950">
                                <a:moveTo>
                                  <a:pt x="0" y="61594"/>
                                </a:moveTo>
                                <a:lnTo>
                                  <a:pt x="4837" y="37611"/>
                                </a:lnTo>
                                <a:lnTo>
                                  <a:pt x="18033" y="18033"/>
                                </a:lnTo>
                                <a:lnTo>
                                  <a:pt x="37611" y="4837"/>
                                </a:lnTo>
                                <a:lnTo>
                                  <a:pt x="61594" y="0"/>
                                </a:lnTo>
                                <a:lnTo>
                                  <a:pt x="1459357" y="0"/>
                                </a:lnTo>
                                <a:lnTo>
                                  <a:pt x="1483340" y="4837"/>
                                </a:lnTo>
                                <a:lnTo>
                                  <a:pt x="1502918" y="18033"/>
                                </a:lnTo>
                                <a:lnTo>
                                  <a:pt x="1516114" y="37611"/>
                                </a:lnTo>
                                <a:lnTo>
                                  <a:pt x="1520952" y="61594"/>
                                </a:lnTo>
                                <a:lnTo>
                                  <a:pt x="1520952" y="554101"/>
                                </a:lnTo>
                                <a:lnTo>
                                  <a:pt x="1516114" y="578084"/>
                                </a:lnTo>
                                <a:lnTo>
                                  <a:pt x="1502918" y="597661"/>
                                </a:lnTo>
                                <a:lnTo>
                                  <a:pt x="1483340" y="610858"/>
                                </a:lnTo>
                                <a:lnTo>
                                  <a:pt x="1459357" y="615695"/>
                                </a:lnTo>
                                <a:lnTo>
                                  <a:pt x="61594" y="615695"/>
                                </a:lnTo>
                                <a:lnTo>
                                  <a:pt x="37611" y="610858"/>
                                </a:lnTo>
                                <a:lnTo>
                                  <a:pt x="18033" y="597661"/>
                                </a:lnTo>
                                <a:lnTo>
                                  <a:pt x="4837" y="578084"/>
                                </a:lnTo>
                                <a:lnTo>
                                  <a:pt x="0" y="554101"/>
                                </a:lnTo>
                                <a:lnTo>
                                  <a:pt x="0" y="61594"/>
                                </a:lnTo>
                                <a:close/>
                              </a:path>
                            </a:pathLst>
                          </a:custGeom>
                          <a:ln w="12192">
                            <a:solidFill>
                              <a:srgbClr val="000000"/>
                            </a:solidFill>
                            <a:prstDash val="solid"/>
                          </a:ln>
                        </wps:spPr>
                        <wps:bodyPr wrap="square" lIns="0" tIns="0" rIns="0" bIns="0" rtlCol="0">
                          <a:prstTxWarp prst="textNoShape">
                            <a:avLst/>
                          </a:prstTxWarp>
                          <a:noAutofit/>
                        </wps:bodyPr>
                      </wps:wsp>
                      <wps:wsp>
                        <wps:cNvPr id="154" name="Graphic 154"/>
                        <wps:cNvSpPr/>
                        <wps:spPr>
                          <a:xfrm>
                            <a:off x="3170173" y="194002"/>
                            <a:ext cx="441325" cy="228600"/>
                          </a:xfrm>
                          <a:custGeom>
                            <a:avLst/>
                            <a:gdLst/>
                            <a:ahLst/>
                            <a:cxnLst/>
                            <a:rect l="l" t="t" r="r" b="b"/>
                            <a:pathLst>
                              <a:path w="441325" h="228600">
                                <a:moveTo>
                                  <a:pt x="0" y="228219"/>
                                </a:moveTo>
                                <a:lnTo>
                                  <a:pt x="440943" y="0"/>
                                </a:lnTo>
                              </a:path>
                            </a:pathLst>
                          </a:custGeom>
                          <a:ln w="12700">
                            <a:solidFill>
                              <a:srgbClr val="000000"/>
                            </a:solidFill>
                            <a:prstDash val="solid"/>
                          </a:ln>
                        </wps:spPr>
                        <wps:bodyPr wrap="square" lIns="0" tIns="0" rIns="0" bIns="0" rtlCol="0">
                          <a:prstTxWarp prst="textNoShape">
                            <a:avLst/>
                          </a:prstTxWarp>
                          <a:noAutofit/>
                        </wps:bodyPr>
                      </wps:wsp>
                      <wps:wsp>
                        <wps:cNvPr id="155" name="Graphic 155"/>
                        <wps:cNvSpPr/>
                        <wps:spPr>
                          <a:xfrm>
                            <a:off x="3610355" y="7566"/>
                            <a:ext cx="3043555" cy="373380"/>
                          </a:xfrm>
                          <a:custGeom>
                            <a:avLst/>
                            <a:gdLst/>
                            <a:ahLst/>
                            <a:cxnLst/>
                            <a:rect l="l" t="t" r="r" b="b"/>
                            <a:pathLst>
                              <a:path w="3043555" h="373380">
                                <a:moveTo>
                                  <a:pt x="3006090" y="0"/>
                                </a:moveTo>
                                <a:lnTo>
                                  <a:pt x="37337" y="0"/>
                                </a:lnTo>
                                <a:lnTo>
                                  <a:pt x="22824" y="2940"/>
                                </a:lnTo>
                                <a:lnTo>
                                  <a:pt x="10953" y="10953"/>
                                </a:lnTo>
                                <a:lnTo>
                                  <a:pt x="2940" y="22824"/>
                                </a:lnTo>
                                <a:lnTo>
                                  <a:pt x="0" y="37338"/>
                                </a:lnTo>
                                <a:lnTo>
                                  <a:pt x="0" y="336042"/>
                                </a:lnTo>
                                <a:lnTo>
                                  <a:pt x="2940" y="350555"/>
                                </a:lnTo>
                                <a:lnTo>
                                  <a:pt x="10953" y="362426"/>
                                </a:lnTo>
                                <a:lnTo>
                                  <a:pt x="22824" y="370439"/>
                                </a:lnTo>
                                <a:lnTo>
                                  <a:pt x="37337" y="373380"/>
                                </a:lnTo>
                                <a:lnTo>
                                  <a:pt x="3006090" y="373380"/>
                                </a:lnTo>
                                <a:lnTo>
                                  <a:pt x="3020603" y="370439"/>
                                </a:lnTo>
                                <a:lnTo>
                                  <a:pt x="3032474" y="362426"/>
                                </a:lnTo>
                                <a:lnTo>
                                  <a:pt x="3040487" y="350555"/>
                                </a:lnTo>
                                <a:lnTo>
                                  <a:pt x="3043428" y="336042"/>
                                </a:lnTo>
                                <a:lnTo>
                                  <a:pt x="3043428" y="37338"/>
                                </a:lnTo>
                                <a:lnTo>
                                  <a:pt x="3040487" y="22824"/>
                                </a:lnTo>
                                <a:lnTo>
                                  <a:pt x="3032474" y="10953"/>
                                </a:lnTo>
                                <a:lnTo>
                                  <a:pt x="3020603" y="2940"/>
                                </a:lnTo>
                                <a:lnTo>
                                  <a:pt x="3006090" y="0"/>
                                </a:lnTo>
                                <a:close/>
                              </a:path>
                            </a:pathLst>
                          </a:custGeom>
                          <a:solidFill>
                            <a:srgbClr val="F1F1F1"/>
                          </a:solidFill>
                        </wps:spPr>
                        <wps:bodyPr wrap="square" lIns="0" tIns="0" rIns="0" bIns="0" rtlCol="0">
                          <a:prstTxWarp prst="textNoShape">
                            <a:avLst/>
                          </a:prstTxWarp>
                          <a:noAutofit/>
                        </wps:bodyPr>
                      </wps:wsp>
                      <wps:wsp>
                        <wps:cNvPr id="156" name="Graphic 156"/>
                        <wps:cNvSpPr/>
                        <wps:spPr>
                          <a:xfrm>
                            <a:off x="3170173" y="422221"/>
                            <a:ext cx="441325" cy="228600"/>
                          </a:xfrm>
                          <a:custGeom>
                            <a:avLst/>
                            <a:gdLst/>
                            <a:ahLst/>
                            <a:cxnLst/>
                            <a:rect l="l" t="t" r="r" b="b"/>
                            <a:pathLst>
                              <a:path w="441325" h="228600">
                                <a:moveTo>
                                  <a:pt x="0" y="0"/>
                                </a:moveTo>
                                <a:lnTo>
                                  <a:pt x="440943" y="228091"/>
                                </a:lnTo>
                              </a:path>
                            </a:pathLst>
                          </a:custGeom>
                          <a:ln w="12700">
                            <a:solidFill>
                              <a:srgbClr val="000000"/>
                            </a:solidFill>
                            <a:prstDash val="solid"/>
                          </a:ln>
                        </wps:spPr>
                        <wps:bodyPr wrap="square" lIns="0" tIns="0" rIns="0" bIns="0" rtlCol="0">
                          <a:prstTxWarp prst="textNoShape">
                            <a:avLst/>
                          </a:prstTxWarp>
                          <a:noAutofit/>
                        </wps:bodyPr>
                      </wps:wsp>
                      <wps:wsp>
                        <wps:cNvPr id="157" name="Graphic 157"/>
                        <wps:cNvSpPr/>
                        <wps:spPr>
                          <a:xfrm>
                            <a:off x="3610355" y="463242"/>
                            <a:ext cx="3043555" cy="373380"/>
                          </a:xfrm>
                          <a:custGeom>
                            <a:avLst/>
                            <a:gdLst/>
                            <a:ahLst/>
                            <a:cxnLst/>
                            <a:rect l="l" t="t" r="r" b="b"/>
                            <a:pathLst>
                              <a:path w="3043555" h="373380">
                                <a:moveTo>
                                  <a:pt x="3006090" y="0"/>
                                </a:moveTo>
                                <a:lnTo>
                                  <a:pt x="37337" y="0"/>
                                </a:lnTo>
                                <a:lnTo>
                                  <a:pt x="22824" y="2940"/>
                                </a:lnTo>
                                <a:lnTo>
                                  <a:pt x="10953" y="10953"/>
                                </a:lnTo>
                                <a:lnTo>
                                  <a:pt x="2940" y="22824"/>
                                </a:lnTo>
                                <a:lnTo>
                                  <a:pt x="0" y="37338"/>
                                </a:lnTo>
                                <a:lnTo>
                                  <a:pt x="0" y="336042"/>
                                </a:lnTo>
                                <a:lnTo>
                                  <a:pt x="2940" y="350555"/>
                                </a:lnTo>
                                <a:lnTo>
                                  <a:pt x="10953" y="362426"/>
                                </a:lnTo>
                                <a:lnTo>
                                  <a:pt x="22824" y="370439"/>
                                </a:lnTo>
                                <a:lnTo>
                                  <a:pt x="37337" y="373380"/>
                                </a:lnTo>
                                <a:lnTo>
                                  <a:pt x="3006090" y="373380"/>
                                </a:lnTo>
                                <a:lnTo>
                                  <a:pt x="3020603" y="370439"/>
                                </a:lnTo>
                                <a:lnTo>
                                  <a:pt x="3032474" y="362426"/>
                                </a:lnTo>
                                <a:lnTo>
                                  <a:pt x="3040487" y="350555"/>
                                </a:lnTo>
                                <a:lnTo>
                                  <a:pt x="3043428" y="336042"/>
                                </a:lnTo>
                                <a:lnTo>
                                  <a:pt x="3043428" y="37338"/>
                                </a:lnTo>
                                <a:lnTo>
                                  <a:pt x="3040487" y="22824"/>
                                </a:lnTo>
                                <a:lnTo>
                                  <a:pt x="3032474" y="10953"/>
                                </a:lnTo>
                                <a:lnTo>
                                  <a:pt x="3020603" y="2940"/>
                                </a:lnTo>
                                <a:lnTo>
                                  <a:pt x="3006090" y="0"/>
                                </a:lnTo>
                                <a:close/>
                              </a:path>
                            </a:pathLst>
                          </a:custGeom>
                          <a:solidFill>
                            <a:srgbClr val="F1F1F1"/>
                          </a:solidFill>
                        </wps:spPr>
                        <wps:bodyPr wrap="square" lIns="0" tIns="0" rIns="0" bIns="0" rtlCol="0">
                          <a:prstTxWarp prst="textNoShape">
                            <a:avLst/>
                          </a:prstTxWarp>
                          <a:noAutofit/>
                        </wps:bodyPr>
                      </wps:wsp>
                      <wps:wsp>
                        <wps:cNvPr id="158" name="Graphic 158"/>
                        <wps:cNvSpPr/>
                        <wps:spPr>
                          <a:xfrm>
                            <a:off x="1208277" y="878405"/>
                            <a:ext cx="441325" cy="456565"/>
                          </a:xfrm>
                          <a:custGeom>
                            <a:avLst/>
                            <a:gdLst/>
                            <a:ahLst/>
                            <a:cxnLst/>
                            <a:rect l="l" t="t" r="r" b="b"/>
                            <a:pathLst>
                              <a:path w="441325" h="456565">
                                <a:moveTo>
                                  <a:pt x="0" y="0"/>
                                </a:moveTo>
                                <a:lnTo>
                                  <a:pt x="440944" y="456310"/>
                                </a:lnTo>
                              </a:path>
                            </a:pathLst>
                          </a:custGeom>
                          <a:ln w="12700">
                            <a:solidFill>
                              <a:srgbClr val="000000"/>
                            </a:solidFill>
                            <a:prstDash val="solid"/>
                          </a:ln>
                        </wps:spPr>
                        <wps:bodyPr wrap="square" lIns="0" tIns="0" rIns="0" bIns="0" rtlCol="0">
                          <a:prstTxWarp prst="textNoShape">
                            <a:avLst/>
                          </a:prstTxWarp>
                          <a:noAutofit/>
                        </wps:bodyPr>
                      </wps:wsp>
                      <wps:wsp>
                        <wps:cNvPr id="159" name="Graphic 159"/>
                        <wps:cNvSpPr/>
                        <wps:spPr>
                          <a:xfrm>
                            <a:off x="1648967" y="1027122"/>
                            <a:ext cx="1521460" cy="615950"/>
                          </a:xfrm>
                          <a:custGeom>
                            <a:avLst/>
                            <a:gdLst/>
                            <a:ahLst/>
                            <a:cxnLst/>
                            <a:rect l="l" t="t" r="r" b="b"/>
                            <a:pathLst>
                              <a:path w="1521460" h="615950">
                                <a:moveTo>
                                  <a:pt x="1459357" y="0"/>
                                </a:moveTo>
                                <a:lnTo>
                                  <a:pt x="61594" y="0"/>
                                </a:lnTo>
                                <a:lnTo>
                                  <a:pt x="37611" y="4837"/>
                                </a:lnTo>
                                <a:lnTo>
                                  <a:pt x="18033" y="18033"/>
                                </a:lnTo>
                                <a:lnTo>
                                  <a:pt x="4837" y="37611"/>
                                </a:lnTo>
                                <a:lnTo>
                                  <a:pt x="0" y="61594"/>
                                </a:lnTo>
                                <a:lnTo>
                                  <a:pt x="0" y="554100"/>
                                </a:lnTo>
                                <a:lnTo>
                                  <a:pt x="4837" y="578084"/>
                                </a:lnTo>
                                <a:lnTo>
                                  <a:pt x="18033" y="597661"/>
                                </a:lnTo>
                                <a:lnTo>
                                  <a:pt x="37611" y="610858"/>
                                </a:lnTo>
                                <a:lnTo>
                                  <a:pt x="61594" y="615695"/>
                                </a:lnTo>
                                <a:lnTo>
                                  <a:pt x="1459357" y="615695"/>
                                </a:lnTo>
                                <a:lnTo>
                                  <a:pt x="1483340" y="610858"/>
                                </a:lnTo>
                                <a:lnTo>
                                  <a:pt x="1502918" y="597661"/>
                                </a:lnTo>
                                <a:lnTo>
                                  <a:pt x="1516114" y="578084"/>
                                </a:lnTo>
                                <a:lnTo>
                                  <a:pt x="1520952" y="554100"/>
                                </a:lnTo>
                                <a:lnTo>
                                  <a:pt x="1520952" y="61594"/>
                                </a:lnTo>
                                <a:lnTo>
                                  <a:pt x="1516114" y="37611"/>
                                </a:lnTo>
                                <a:lnTo>
                                  <a:pt x="1502918" y="18033"/>
                                </a:lnTo>
                                <a:lnTo>
                                  <a:pt x="1483340" y="4837"/>
                                </a:lnTo>
                                <a:lnTo>
                                  <a:pt x="1459357" y="0"/>
                                </a:lnTo>
                                <a:close/>
                              </a:path>
                            </a:pathLst>
                          </a:custGeom>
                          <a:solidFill>
                            <a:srgbClr val="F1F1F1"/>
                          </a:solidFill>
                        </wps:spPr>
                        <wps:bodyPr wrap="square" lIns="0" tIns="0" rIns="0" bIns="0" rtlCol="0">
                          <a:prstTxWarp prst="textNoShape">
                            <a:avLst/>
                          </a:prstTxWarp>
                          <a:noAutofit/>
                        </wps:bodyPr>
                      </wps:wsp>
                      <wps:wsp>
                        <wps:cNvPr id="160" name="Graphic 160"/>
                        <wps:cNvSpPr/>
                        <wps:spPr>
                          <a:xfrm>
                            <a:off x="1648967" y="1027122"/>
                            <a:ext cx="1521460" cy="615950"/>
                          </a:xfrm>
                          <a:custGeom>
                            <a:avLst/>
                            <a:gdLst/>
                            <a:ahLst/>
                            <a:cxnLst/>
                            <a:rect l="l" t="t" r="r" b="b"/>
                            <a:pathLst>
                              <a:path w="1521460" h="615950">
                                <a:moveTo>
                                  <a:pt x="0" y="61594"/>
                                </a:moveTo>
                                <a:lnTo>
                                  <a:pt x="4837" y="37611"/>
                                </a:lnTo>
                                <a:lnTo>
                                  <a:pt x="18033" y="18033"/>
                                </a:lnTo>
                                <a:lnTo>
                                  <a:pt x="37611" y="4837"/>
                                </a:lnTo>
                                <a:lnTo>
                                  <a:pt x="61594" y="0"/>
                                </a:lnTo>
                                <a:lnTo>
                                  <a:pt x="1459357" y="0"/>
                                </a:lnTo>
                                <a:lnTo>
                                  <a:pt x="1483340" y="4837"/>
                                </a:lnTo>
                                <a:lnTo>
                                  <a:pt x="1502918" y="18033"/>
                                </a:lnTo>
                                <a:lnTo>
                                  <a:pt x="1516114" y="37611"/>
                                </a:lnTo>
                                <a:lnTo>
                                  <a:pt x="1520952" y="61594"/>
                                </a:lnTo>
                                <a:lnTo>
                                  <a:pt x="1520952" y="554100"/>
                                </a:lnTo>
                                <a:lnTo>
                                  <a:pt x="1516114" y="578084"/>
                                </a:lnTo>
                                <a:lnTo>
                                  <a:pt x="1502918" y="597661"/>
                                </a:lnTo>
                                <a:lnTo>
                                  <a:pt x="1483340" y="610858"/>
                                </a:lnTo>
                                <a:lnTo>
                                  <a:pt x="1459357" y="615695"/>
                                </a:lnTo>
                                <a:lnTo>
                                  <a:pt x="61594" y="615695"/>
                                </a:lnTo>
                                <a:lnTo>
                                  <a:pt x="37611" y="610858"/>
                                </a:lnTo>
                                <a:lnTo>
                                  <a:pt x="18033" y="597661"/>
                                </a:lnTo>
                                <a:lnTo>
                                  <a:pt x="4837" y="578084"/>
                                </a:lnTo>
                                <a:lnTo>
                                  <a:pt x="0" y="554100"/>
                                </a:lnTo>
                                <a:lnTo>
                                  <a:pt x="0" y="61594"/>
                                </a:lnTo>
                                <a:close/>
                              </a:path>
                            </a:pathLst>
                          </a:custGeom>
                          <a:ln w="12192">
                            <a:solidFill>
                              <a:srgbClr val="000000"/>
                            </a:solidFill>
                            <a:prstDash val="solid"/>
                          </a:ln>
                        </wps:spPr>
                        <wps:bodyPr wrap="square" lIns="0" tIns="0" rIns="0" bIns="0" rtlCol="0">
                          <a:prstTxWarp prst="textNoShape">
                            <a:avLst/>
                          </a:prstTxWarp>
                          <a:noAutofit/>
                        </wps:bodyPr>
                      </wps:wsp>
                      <wps:wsp>
                        <wps:cNvPr id="161" name="Graphic 161"/>
                        <wps:cNvSpPr/>
                        <wps:spPr>
                          <a:xfrm>
                            <a:off x="3170173" y="1106624"/>
                            <a:ext cx="441325" cy="228600"/>
                          </a:xfrm>
                          <a:custGeom>
                            <a:avLst/>
                            <a:gdLst/>
                            <a:ahLst/>
                            <a:cxnLst/>
                            <a:rect l="l" t="t" r="r" b="b"/>
                            <a:pathLst>
                              <a:path w="441325" h="228600">
                                <a:moveTo>
                                  <a:pt x="0" y="228091"/>
                                </a:moveTo>
                                <a:lnTo>
                                  <a:pt x="440943" y="0"/>
                                </a:lnTo>
                              </a:path>
                            </a:pathLst>
                          </a:custGeom>
                          <a:ln w="12700">
                            <a:solidFill>
                              <a:srgbClr val="000000"/>
                            </a:solidFill>
                            <a:prstDash val="solid"/>
                          </a:ln>
                        </wps:spPr>
                        <wps:bodyPr wrap="square" lIns="0" tIns="0" rIns="0" bIns="0" rtlCol="0">
                          <a:prstTxWarp prst="textNoShape">
                            <a:avLst/>
                          </a:prstTxWarp>
                          <a:noAutofit/>
                        </wps:bodyPr>
                      </wps:wsp>
                      <wps:wsp>
                        <wps:cNvPr id="162" name="Graphic 162"/>
                        <wps:cNvSpPr/>
                        <wps:spPr>
                          <a:xfrm>
                            <a:off x="3610355" y="920442"/>
                            <a:ext cx="3043555" cy="373380"/>
                          </a:xfrm>
                          <a:custGeom>
                            <a:avLst/>
                            <a:gdLst/>
                            <a:ahLst/>
                            <a:cxnLst/>
                            <a:rect l="l" t="t" r="r" b="b"/>
                            <a:pathLst>
                              <a:path w="3043555" h="373380">
                                <a:moveTo>
                                  <a:pt x="3006090" y="0"/>
                                </a:moveTo>
                                <a:lnTo>
                                  <a:pt x="37337" y="0"/>
                                </a:lnTo>
                                <a:lnTo>
                                  <a:pt x="22824" y="2940"/>
                                </a:lnTo>
                                <a:lnTo>
                                  <a:pt x="10953" y="10953"/>
                                </a:lnTo>
                                <a:lnTo>
                                  <a:pt x="2940" y="22824"/>
                                </a:lnTo>
                                <a:lnTo>
                                  <a:pt x="0" y="37338"/>
                                </a:lnTo>
                                <a:lnTo>
                                  <a:pt x="0" y="336042"/>
                                </a:lnTo>
                                <a:lnTo>
                                  <a:pt x="2940" y="350555"/>
                                </a:lnTo>
                                <a:lnTo>
                                  <a:pt x="10953" y="362426"/>
                                </a:lnTo>
                                <a:lnTo>
                                  <a:pt x="22824" y="370439"/>
                                </a:lnTo>
                                <a:lnTo>
                                  <a:pt x="37337" y="373380"/>
                                </a:lnTo>
                                <a:lnTo>
                                  <a:pt x="3006090" y="373380"/>
                                </a:lnTo>
                                <a:lnTo>
                                  <a:pt x="3020603" y="370439"/>
                                </a:lnTo>
                                <a:lnTo>
                                  <a:pt x="3032474" y="362426"/>
                                </a:lnTo>
                                <a:lnTo>
                                  <a:pt x="3040487" y="350555"/>
                                </a:lnTo>
                                <a:lnTo>
                                  <a:pt x="3043428" y="336042"/>
                                </a:lnTo>
                                <a:lnTo>
                                  <a:pt x="3043428" y="37338"/>
                                </a:lnTo>
                                <a:lnTo>
                                  <a:pt x="3040487" y="22824"/>
                                </a:lnTo>
                                <a:lnTo>
                                  <a:pt x="3032474" y="10953"/>
                                </a:lnTo>
                                <a:lnTo>
                                  <a:pt x="3020603" y="2940"/>
                                </a:lnTo>
                                <a:lnTo>
                                  <a:pt x="3006090" y="0"/>
                                </a:lnTo>
                                <a:close/>
                              </a:path>
                            </a:pathLst>
                          </a:custGeom>
                          <a:solidFill>
                            <a:srgbClr val="F1F1F1"/>
                          </a:solidFill>
                        </wps:spPr>
                        <wps:bodyPr wrap="square" lIns="0" tIns="0" rIns="0" bIns="0" rtlCol="0">
                          <a:prstTxWarp prst="textNoShape">
                            <a:avLst/>
                          </a:prstTxWarp>
                          <a:noAutofit/>
                        </wps:bodyPr>
                      </wps:wsp>
                      <wps:wsp>
                        <wps:cNvPr id="163" name="Graphic 163"/>
                        <wps:cNvSpPr/>
                        <wps:spPr>
                          <a:xfrm>
                            <a:off x="3170173" y="1334716"/>
                            <a:ext cx="441325" cy="228600"/>
                          </a:xfrm>
                          <a:custGeom>
                            <a:avLst/>
                            <a:gdLst/>
                            <a:ahLst/>
                            <a:cxnLst/>
                            <a:rect l="l" t="t" r="r" b="b"/>
                            <a:pathLst>
                              <a:path w="441325" h="228600">
                                <a:moveTo>
                                  <a:pt x="0" y="0"/>
                                </a:moveTo>
                                <a:lnTo>
                                  <a:pt x="440943" y="228219"/>
                                </a:lnTo>
                              </a:path>
                            </a:pathLst>
                          </a:custGeom>
                          <a:ln w="12700">
                            <a:solidFill>
                              <a:srgbClr val="000000"/>
                            </a:solidFill>
                            <a:prstDash val="solid"/>
                          </a:ln>
                        </wps:spPr>
                        <wps:bodyPr wrap="square" lIns="0" tIns="0" rIns="0" bIns="0" rtlCol="0">
                          <a:prstTxWarp prst="textNoShape">
                            <a:avLst/>
                          </a:prstTxWarp>
                          <a:noAutofit/>
                        </wps:bodyPr>
                      </wps:wsp>
                      <wps:wsp>
                        <wps:cNvPr id="164" name="Graphic 164"/>
                        <wps:cNvSpPr/>
                        <wps:spPr>
                          <a:xfrm>
                            <a:off x="3610355" y="1376118"/>
                            <a:ext cx="3043555" cy="373380"/>
                          </a:xfrm>
                          <a:custGeom>
                            <a:avLst/>
                            <a:gdLst/>
                            <a:ahLst/>
                            <a:cxnLst/>
                            <a:rect l="l" t="t" r="r" b="b"/>
                            <a:pathLst>
                              <a:path w="3043555" h="373380">
                                <a:moveTo>
                                  <a:pt x="3006090" y="0"/>
                                </a:moveTo>
                                <a:lnTo>
                                  <a:pt x="37337" y="0"/>
                                </a:lnTo>
                                <a:lnTo>
                                  <a:pt x="22824" y="2940"/>
                                </a:lnTo>
                                <a:lnTo>
                                  <a:pt x="10953" y="10953"/>
                                </a:lnTo>
                                <a:lnTo>
                                  <a:pt x="2940" y="22824"/>
                                </a:lnTo>
                                <a:lnTo>
                                  <a:pt x="0" y="37337"/>
                                </a:lnTo>
                                <a:lnTo>
                                  <a:pt x="0" y="336041"/>
                                </a:lnTo>
                                <a:lnTo>
                                  <a:pt x="2940" y="350555"/>
                                </a:lnTo>
                                <a:lnTo>
                                  <a:pt x="10953" y="362426"/>
                                </a:lnTo>
                                <a:lnTo>
                                  <a:pt x="22824" y="370439"/>
                                </a:lnTo>
                                <a:lnTo>
                                  <a:pt x="37337" y="373379"/>
                                </a:lnTo>
                                <a:lnTo>
                                  <a:pt x="3006090" y="373379"/>
                                </a:lnTo>
                                <a:lnTo>
                                  <a:pt x="3020603" y="370439"/>
                                </a:lnTo>
                                <a:lnTo>
                                  <a:pt x="3032474" y="362426"/>
                                </a:lnTo>
                                <a:lnTo>
                                  <a:pt x="3040487" y="350555"/>
                                </a:lnTo>
                                <a:lnTo>
                                  <a:pt x="3043428" y="336041"/>
                                </a:lnTo>
                                <a:lnTo>
                                  <a:pt x="3043428" y="37337"/>
                                </a:lnTo>
                                <a:lnTo>
                                  <a:pt x="3040487" y="22824"/>
                                </a:lnTo>
                                <a:lnTo>
                                  <a:pt x="3032474" y="10953"/>
                                </a:lnTo>
                                <a:lnTo>
                                  <a:pt x="3020603" y="2940"/>
                                </a:lnTo>
                                <a:lnTo>
                                  <a:pt x="3006090" y="0"/>
                                </a:lnTo>
                                <a:close/>
                              </a:path>
                            </a:pathLst>
                          </a:custGeom>
                          <a:solidFill>
                            <a:srgbClr val="F1F1F1"/>
                          </a:solidFill>
                        </wps:spPr>
                        <wps:bodyPr wrap="square" lIns="0" tIns="0" rIns="0" bIns="0" rtlCol="0">
                          <a:prstTxWarp prst="textNoShape">
                            <a:avLst/>
                          </a:prstTxWarp>
                          <a:noAutofit/>
                        </wps:bodyPr>
                      </wps:wsp>
                      <wps:wsp>
                        <wps:cNvPr id="165" name="Textbox 165"/>
                        <wps:cNvSpPr txBox="1"/>
                        <wps:spPr>
                          <a:xfrm>
                            <a:off x="1785239" y="293443"/>
                            <a:ext cx="1262380" cy="266700"/>
                          </a:xfrm>
                          <a:prstGeom prst="rect">
                            <a:avLst/>
                          </a:prstGeom>
                        </wps:spPr>
                        <wps:txbx>
                          <w:txbxContent>
                            <w:p w14:paraId="373A5541" w14:textId="77777777" w:rsidR="000B3FF0" w:rsidRDefault="000B3FF0" w:rsidP="004A32C4">
                              <w:pPr>
                                <w:spacing w:line="191" w:lineRule="exact"/>
                                <w:ind w:right="18"/>
                                <w:jc w:val="center"/>
                                <w:rPr>
                                  <w:sz w:val="20"/>
                                </w:rPr>
                              </w:pPr>
                              <w:r>
                                <w:rPr>
                                  <w:sz w:val="20"/>
                                </w:rPr>
                                <w:t>Emendas</w:t>
                              </w:r>
                              <w:r>
                                <w:rPr>
                                  <w:spacing w:val="-10"/>
                                  <w:sz w:val="20"/>
                                </w:rPr>
                                <w:t xml:space="preserve"> </w:t>
                              </w:r>
                              <w:r>
                                <w:rPr>
                                  <w:spacing w:val="-2"/>
                                  <w:sz w:val="20"/>
                                </w:rPr>
                                <w:t>Parlamentares</w:t>
                              </w:r>
                            </w:p>
                            <w:p w14:paraId="53E580FE" w14:textId="77777777" w:rsidR="000B3FF0" w:rsidRDefault="000B3FF0" w:rsidP="004A32C4">
                              <w:pPr>
                                <w:spacing w:line="229" w:lineRule="exact"/>
                                <w:ind w:right="18"/>
                                <w:jc w:val="center"/>
                                <w:rPr>
                                  <w:sz w:val="20"/>
                                </w:rPr>
                              </w:pPr>
                              <w:r>
                                <w:rPr>
                                  <w:sz w:val="20"/>
                                </w:rPr>
                                <w:t>Individuais</w:t>
                              </w:r>
                              <w:r>
                                <w:rPr>
                                  <w:spacing w:val="-8"/>
                                  <w:sz w:val="20"/>
                                </w:rPr>
                                <w:t xml:space="preserve"> </w:t>
                              </w:r>
                              <w:r>
                                <w:rPr>
                                  <w:sz w:val="20"/>
                                </w:rPr>
                                <w:t>-</w:t>
                              </w:r>
                              <w:r>
                                <w:rPr>
                                  <w:spacing w:val="-5"/>
                                  <w:sz w:val="20"/>
                                </w:rPr>
                                <w:t xml:space="preserve"> EI</w:t>
                              </w:r>
                            </w:p>
                          </w:txbxContent>
                        </wps:txbx>
                        <wps:bodyPr wrap="square" lIns="0" tIns="0" rIns="0" bIns="0" rtlCol="0">
                          <a:noAutofit/>
                        </wps:bodyPr>
                      </wps:wsp>
                      <wps:wsp>
                        <wps:cNvPr id="166" name="Textbox 166"/>
                        <wps:cNvSpPr txBox="1"/>
                        <wps:spPr>
                          <a:xfrm>
                            <a:off x="141731" y="540102"/>
                            <a:ext cx="942340" cy="685165"/>
                          </a:xfrm>
                          <a:prstGeom prst="rect">
                            <a:avLst/>
                          </a:prstGeom>
                        </wps:spPr>
                        <wps:txbx>
                          <w:txbxContent>
                            <w:p w14:paraId="5CD4EB7C" w14:textId="77777777" w:rsidR="000B3FF0" w:rsidRDefault="000B3FF0" w:rsidP="004A32C4">
                              <w:pPr>
                                <w:spacing w:line="192" w:lineRule="exact"/>
                                <w:ind w:right="19"/>
                                <w:jc w:val="center"/>
                                <w:rPr>
                                  <w:b/>
                                  <w:sz w:val="20"/>
                                </w:rPr>
                              </w:pPr>
                              <w:r>
                                <w:rPr>
                                  <w:b/>
                                  <w:spacing w:val="-2"/>
                                  <w:sz w:val="20"/>
                                </w:rPr>
                                <w:t>Modalidades</w:t>
                              </w:r>
                              <w:r>
                                <w:rPr>
                                  <w:b/>
                                  <w:spacing w:val="5"/>
                                  <w:sz w:val="20"/>
                                </w:rPr>
                                <w:t xml:space="preserve"> </w:t>
                              </w:r>
                              <w:r>
                                <w:rPr>
                                  <w:b/>
                                  <w:spacing w:val="-5"/>
                                  <w:sz w:val="20"/>
                                </w:rPr>
                                <w:t>de</w:t>
                              </w:r>
                            </w:p>
                            <w:p w14:paraId="6F5AECFB" w14:textId="77777777" w:rsidR="000B3FF0" w:rsidRDefault="000B3FF0" w:rsidP="004A32C4">
                              <w:pPr>
                                <w:spacing w:before="7" w:line="216" w:lineRule="auto"/>
                                <w:ind w:right="18" w:hanging="1"/>
                                <w:jc w:val="center"/>
                                <w:rPr>
                                  <w:b/>
                                  <w:sz w:val="20"/>
                                </w:rPr>
                              </w:pPr>
                              <w:r>
                                <w:rPr>
                                  <w:b/>
                                  <w:spacing w:val="-2"/>
                                  <w:sz w:val="20"/>
                                </w:rPr>
                                <w:t xml:space="preserve">Emendas </w:t>
                              </w:r>
                              <w:r>
                                <w:rPr>
                                  <w:b/>
                                  <w:sz w:val="20"/>
                                </w:rPr>
                                <w:t>Parlamentares</w:t>
                              </w:r>
                              <w:r>
                                <w:rPr>
                                  <w:b/>
                                  <w:spacing w:val="-12"/>
                                  <w:sz w:val="20"/>
                                </w:rPr>
                                <w:t xml:space="preserve"> </w:t>
                              </w:r>
                              <w:r>
                                <w:rPr>
                                  <w:b/>
                                  <w:sz w:val="20"/>
                                </w:rPr>
                                <w:t xml:space="preserve">ao Orçamento do </w:t>
                              </w:r>
                              <w:r>
                                <w:rPr>
                                  <w:b/>
                                  <w:spacing w:val="-2"/>
                                  <w:sz w:val="20"/>
                                </w:rPr>
                                <w:t>Estado</w:t>
                              </w:r>
                            </w:p>
                          </w:txbxContent>
                        </wps:txbx>
                        <wps:bodyPr wrap="square" lIns="0" tIns="0" rIns="0" bIns="0" rtlCol="0">
                          <a:noAutofit/>
                        </wps:bodyPr>
                      </wps:wsp>
                      <wps:wsp>
                        <wps:cNvPr id="167" name="Textbox 167"/>
                        <wps:cNvSpPr txBox="1"/>
                        <wps:spPr>
                          <a:xfrm>
                            <a:off x="1785239" y="1205938"/>
                            <a:ext cx="1262380" cy="266700"/>
                          </a:xfrm>
                          <a:prstGeom prst="rect">
                            <a:avLst/>
                          </a:prstGeom>
                        </wps:spPr>
                        <wps:txbx>
                          <w:txbxContent>
                            <w:p w14:paraId="1DA373CF" w14:textId="77777777" w:rsidR="000B3FF0" w:rsidRDefault="000B3FF0" w:rsidP="004A32C4">
                              <w:pPr>
                                <w:spacing w:line="191" w:lineRule="exact"/>
                                <w:ind w:right="18"/>
                                <w:jc w:val="center"/>
                                <w:rPr>
                                  <w:sz w:val="20"/>
                                </w:rPr>
                              </w:pPr>
                              <w:r>
                                <w:rPr>
                                  <w:sz w:val="20"/>
                                </w:rPr>
                                <w:t>Emendas</w:t>
                              </w:r>
                              <w:r>
                                <w:rPr>
                                  <w:spacing w:val="-10"/>
                                  <w:sz w:val="20"/>
                                </w:rPr>
                                <w:t xml:space="preserve"> </w:t>
                              </w:r>
                              <w:r>
                                <w:rPr>
                                  <w:spacing w:val="-2"/>
                                  <w:sz w:val="20"/>
                                </w:rPr>
                                <w:t>Parlamentares</w:t>
                              </w:r>
                            </w:p>
                            <w:p w14:paraId="229E7D0E" w14:textId="77777777" w:rsidR="000B3FF0" w:rsidRDefault="000B3FF0" w:rsidP="004A32C4">
                              <w:pPr>
                                <w:spacing w:line="229" w:lineRule="exact"/>
                                <w:ind w:right="15"/>
                                <w:jc w:val="center"/>
                                <w:rPr>
                                  <w:sz w:val="20"/>
                                </w:rPr>
                              </w:pPr>
                              <w:r>
                                <w:rPr>
                                  <w:sz w:val="20"/>
                                </w:rPr>
                                <w:t>Coletivas</w:t>
                              </w:r>
                              <w:r>
                                <w:rPr>
                                  <w:spacing w:val="-4"/>
                                  <w:sz w:val="20"/>
                                </w:rPr>
                                <w:t xml:space="preserve"> </w:t>
                              </w:r>
                              <w:r>
                                <w:rPr>
                                  <w:sz w:val="20"/>
                                </w:rPr>
                                <w:t>-</w:t>
                              </w:r>
                              <w:r>
                                <w:rPr>
                                  <w:spacing w:val="-5"/>
                                  <w:sz w:val="20"/>
                                </w:rPr>
                                <w:t xml:space="preserve"> EC</w:t>
                              </w:r>
                            </w:p>
                          </w:txbxContent>
                        </wps:txbx>
                        <wps:bodyPr wrap="square" lIns="0" tIns="0" rIns="0" bIns="0" rtlCol="0">
                          <a:noAutofit/>
                        </wps:bodyPr>
                      </wps:wsp>
                      <wps:wsp>
                        <wps:cNvPr id="168" name="Textbox 168"/>
                        <wps:cNvSpPr txBox="1"/>
                        <wps:spPr>
                          <a:xfrm>
                            <a:off x="3610355" y="1376118"/>
                            <a:ext cx="3043555" cy="373380"/>
                          </a:xfrm>
                          <a:prstGeom prst="rect">
                            <a:avLst/>
                          </a:prstGeom>
                          <a:ln w="15132">
                            <a:solidFill>
                              <a:srgbClr val="000000"/>
                            </a:solidFill>
                            <a:prstDash val="solid"/>
                          </a:ln>
                        </wps:spPr>
                        <wps:txbx>
                          <w:txbxContent>
                            <w:p w14:paraId="17FC0A89" w14:textId="77777777" w:rsidR="000B3FF0" w:rsidRDefault="000B3FF0" w:rsidP="004A32C4">
                              <w:pPr>
                                <w:spacing w:before="148"/>
                                <w:ind w:left="70"/>
                                <w:rPr>
                                  <w:sz w:val="20"/>
                                </w:rPr>
                              </w:pPr>
                              <w:r>
                                <w:rPr>
                                  <w:sz w:val="20"/>
                                </w:rPr>
                                <w:t>Emendas</w:t>
                              </w:r>
                              <w:r>
                                <w:rPr>
                                  <w:spacing w:val="-9"/>
                                  <w:sz w:val="20"/>
                                </w:rPr>
                                <w:t xml:space="preserve"> </w:t>
                              </w:r>
                              <w:r>
                                <w:rPr>
                                  <w:sz w:val="20"/>
                                </w:rPr>
                                <w:t>Parlamentares</w:t>
                              </w:r>
                              <w:r>
                                <w:rPr>
                                  <w:spacing w:val="-8"/>
                                  <w:sz w:val="20"/>
                                </w:rPr>
                                <w:t xml:space="preserve"> </w:t>
                              </w:r>
                              <w:r>
                                <w:rPr>
                                  <w:sz w:val="20"/>
                                </w:rPr>
                                <w:t>Coletivas</w:t>
                              </w:r>
                              <w:r>
                                <w:rPr>
                                  <w:spacing w:val="-5"/>
                                  <w:sz w:val="20"/>
                                </w:rPr>
                                <w:t xml:space="preserve"> </w:t>
                              </w:r>
                              <w:r>
                                <w:rPr>
                                  <w:sz w:val="20"/>
                                </w:rPr>
                                <w:t>Não</w:t>
                              </w:r>
                              <w:r>
                                <w:rPr>
                                  <w:spacing w:val="-9"/>
                                  <w:sz w:val="20"/>
                                </w:rPr>
                                <w:t xml:space="preserve"> </w:t>
                              </w:r>
                              <w:r>
                                <w:rPr>
                                  <w:sz w:val="20"/>
                                </w:rPr>
                                <w:t>Impositivas</w:t>
                              </w:r>
                              <w:r>
                                <w:rPr>
                                  <w:spacing w:val="-4"/>
                                  <w:sz w:val="20"/>
                                </w:rPr>
                                <w:t xml:space="preserve"> </w:t>
                              </w:r>
                              <w:r>
                                <w:rPr>
                                  <w:sz w:val="20"/>
                                </w:rPr>
                                <w:t>-</w:t>
                              </w:r>
                              <w:r>
                                <w:rPr>
                                  <w:spacing w:val="-9"/>
                                  <w:sz w:val="20"/>
                                </w:rPr>
                                <w:t xml:space="preserve"> </w:t>
                              </w:r>
                              <w:r>
                                <w:rPr>
                                  <w:spacing w:val="-4"/>
                                  <w:sz w:val="20"/>
                                </w:rPr>
                                <w:t>ECNI</w:t>
                              </w:r>
                            </w:p>
                          </w:txbxContent>
                        </wps:txbx>
                        <wps:bodyPr wrap="square" lIns="0" tIns="0" rIns="0" bIns="0" rtlCol="0">
                          <a:noAutofit/>
                        </wps:bodyPr>
                      </wps:wsp>
                      <wps:wsp>
                        <wps:cNvPr id="169" name="Textbox 169"/>
                        <wps:cNvSpPr txBox="1"/>
                        <wps:spPr>
                          <a:xfrm>
                            <a:off x="3610355" y="920442"/>
                            <a:ext cx="3043555" cy="373380"/>
                          </a:xfrm>
                          <a:prstGeom prst="rect">
                            <a:avLst/>
                          </a:prstGeom>
                          <a:ln w="15132">
                            <a:solidFill>
                              <a:srgbClr val="000000"/>
                            </a:solidFill>
                            <a:prstDash val="solid"/>
                          </a:ln>
                        </wps:spPr>
                        <wps:txbx>
                          <w:txbxContent>
                            <w:p w14:paraId="453BB405" w14:textId="77777777" w:rsidR="000B3FF0" w:rsidRDefault="000B3FF0" w:rsidP="004A32C4">
                              <w:pPr>
                                <w:spacing w:before="147"/>
                                <w:ind w:left="322"/>
                                <w:rPr>
                                  <w:sz w:val="20"/>
                                </w:rPr>
                              </w:pPr>
                              <w:r>
                                <w:rPr>
                                  <w:sz w:val="20"/>
                                </w:rPr>
                                <w:t>Emendas</w:t>
                              </w:r>
                              <w:r>
                                <w:rPr>
                                  <w:spacing w:val="-10"/>
                                  <w:sz w:val="20"/>
                                </w:rPr>
                                <w:t xml:space="preserve"> </w:t>
                              </w:r>
                              <w:r>
                                <w:rPr>
                                  <w:sz w:val="20"/>
                                </w:rPr>
                                <w:t>Parlamentares</w:t>
                              </w:r>
                              <w:r>
                                <w:rPr>
                                  <w:spacing w:val="-9"/>
                                  <w:sz w:val="20"/>
                                </w:rPr>
                                <w:t xml:space="preserve"> </w:t>
                              </w:r>
                              <w:r>
                                <w:rPr>
                                  <w:sz w:val="20"/>
                                </w:rPr>
                                <w:t>Coletivas</w:t>
                              </w:r>
                              <w:r>
                                <w:rPr>
                                  <w:spacing w:val="-7"/>
                                  <w:sz w:val="20"/>
                                </w:rPr>
                                <w:t xml:space="preserve"> </w:t>
                              </w:r>
                              <w:r>
                                <w:rPr>
                                  <w:sz w:val="20"/>
                                </w:rPr>
                                <w:t>Impositivas</w:t>
                              </w:r>
                              <w:r>
                                <w:rPr>
                                  <w:spacing w:val="-5"/>
                                  <w:sz w:val="20"/>
                                </w:rPr>
                                <w:t xml:space="preserve"> </w:t>
                              </w:r>
                              <w:r>
                                <w:rPr>
                                  <w:sz w:val="20"/>
                                </w:rPr>
                                <w:t>-</w:t>
                              </w:r>
                              <w:r>
                                <w:rPr>
                                  <w:spacing w:val="-9"/>
                                  <w:sz w:val="20"/>
                                </w:rPr>
                                <w:t xml:space="preserve"> </w:t>
                              </w:r>
                              <w:r>
                                <w:rPr>
                                  <w:spacing w:val="-5"/>
                                  <w:sz w:val="20"/>
                                </w:rPr>
                                <w:t>ECI</w:t>
                              </w:r>
                            </w:p>
                          </w:txbxContent>
                        </wps:txbx>
                        <wps:bodyPr wrap="square" lIns="0" tIns="0" rIns="0" bIns="0" rtlCol="0">
                          <a:noAutofit/>
                        </wps:bodyPr>
                      </wps:wsp>
                      <wps:wsp>
                        <wps:cNvPr id="170" name="Textbox 170"/>
                        <wps:cNvSpPr txBox="1"/>
                        <wps:spPr>
                          <a:xfrm>
                            <a:off x="3610355" y="463242"/>
                            <a:ext cx="3043555" cy="373380"/>
                          </a:xfrm>
                          <a:prstGeom prst="rect">
                            <a:avLst/>
                          </a:prstGeom>
                          <a:ln w="15132">
                            <a:solidFill>
                              <a:srgbClr val="000000"/>
                            </a:solidFill>
                            <a:prstDash val="solid"/>
                          </a:ln>
                        </wps:spPr>
                        <wps:txbx>
                          <w:txbxContent>
                            <w:p w14:paraId="3214CABC" w14:textId="77777777" w:rsidR="000B3FF0" w:rsidRDefault="000B3FF0" w:rsidP="004A32C4">
                              <w:pPr>
                                <w:spacing w:before="148"/>
                                <w:ind w:left="526"/>
                                <w:rPr>
                                  <w:sz w:val="20"/>
                                </w:rPr>
                              </w:pPr>
                              <w:r>
                                <w:rPr>
                                  <w:sz w:val="20"/>
                                </w:rPr>
                                <w:t>Transferência</w:t>
                              </w:r>
                              <w:r>
                                <w:rPr>
                                  <w:spacing w:val="-4"/>
                                  <w:sz w:val="20"/>
                                </w:rPr>
                                <w:t xml:space="preserve"> </w:t>
                              </w:r>
                              <w:r>
                                <w:rPr>
                                  <w:sz w:val="20"/>
                                </w:rPr>
                                <w:t>com</w:t>
                              </w:r>
                              <w:r>
                                <w:rPr>
                                  <w:spacing w:val="-6"/>
                                  <w:sz w:val="20"/>
                                </w:rPr>
                                <w:t xml:space="preserve"> </w:t>
                              </w:r>
                              <w:r>
                                <w:rPr>
                                  <w:sz w:val="20"/>
                                </w:rPr>
                                <w:t>Finalidade</w:t>
                              </w:r>
                              <w:r>
                                <w:rPr>
                                  <w:spacing w:val="-9"/>
                                  <w:sz w:val="20"/>
                                </w:rPr>
                                <w:t xml:space="preserve"> </w:t>
                              </w:r>
                              <w:r>
                                <w:rPr>
                                  <w:sz w:val="20"/>
                                </w:rPr>
                                <w:t>Definida</w:t>
                              </w:r>
                              <w:r>
                                <w:rPr>
                                  <w:spacing w:val="-3"/>
                                  <w:sz w:val="20"/>
                                </w:rPr>
                                <w:t xml:space="preserve"> </w:t>
                              </w:r>
                              <w:r>
                                <w:rPr>
                                  <w:sz w:val="20"/>
                                </w:rPr>
                                <w:t>-</w:t>
                              </w:r>
                              <w:r>
                                <w:rPr>
                                  <w:spacing w:val="-9"/>
                                  <w:sz w:val="20"/>
                                </w:rPr>
                                <w:t xml:space="preserve"> </w:t>
                              </w:r>
                              <w:r>
                                <w:rPr>
                                  <w:spacing w:val="-2"/>
                                  <w:sz w:val="20"/>
                                </w:rPr>
                                <w:t>EITFD</w:t>
                              </w:r>
                            </w:p>
                          </w:txbxContent>
                        </wps:txbx>
                        <wps:bodyPr wrap="square" lIns="0" tIns="0" rIns="0" bIns="0" rtlCol="0">
                          <a:noAutofit/>
                        </wps:bodyPr>
                      </wps:wsp>
                      <wps:wsp>
                        <wps:cNvPr id="171" name="Textbox 171"/>
                        <wps:cNvSpPr txBox="1"/>
                        <wps:spPr>
                          <a:xfrm>
                            <a:off x="3610355" y="7566"/>
                            <a:ext cx="3043555" cy="373380"/>
                          </a:xfrm>
                          <a:prstGeom prst="rect">
                            <a:avLst/>
                          </a:prstGeom>
                          <a:ln w="15132">
                            <a:solidFill>
                              <a:srgbClr val="000000"/>
                            </a:solidFill>
                            <a:prstDash val="solid"/>
                          </a:ln>
                        </wps:spPr>
                        <wps:txbx>
                          <w:txbxContent>
                            <w:p w14:paraId="70E49D4C" w14:textId="77777777" w:rsidR="000B3FF0" w:rsidRDefault="000B3FF0" w:rsidP="004A32C4">
                              <w:pPr>
                                <w:spacing w:before="147"/>
                                <w:ind w:left="1237"/>
                                <w:rPr>
                                  <w:sz w:val="20"/>
                                </w:rPr>
                              </w:pPr>
                              <w:r>
                                <w:rPr>
                                  <w:sz w:val="20"/>
                                </w:rPr>
                                <w:t>Transferência</w:t>
                              </w:r>
                              <w:r>
                                <w:rPr>
                                  <w:spacing w:val="-5"/>
                                  <w:sz w:val="20"/>
                                </w:rPr>
                                <w:t xml:space="preserve"> </w:t>
                              </w:r>
                              <w:r>
                                <w:rPr>
                                  <w:sz w:val="20"/>
                                </w:rPr>
                                <w:t>Especial</w:t>
                              </w:r>
                              <w:r>
                                <w:rPr>
                                  <w:spacing w:val="-6"/>
                                  <w:sz w:val="20"/>
                                </w:rPr>
                                <w:t xml:space="preserve"> </w:t>
                              </w:r>
                              <w:r>
                                <w:rPr>
                                  <w:sz w:val="20"/>
                                </w:rPr>
                                <w:t>-</w:t>
                              </w:r>
                              <w:r>
                                <w:rPr>
                                  <w:spacing w:val="-10"/>
                                  <w:sz w:val="20"/>
                                </w:rPr>
                                <w:t xml:space="preserve"> </w:t>
                              </w:r>
                              <w:r>
                                <w:rPr>
                                  <w:spacing w:val="-4"/>
                                  <w:sz w:val="20"/>
                                </w:rPr>
                                <w:t>EITE</w:t>
                              </w:r>
                            </w:p>
                          </w:txbxContent>
                        </wps:txbx>
                        <wps:bodyPr wrap="square" lIns="0" tIns="0" rIns="0" bIns="0" rtlCol="0">
                          <a:noAutofit/>
                        </wps:bodyPr>
                      </wps:wsp>
                    </wpg:wgp>
                  </a:graphicData>
                </a:graphic>
              </wp:anchor>
            </w:drawing>
          </mc:Choice>
          <mc:Fallback>
            <w:pict>
              <v:group w14:anchorId="5DE4501F" id="Group 148" o:spid="_x0000_s1027" style="position:absolute;left:0;text-align:left;margin-left:36.1pt;margin-top:16.2pt;width:524.55pt;height:138.4pt;z-index:-251620352;mso-wrap-distance-left:0;mso-wrap-distance-right:0;mso-position-horizontal-relative:page" coordsize="66617,1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">
                <v:shape id="Graphic 149" o:spid="_x0000_s1028" style="position:absolute;left:60;top:4403;width:12027;height:8763;visibility:visible;mso-wrap-style:square;v-text-anchor:top" coordsize="120269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" path="m1114806,l87629,,53519,6887,25665,25669,6885,53524,,87629,,788670r6885,34105l25665,850630r27854,18782l87629,876300r1027177,l1148911,869412r27855,-18782l1195548,822775r6888,-34105l1202436,87629r-6888,-34105l1176766,25669,1148911,6887,1114806,xe" fillcolor="#f1f1f1" stroked="f">
                  <v:path arrowok="t"/>
                </v:shape>
                <v:shape id="Graphic 150" o:spid="_x0000_s1029" style="position:absolute;left:60;top:4403;width:12027;height:8763;visibility:visible;mso-wrap-style:square;v-text-anchor:top" coordsize="1202690,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" path="m,87629l6885,53524,25665,25669,53519,6887,87629,,1114806,r34105,6887l1176766,25669r18782,27855l1202436,87629r,701041l1195548,822775r-18782,27855l1148911,869412r-34105,6888l87629,876300,53519,869412,25665,850630,6885,822775,,788670,,87629xe" filled="f" strokeweight=".96pt">
                  <v:path arrowok="t"/>
                </v:shape>
                <v:shape id="Graphic 151" o:spid="_x0000_s1030" style="position:absolute;left:12082;top:4220;width:4414;height:4566;visibility:visible;mso-wrap-style:square;v-text-anchor:top" coordsize="44132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" path="m,456310l440944,e" filled="f" strokeweight="1pt">
                  <v:path arrowok="t"/>
                </v:shape>
                <v:shape id="Graphic 152" o:spid="_x0000_s1031" style="position:absolute;left:16489;top:1142;width:15215;height:6159;visibility:visible;mso-wrap-style:square;v-text-anchor:top" coordsize="152146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" path="m1459357,l61594,,37611,4837,18033,18033,4837,37611,,61594,,554101r4837,23983l18033,597661r19578,13197l61594,615695r1397763,l1483340,610858r19578,-13197l1516114,578084r4838,-23983l1520952,61594r-4838,-23983l1502918,18033,1483340,4837,1459357,xe" fillcolor="#f1f1f1" stroked="f">
                  <v:path arrowok="t"/>
                </v:shape>
                <v:shape id="Graphic 153" o:spid="_x0000_s1032" style="position:absolute;left:16489;top:1142;width:15215;height:6159;visibility:visible;mso-wrap-style:square;v-text-anchor:top" coordsize="152146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" path="m,61594l4837,37611,18033,18033,37611,4837,61594,,1459357,r23983,4837l1502918,18033r13196,19578l1520952,61594r,492507l1516114,578084r-13196,19577l1483340,610858r-23983,4837l61594,615695,37611,610858,18033,597661,4837,578084,,554101,,61594xe" filled="f" strokeweight=".96pt">
                  <v:path arrowok="t"/>
                </v:shape>
                <v:shape id="Graphic 154" o:spid="_x0000_s1033" style="position:absolute;left:31701;top:1940;width:4413;height:2286;visibility:visible;mso-wrap-style:square;v-text-anchor:top" coordsize="4413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" path="m,228219l440943,e" filled="f" strokeweight="1pt">
                  <v:path arrowok="t"/>
                </v:shape>
                <v:shape id="Graphic 155" o:spid="_x0000_s1034" style="position:absolute;left:36103;top:75;width:30436;height:3734;visibility:visible;mso-wrap-style:square;v-text-anchor:top" coordsize="304355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" path="m3006090,l37337,,22824,2940,10953,10953,2940,22824,,37338,,336042r2940,14513l10953,362426r11871,8013l37337,373380r2968753,l3020603,370439r11871,-8013l3040487,350555r2941,-14513l3043428,37338r-2941,-14514l3032474,10953,3020603,2940,3006090,xe" fillcolor="#f1f1f1" stroked="f">
                  <v:path arrowok="t"/>
                </v:shape>
                <v:shape id="Graphic 156" o:spid="_x0000_s1035" style="position:absolute;left:31701;top:4222;width:4413;height:2286;visibility:visible;mso-wrap-style:square;v-text-anchor:top" coordsize="4413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" path="m,l440943,228091e" filled="f" strokeweight="1pt">
                  <v:path arrowok="t"/>
                </v:shape>
                <v:shape id="Graphic 157" o:spid="_x0000_s1036" style="position:absolute;left:36103;top:4632;width:30436;height:3734;visibility:visible;mso-wrap-style:square;v-text-anchor:top" coordsize="304355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" path="m3006090,l37337,,22824,2940,10953,10953,2940,22824,,37338,,336042r2940,14513l10953,362426r11871,8013l37337,373380r2968753,l3020603,370439r11871,-8013l3040487,350555r2941,-14513l3043428,37338r-2941,-14514l3032474,10953,3020603,2940,3006090,xe" fillcolor="#f1f1f1" stroked="f">
                  <v:path arrowok="t"/>
                </v:shape>
                <v:shape id="Graphic 158" o:spid="_x0000_s1037" style="position:absolute;left:12082;top:8784;width:4414;height:4565;visibility:visible;mso-wrap-style:square;v-text-anchor:top" coordsize="44132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" path="m,l440944,456310e" filled="f" strokeweight="1pt">
                  <v:path arrowok="t"/>
                </v:shape>
                <v:shape id="Graphic 159" o:spid="_x0000_s1038" style="position:absolute;left:16489;top:10271;width:15215;height:6159;visibility:visible;mso-wrap-style:square;v-text-anchor:top" coordsize="152146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" path="m1459357,l61594,,37611,4837,18033,18033,4837,37611,,61594,,554100r4837,23984l18033,597661r19578,13197l61594,615695r1397763,l1483340,610858r19578,-13197l1516114,578084r4838,-23984l1520952,61594r-4838,-23983l1502918,18033,1483340,4837,1459357,xe" fillcolor="#f1f1f1" stroked="f">
                  <v:path arrowok="t"/>
                </v:shape>
                <v:shape id="Graphic 160" o:spid="_x0000_s1039" style="position:absolute;left:16489;top:10271;width:15215;height:6159;visibility:visible;mso-wrap-style:square;v-text-anchor:top" coordsize="152146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" path="m,61594l4837,37611,18033,18033,37611,4837,61594,,1459357,r23983,4837l1502918,18033r13196,19578l1520952,61594r,492506l1516114,578084r-13196,19577l1483340,610858r-23983,4837l61594,615695,37611,610858,18033,597661,4837,578084,,554100,,61594xe" filled="f" strokeweight=".96pt">
                  <v:path arrowok="t"/>
                </v:shape>
                <v:shape id="Graphic 161" o:spid="_x0000_s1040" style="position:absolute;left:31701;top:11066;width:4413;height:2286;visibility:visible;mso-wrap-style:square;v-text-anchor:top" coordsize="4413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" path="m,228091l440943,e" filled="f" strokeweight="1pt">
                  <v:path arrowok="t"/>
                </v:shape>
                <v:shape id="Graphic 162" o:spid="_x0000_s1041" style="position:absolute;left:36103;top:9204;width:30436;height:3734;visibility:visible;mso-wrap-style:square;v-text-anchor:top" coordsize="304355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" path="m3006090,l37337,,22824,2940,10953,10953,2940,22824,,37338,,336042r2940,14513l10953,362426r11871,8013l37337,373380r2968753,l3020603,370439r11871,-8013l3040487,350555r2941,-14513l3043428,37338r-2941,-14514l3032474,10953,3020603,2940,3006090,xe" fillcolor="#f1f1f1" stroked="f">
                  <v:path arrowok="t"/>
                </v:shape>
                <v:shape id="Graphic 163" o:spid="_x0000_s1042" style="position:absolute;left:31701;top:13347;width:4413;height:2286;visibility:visible;mso-wrap-style:square;v-text-anchor:top" coordsize="4413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" path="m,l440943,228219e" filled="f" strokeweight="1pt">
                  <v:path arrowok="t"/>
                </v:shape>
                <v:shape id="Graphic 164" o:spid="_x0000_s1043" style="position:absolute;left:36103;top:13761;width:30436;height:3733;visibility:visible;mso-wrap-style:square;v-text-anchor:top" coordsize="304355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" path="m3006090,l37337,,22824,2940,10953,10953,2940,22824,,37337,,336041r2940,14514l10953,362426r11871,8013l37337,373379r2968753,l3020603,370439r11871,-8013l3040487,350555r2941,-14514l3043428,37337r-2941,-14513l3032474,10953,3020603,2940,3006090,xe" fillcolor="#f1f1f1" stroked="f">
                  <v:path arrowok="t"/>
                </v:shape>
                <v:shapetype id="_x0000_t202" coordsize="21600,21600" o:spt="202" path="m,l,21600r21600,l21600,xe">
                  <v:stroke joinstyle="miter"/>
                  <v:path gradientshapeok="t" o:connecttype="rect"/>
                </v:shapetype>
                <v:shape id="Textbox 165" o:spid="_x0000_s1044" type="#_x0000_t202" style="position:absolute;left:17852;top:2934;width:126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373A5541" w14:textId="77777777" w:rsidR="000B3FF0" w:rsidRDefault="000B3FF0" w:rsidP="004A32C4">
                        <w:pPr>
                          <w:spacing w:line="191" w:lineRule="exact"/>
                          <w:ind w:right="18"/>
                          <w:jc w:val="center"/>
                          <w:rPr>
                            <w:sz w:val="20"/>
                          </w:rPr>
                        </w:pPr>
                        <w:r>
                          <w:rPr>
                            <w:sz w:val="20"/>
                          </w:rPr>
                          <w:t>Emendas</w:t>
                        </w:r>
                        <w:r>
                          <w:rPr>
                            <w:spacing w:val="-10"/>
                            <w:sz w:val="20"/>
                          </w:rPr>
                          <w:t xml:space="preserve"> </w:t>
                        </w:r>
                        <w:r>
                          <w:rPr>
                            <w:spacing w:val="-2"/>
                            <w:sz w:val="20"/>
                          </w:rPr>
                          <w:t>Parlamentares</w:t>
                        </w:r>
                      </w:p>
                      <w:p w14:paraId="53E580FE" w14:textId="77777777" w:rsidR="000B3FF0" w:rsidRDefault="000B3FF0" w:rsidP="004A32C4">
                        <w:pPr>
                          <w:spacing w:line="229" w:lineRule="exact"/>
                          <w:ind w:right="18"/>
                          <w:jc w:val="center"/>
                          <w:rPr>
                            <w:sz w:val="20"/>
                          </w:rPr>
                        </w:pPr>
                        <w:r>
                          <w:rPr>
                            <w:sz w:val="20"/>
                          </w:rPr>
                          <w:t>Individuais</w:t>
                        </w:r>
                        <w:r>
                          <w:rPr>
                            <w:spacing w:val="-8"/>
                            <w:sz w:val="20"/>
                          </w:rPr>
                          <w:t xml:space="preserve"> </w:t>
                        </w:r>
                        <w:r>
                          <w:rPr>
                            <w:sz w:val="20"/>
                          </w:rPr>
                          <w:t>-</w:t>
                        </w:r>
                        <w:r>
                          <w:rPr>
                            <w:spacing w:val="-5"/>
                            <w:sz w:val="20"/>
                          </w:rPr>
                          <w:t xml:space="preserve"> EI</w:t>
                        </w:r>
                      </w:p>
                    </w:txbxContent>
                  </v:textbox>
                </v:shape>
                <v:shape id="Textbox 166" o:spid="_x0000_s1045" type="#_x0000_t202" style="position:absolute;left:1417;top:5401;width:9423;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5CD4EB7C" w14:textId="77777777" w:rsidR="000B3FF0" w:rsidRDefault="000B3FF0" w:rsidP="004A32C4">
                        <w:pPr>
                          <w:spacing w:line="192" w:lineRule="exact"/>
                          <w:ind w:right="19"/>
                          <w:jc w:val="center"/>
                          <w:rPr>
                            <w:b/>
                            <w:sz w:val="20"/>
                          </w:rPr>
                        </w:pPr>
                        <w:r>
                          <w:rPr>
                            <w:b/>
                            <w:spacing w:val="-2"/>
                            <w:sz w:val="20"/>
                          </w:rPr>
                          <w:t>Modalidades</w:t>
                        </w:r>
                        <w:r>
                          <w:rPr>
                            <w:b/>
                            <w:spacing w:val="5"/>
                            <w:sz w:val="20"/>
                          </w:rPr>
                          <w:t xml:space="preserve"> </w:t>
                        </w:r>
                        <w:r>
                          <w:rPr>
                            <w:b/>
                            <w:spacing w:val="-5"/>
                            <w:sz w:val="20"/>
                          </w:rPr>
                          <w:t>de</w:t>
                        </w:r>
                      </w:p>
                      <w:p w14:paraId="6F5AECFB" w14:textId="77777777" w:rsidR="000B3FF0" w:rsidRDefault="000B3FF0" w:rsidP="004A32C4">
                        <w:pPr>
                          <w:spacing w:before="7" w:line="216" w:lineRule="auto"/>
                          <w:ind w:right="18" w:hanging="1"/>
                          <w:jc w:val="center"/>
                          <w:rPr>
                            <w:b/>
                            <w:sz w:val="20"/>
                          </w:rPr>
                        </w:pPr>
                        <w:r>
                          <w:rPr>
                            <w:b/>
                            <w:spacing w:val="-2"/>
                            <w:sz w:val="20"/>
                          </w:rPr>
                          <w:t xml:space="preserve">Emendas </w:t>
                        </w:r>
                        <w:r>
                          <w:rPr>
                            <w:b/>
                            <w:sz w:val="20"/>
                          </w:rPr>
                          <w:t>Parlamentares</w:t>
                        </w:r>
                        <w:r>
                          <w:rPr>
                            <w:b/>
                            <w:spacing w:val="-12"/>
                            <w:sz w:val="20"/>
                          </w:rPr>
                          <w:t xml:space="preserve"> </w:t>
                        </w:r>
                        <w:r>
                          <w:rPr>
                            <w:b/>
                            <w:sz w:val="20"/>
                          </w:rPr>
                          <w:t xml:space="preserve">ao Orçamento do </w:t>
                        </w:r>
                        <w:r>
                          <w:rPr>
                            <w:b/>
                            <w:spacing w:val="-2"/>
                            <w:sz w:val="20"/>
                          </w:rPr>
                          <w:t>Estado</w:t>
                        </w:r>
                      </w:p>
                    </w:txbxContent>
                  </v:textbox>
                </v:shape>
                <v:shape id="Textbox 167" o:spid="_x0000_s1046" type="#_x0000_t202" style="position:absolute;left:17852;top:12059;width:1262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1DA373CF" w14:textId="77777777" w:rsidR="000B3FF0" w:rsidRDefault="000B3FF0" w:rsidP="004A32C4">
                        <w:pPr>
                          <w:spacing w:line="191" w:lineRule="exact"/>
                          <w:ind w:right="18"/>
                          <w:jc w:val="center"/>
                          <w:rPr>
                            <w:sz w:val="20"/>
                          </w:rPr>
                        </w:pPr>
                        <w:r>
                          <w:rPr>
                            <w:sz w:val="20"/>
                          </w:rPr>
                          <w:t>Emendas</w:t>
                        </w:r>
                        <w:r>
                          <w:rPr>
                            <w:spacing w:val="-10"/>
                            <w:sz w:val="20"/>
                          </w:rPr>
                          <w:t xml:space="preserve"> </w:t>
                        </w:r>
                        <w:r>
                          <w:rPr>
                            <w:spacing w:val="-2"/>
                            <w:sz w:val="20"/>
                          </w:rPr>
                          <w:t>Parlamentares</w:t>
                        </w:r>
                      </w:p>
                      <w:p w14:paraId="229E7D0E" w14:textId="77777777" w:rsidR="000B3FF0" w:rsidRDefault="000B3FF0" w:rsidP="004A32C4">
                        <w:pPr>
                          <w:spacing w:line="229" w:lineRule="exact"/>
                          <w:ind w:right="15"/>
                          <w:jc w:val="center"/>
                          <w:rPr>
                            <w:sz w:val="20"/>
                          </w:rPr>
                        </w:pPr>
                        <w:r>
                          <w:rPr>
                            <w:sz w:val="20"/>
                          </w:rPr>
                          <w:t>Coletivas</w:t>
                        </w:r>
                        <w:r>
                          <w:rPr>
                            <w:spacing w:val="-4"/>
                            <w:sz w:val="20"/>
                          </w:rPr>
                          <w:t xml:space="preserve"> </w:t>
                        </w:r>
                        <w:r>
                          <w:rPr>
                            <w:sz w:val="20"/>
                          </w:rPr>
                          <w:t>-</w:t>
                        </w:r>
                        <w:r>
                          <w:rPr>
                            <w:spacing w:val="-5"/>
                            <w:sz w:val="20"/>
                          </w:rPr>
                          <w:t xml:space="preserve"> EC</w:t>
                        </w:r>
                      </w:p>
                    </w:txbxContent>
                  </v:textbox>
                </v:shape>
                <v:shape id="Textbox 168" o:spid="_x0000_s1047" type="#_x0000_t202" style="position:absolute;left:36103;top:13761;width:30436;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" filled="f" strokeweight=".42033mm">
                  <v:textbox inset="0,0,0,0">
                    <w:txbxContent>
                      <w:p w14:paraId="17FC0A89" w14:textId="77777777" w:rsidR="000B3FF0" w:rsidRDefault="000B3FF0" w:rsidP="004A32C4">
                        <w:pPr>
                          <w:spacing w:before="148"/>
                          <w:ind w:left="70"/>
                          <w:rPr>
                            <w:sz w:val="20"/>
                          </w:rPr>
                        </w:pPr>
                        <w:r>
                          <w:rPr>
                            <w:sz w:val="20"/>
                          </w:rPr>
                          <w:t>Emendas</w:t>
                        </w:r>
                        <w:r>
                          <w:rPr>
                            <w:spacing w:val="-9"/>
                            <w:sz w:val="20"/>
                          </w:rPr>
                          <w:t xml:space="preserve"> </w:t>
                        </w:r>
                        <w:r>
                          <w:rPr>
                            <w:sz w:val="20"/>
                          </w:rPr>
                          <w:t>Parlamentares</w:t>
                        </w:r>
                        <w:r>
                          <w:rPr>
                            <w:spacing w:val="-8"/>
                            <w:sz w:val="20"/>
                          </w:rPr>
                          <w:t xml:space="preserve"> </w:t>
                        </w:r>
                        <w:r>
                          <w:rPr>
                            <w:sz w:val="20"/>
                          </w:rPr>
                          <w:t>Coletivas</w:t>
                        </w:r>
                        <w:r>
                          <w:rPr>
                            <w:spacing w:val="-5"/>
                            <w:sz w:val="20"/>
                          </w:rPr>
                          <w:t xml:space="preserve"> </w:t>
                        </w:r>
                        <w:r>
                          <w:rPr>
                            <w:sz w:val="20"/>
                          </w:rPr>
                          <w:t>Não</w:t>
                        </w:r>
                        <w:r>
                          <w:rPr>
                            <w:spacing w:val="-9"/>
                            <w:sz w:val="20"/>
                          </w:rPr>
                          <w:t xml:space="preserve"> </w:t>
                        </w:r>
                        <w:r>
                          <w:rPr>
                            <w:sz w:val="20"/>
                          </w:rPr>
                          <w:t>Impositivas</w:t>
                        </w:r>
                        <w:r>
                          <w:rPr>
                            <w:spacing w:val="-4"/>
                            <w:sz w:val="20"/>
                          </w:rPr>
                          <w:t xml:space="preserve"> </w:t>
                        </w:r>
                        <w:r>
                          <w:rPr>
                            <w:sz w:val="20"/>
                          </w:rPr>
                          <w:t>-</w:t>
                        </w:r>
                        <w:r>
                          <w:rPr>
                            <w:spacing w:val="-9"/>
                            <w:sz w:val="20"/>
                          </w:rPr>
                          <w:t xml:space="preserve"> </w:t>
                        </w:r>
                        <w:r>
                          <w:rPr>
                            <w:spacing w:val="-4"/>
                            <w:sz w:val="20"/>
                          </w:rPr>
                          <w:t>ECNI</w:t>
                        </w:r>
                      </w:p>
                    </w:txbxContent>
                  </v:textbox>
                </v:shape>
                <v:shape id="Textbox 169" o:spid="_x0000_s1048" type="#_x0000_t202" style="position:absolute;left:36103;top:9204;width:3043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" filled="f" strokeweight=".42033mm">
                  <v:textbox inset="0,0,0,0">
                    <w:txbxContent>
                      <w:p w14:paraId="453BB405" w14:textId="77777777" w:rsidR="000B3FF0" w:rsidRDefault="000B3FF0" w:rsidP="004A32C4">
                        <w:pPr>
                          <w:spacing w:before="147"/>
                          <w:ind w:left="322"/>
                          <w:rPr>
                            <w:sz w:val="20"/>
                          </w:rPr>
                        </w:pPr>
                        <w:r>
                          <w:rPr>
                            <w:sz w:val="20"/>
                          </w:rPr>
                          <w:t>Emendas</w:t>
                        </w:r>
                        <w:r>
                          <w:rPr>
                            <w:spacing w:val="-10"/>
                            <w:sz w:val="20"/>
                          </w:rPr>
                          <w:t xml:space="preserve"> </w:t>
                        </w:r>
                        <w:r>
                          <w:rPr>
                            <w:sz w:val="20"/>
                          </w:rPr>
                          <w:t>Parlamentares</w:t>
                        </w:r>
                        <w:r>
                          <w:rPr>
                            <w:spacing w:val="-9"/>
                            <w:sz w:val="20"/>
                          </w:rPr>
                          <w:t xml:space="preserve"> </w:t>
                        </w:r>
                        <w:r>
                          <w:rPr>
                            <w:sz w:val="20"/>
                          </w:rPr>
                          <w:t>Coletivas</w:t>
                        </w:r>
                        <w:r>
                          <w:rPr>
                            <w:spacing w:val="-7"/>
                            <w:sz w:val="20"/>
                          </w:rPr>
                          <w:t xml:space="preserve"> </w:t>
                        </w:r>
                        <w:r>
                          <w:rPr>
                            <w:sz w:val="20"/>
                          </w:rPr>
                          <w:t>Impositivas</w:t>
                        </w:r>
                        <w:r>
                          <w:rPr>
                            <w:spacing w:val="-5"/>
                            <w:sz w:val="20"/>
                          </w:rPr>
                          <w:t xml:space="preserve"> </w:t>
                        </w:r>
                        <w:r>
                          <w:rPr>
                            <w:sz w:val="20"/>
                          </w:rPr>
                          <w:t>-</w:t>
                        </w:r>
                        <w:r>
                          <w:rPr>
                            <w:spacing w:val="-9"/>
                            <w:sz w:val="20"/>
                          </w:rPr>
                          <w:t xml:space="preserve"> </w:t>
                        </w:r>
                        <w:r>
                          <w:rPr>
                            <w:spacing w:val="-5"/>
                            <w:sz w:val="20"/>
                          </w:rPr>
                          <w:t>ECI</w:t>
                        </w:r>
                      </w:p>
                    </w:txbxContent>
                  </v:textbox>
                </v:shape>
                <v:shape id="Textbox 170" o:spid="_x0000_s1049" type="#_x0000_t202" style="position:absolute;left:36103;top:4632;width:3043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" filled="f" strokeweight=".42033mm">
                  <v:textbox inset="0,0,0,0">
                    <w:txbxContent>
                      <w:p w14:paraId="3214CABC" w14:textId="77777777" w:rsidR="000B3FF0" w:rsidRDefault="000B3FF0" w:rsidP="004A32C4">
                        <w:pPr>
                          <w:spacing w:before="148"/>
                          <w:ind w:left="526"/>
                          <w:rPr>
                            <w:sz w:val="20"/>
                          </w:rPr>
                        </w:pPr>
                        <w:r>
                          <w:rPr>
                            <w:sz w:val="20"/>
                          </w:rPr>
                          <w:t>Transferência</w:t>
                        </w:r>
                        <w:r>
                          <w:rPr>
                            <w:spacing w:val="-4"/>
                            <w:sz w:val="20"/>
                          </w:rPr>
                          <w:t xml:space="preserve"> </w:t>
                        </w:r>
                        <w:r>
                          <w:rPr>
                            <w:sz w:val="20"/>
                          </w:rPr>
                          <w:t>com</w:t>
                        </w:r>
                        <w:r>
                          <w:rPr>
                            <w:spacing w:val="-6"/>
                            <w:sz w:val="20"/>
                          </w:rPr>
                          <w:t xml:space="preserve"> </w:t>
                        </w:r>
                        <w:r>
                          <w:rPr>
                            <w:sz w:val="20"/>
                          </w:rPr>
                          <w:t>Finalidade</w:t>
                        </w:r>
                        <w:r>
                          <w:rPr>
                            <w:spacing w:val="-9"/>
                            <w:sz w:val="20"/>
                          </w:rPr>
                          <w:t xml:space="preserve"> </w:t>
                        </w:r>
                        <w:r>
                          <w:rPr>
                            <w:sz w:val="20"/>
                          </w:rPr>
                          <w:t>Definida</w:t>
                        </w:r>
                        <w:r>
                          <w:rPr>
                            <w:spacing w:val="-3"/>
                            <w:sz w:val="20"/>
                          </w:rPr>
                          <w:t xml:space="preserve"> </w:t>
                        </w:r>
                        <w:r>
                          <w:rPr>
                            <w:sz w:val="20"/>
                          </w:rPr>
                          <w:t>-</w:t>
                        </w:r>
                        <w:r>
                          <w:rPr>
                            <w:spacing w:val="-9"/>
                            <w:sz w:val="20"/>
                          </w:rPr>
                          <w:t xml:space="preserve"> </w:t>
                        </w:r>
                        <w:r>
                          <w:rPr>
                            <w:spacing w:val="-2"/>
                            <w:sz w:val="20"/>
                          </w:rPr>
                          <w:t>EITFD</w:t>
                        </w:r>
                      </w:p>
                    </w:txbxContent>
                  </v:textbox>
                </v:shape>
                <v:shape id="Textbox 171" o:spid="_x0000_s1050" type="#_x0000_t202" style="position:absolute;left:36103;top:75;width:3043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" filled="f" strokeweight=".42033mm">
                  <v:textbox inset="0,0,0,0">
                    <w:txbxContent>
                      <w:p w14:paraId="70E49D4C" w14:textId="77777777" w:rsidR="000B3FF0" w:rsidRDefault="000B3FF0" w:rsidP="004A32C4">
                        <w:pPr>
                          <w:spacing w:before="147"/>
                          <w:ind w:left="1237"/>
                          <w:rPr>
                            <w:sz w:val="20"/>
                          </w:rPr>
                        </w:pPr>
                        <w:r>
                          <w:rPr>
                            <w:sz w:val="20"/>
                          </w:rPr>
                          <w:t>Transferência</w:t>
                        </w:r>
                        <w:r>
                          <w:rPr>
                            <w:spacing w:val="-5"/>
                            <w:sz w:val="20"/>
                          </w:rPr>
                          <w:t xml:space="preserve"> </w:t>
                        </w:r>
                        <w:r>
                          <w:rPr>
                            <w:sz w:val="20"/>
                          </w:rPr>
                          <w:t>Especial</w:t>
                        </w:r>
                        <w:r>
                          <w:rPr>
                            <w:spacing w:val="-6"/>
                            <w:sz w:val="20"/>
                          </w:rPr>
                          <w:t xml:space="preserve"> </w:t>
                        </w:r>
                        <w:r>
                          <w:rPr>
                            <w:sz w:val="20"/>
                          </w:rPr>
                          <w:t>-</w:t>
                        </w:r>
                        <w:r>
                          <w:rPr>
                            <w:spacing w:val="-10"/>
                            <w:sz w:val="20"/>
                          </w:rPr>
                          <w:t xml:space="preserve"> </w:t>
                        </w:r>
                        <w:r>
                          <w:rPr>
                            <w:spacing w:val="-4"/>
                            <w:sz w:val="20"/>
                          </w:rPr>
                          <w:t>EITE</w:t>
                        </w:r>
                      </w:p>
                    </w:txbxContent>
                  </v:textbox>
                </v:shape>
                <w10:wrap type="topAndBottom" anchorx="page"/>
              </v:group>
            </w:pict>
          </mc:Fallback>
        </mc:AlternateContent>
      </w:r>
    </w:p>
    <w:p w14:paraId="0F1EA600" w14:textId="4D166199" w:rsidR="006A01AA" w:rsidRDefault="006A01AA" w:rsidP="00CE5312">
      <w:pPr>
        <w:pStyle w:val="Ttulo1"/>
        <w:spacing w:before="120" w:beforeAutospacing="0" w:after="0" w:afterAutospacing="0"/>
        <w:jc w:val="both"/>
        <w:rPr>
          <w:rFonts w:ascii="Arial Narrow" w:hAnsi="Arial Narrow"/>
          <w:sz w:val="18"/>
          <w:szCs w:val="18"/>
        </w:rPr>
      </w:pPr>
    </w:p>
    <w:p w14:paraId="0F9765FD" w14:textId="25BE800A" w:rsidR="00346787" w:rsidRPr="00321BA4" w:rsidRDefault="00E31A57" w:rsidP="00CE5312">
      <w:pPr>
        <w:pStyle w:val="Ttulo1"/>
        <w:spacing w:before="120" w:beforeAutospacing="0" w:after="0" w:afterAutospacing="0"/>
        <w:jc w:val="both"/>
        <w:rPr>
          <w:rFonts w:ascii="Arial Narrow" w:hAnsi="Arial Narrow"/>
          <w:sz w:val="24"/>
          <w:szCs w:val="24"/>
        </w:rPr>
      </w:pPr>
      <w:bookmarkStart w:id="128" w:name="_Toc206061495"/>
      <w:r w:rsidRPr="00321BA4">
        <w:rPr>
          <w:rFonts w:ascii="Arial Narrow" w:hAnsi="Arial Narrow"/>
          <w:sz w:val="24"/>
          <w:szCs w:val="24"/>
        </w:rPr>
        <w:t>10. E</w:t>
      </w:r>
      <w:r w:rsidR="00C90FE6" w:rsidRPr="00321BA4">
        <w:rPr>
          <w:rFonts w:ascii="Arial Narrow" w:hAnsi="Arial Narrow"/>
          <w:sz w:val="24"/>
          <w:szCs w:val="24"/>
        </w:rPr>
        <w:t xml:space="preserve">LABORAÇÃO DA PROPOSTA ORÇAMENTÁRIA PARA </w:t>
      </w:r>
      <w:r w:rsidR="000E7809" w:rsidRPr="00321BA4">
        <w:rPr>
          <w:rFonts w:ascii="Arial Narrow" w:hAnsi="Arial Narrow"/>
          <w:sz w:val="24"/>
          <w:szCs w:val="24"/>
        </w:rPr>
        <w:t>202</w:t>
      </w:r>
      <w:bookmarkEnd w:id="128"/>
      <w:r w:rsidR="00AD6C69" w:rsidRPr="00321BA4">
        <w:rPr>
          <w:rFonts w:ascii="Arial Narrow" w:hAnsi="Arial Narrow"/>
          <w:sz w:val="24"/>
          <w:szCs w:val="24"/>
        </w:rPr>
        <w:t>7</w:t>
      </w:r>
    </w:p>
    <w:p w14:paraId="3E3044CC" w14:textId="235601DC" w:rsidR="00346787" w:rsidRPr="00321BA4" w:rsidRDefault="00196F2F" w:rsidP="003469DE">
      <w:pPr>
        <w:spacing w:before="120"/>
        <w:jc w:val="both"/>
        <w:rPr>
          <w:rFonts w:ascii="Arial Narrow" w:hAnsi="Arial Narrow"/>
          <w:bCs/>
          <w:sz w:val="22"/>
          <w:szCs w:val="22"/>
        </w:rPr>
      </w:pPr>
      <w:r w:rsidRPr="00321BA4">
        <w:rPr>
          <w:rFonts w:ascii="Arial Narrow" w:hAnsi="Arial Narrow"/>
          <w:sz w:val="22"/>
          <w:szCs w:val="22"/>
        </w:rPr>
        <w:t>O momento “s</w:t>
      </w:r>
      <w:r w:rsidR="002A6E1B" w:rsidRPr="00321BA4">
        <w:rPr>
          <w:rFonts w:ascii="Arial Narrow" w:hAnsi="Arial Narrow"/>
          <w:sz w:val="22"/>
          <w:szCs w:val="22"/>
        </w:rPr>
        <w:t xml:space="preserve">tart” </w:t>
      </w:r>
      <w:r w:rsidR="00346787" w:rsidRPr="00321BA4">
        <w:rPr>
          <w:rFonts w:ascii="Arial Narrow" w:hAnsi="Arial Narrow"/>
          <w:sz w:val="22"/>
          <w:szCs w:val="22"/>
        </w:rPr>
        <w:t>da Proposta Orçamentária se dá por intermédio do env</w:t>
      </w:r>
      <w:r w:rsidR="009C194E" w:rsidRPr="00321BA4">
        <w:rPr>
          <w:rFonts w:ascii="Arial Narrow" w:hAnsi="Arial Narrow"/>
          <w:sz w:val="22"/>
          <w:szCs w:val="22"/>
        </w:rPr>
        <w:t>io e apreciação junto a Assemble</w:t>
      </w:r>
      <w:r w:rsidR="00346787" w:rsidRPr="00321BA4">
        <w:rPr>
          <w:rFonts w:ascii="Arial Narrow" w:hAnsi="Arial Narrow"/>
          <w:sz w:val="22"/>
          <w:szCs w:val="22"/>
        </w:rPr>
        <w:t>ia Legislativa do Projeto de Lei que Dispõe sobre as diretrizes para a elaboração e execução da</w:t>
      </w:r>
      <w:r w:rsidR="007508C4" w:rsidRPr="00321BA4">
        <w:rPr>
          <w:rFonts w:ascii="Arial Narrow" w:hAnsi="Arial Narrow"/>
          <w:sz w:val="22"/>
          <w:szCs w:val="22"/>
        </w:rPr>
        <w:t xml:space="preserve"> </w:t>
      </w:r>
      <w:r w:rsidR="00346787" w:rsidRPr="00321BA4">
        <w:rPr>
          <w:rFonts w:ascii="Arial Narrow" w:hAnsi="Arial Narrow"/>
          <w:sz w:val="22"/>
          <w:szCs w:val="22"/>
        </w:rPr>
        <w:t xml:space="preserve">Lei Orçamentária de </w:t>
      </w:r>
      <w:r w:rsidR="000E7809" w:rsidRPr="00321BA4">
        <w:rPr>
          <w:rFonts w:ascii="Arial Narrow" w:hAnsi="Arial Narrow"/>
          <w:sz w:val="22"/>
          <w:szCs w:val="22"/>
        </w:rPr>
        <w:t>202</w:t>
      </w:r>
      <w:r w:rsidR="00323383" w:rsidRPr="00321BA4">
        <w:rPr>
          <w:rFonts w:ascii="Arial Narrow" w:hAnsi="Arial Narrow"/>
          <w:sz w:val="22"/>
          <w:szCs w:val="22"/>
        </w:rPr>
        <w:t>7</w:t>
      </w:r>
      <w:r w:rsidR="00346787" w:rsidRPr="00321BA4">
        <w:rPr>
          <w:rFonts w:ascii="Arial Narrow" w:hAnsi="Arial Narrow"/>
          <w:sz w:val="22"/>
          <w:szCs w:val="22"/>
        </w:rPr>
        <w:t xml:space="preserve">, sendo que, o projeto de lei estabelece que as prioridades e metas, determinadas pela </w:t>
      </w:r>
      <w:r w:rsidR="00446EDB" w:rsidRPr="00321BA4">
        <w:rPr>
          <w:rFonts w:ascii="Arial Narrow" w:hAnsi="Arial Narrow"/>
          <w:sz w:val="22"/>
          <w:szCs w:val="22"/>
        </w:rPr>
        <w:t>LRF</w:t>
      </w:r>
      <w:r w:rsidR="00346787" w:rsidRPr="00321BA4">
        <w:rPr>
          <w:rFonts w:ascii="Arial Narrow" w:hAnsi="Arial Narrow"/>
          <w:sz w:val="22"/>
          <w:szCs w:val="22"/>
        </w:rPr>
        <w:t>, sejam direcionadas ao cumprimento das diretrizes e das metas fixadas no PP</w:t>
      </w:r>
      <w:r w:rsidR="00AF13D0" w:rsidRPr="00321BA4">
        <w:rPr>
          <w:rFonts w:ascii="Arial Narrow" w:hAnsi="Arial Narrow"/>
          <w:sz w:val="22"/>
          <w:szCs w:val="22"/>
        </w:rPr>
        <w:t>A</w:t>
      </w:r>
      <w:r w:rsidR="00346787" w:rsidRPr="00321BA4">
        <w:rPr>
          <w:rFonts w:ascii="Arial Narrow" w:hAnsi="Arial Narrow"/>
          <w:sz w:val="22"/>
          <w:szCs w:val="22"/>
        </w:rPr>
        <w:t xml:space="preserve"> </w:t>
      </w:r>
      <w:r w:rsidR="000E7809" w:rsidRPr="00321BA4">
        <w:rPr>
          <w:rFonts w:ascii="Arial Narrow" w:hAnsi="Arial Narrow"/>
          <w:sz w:val="22"/>
          <w:szCs w:val="22"/>
        </w:rPr>
        <w:t>202</w:t>
      </w:r>
      <w:r w:rsidR="00B52E44" w:rsidRPr="00321BA4">
        <w:rPr>
          <w:rFonts w:ascii="Arial Narrow" w:hAnsi="Arial Narrow"/>
          <w:sz w:val="22"/>
          <w:szCs w:val="22"/>
        </w:rPr>
        <w:t>4-2027</w:t>
      </w:r>
      <w:r w:rsidR="00346787" w:rsidRPr="00321BA4">
        <w:rPr>
          <w:rFonts w:ascii="Arial Narrow" w:hAnsi="Arial Narrow"/>
          <w:sz w:val="22"/>
          <w:szCs w:val="22"/>
        </w:rPr>
        <w:t>, em suas respectivas revisões anuais e, ainda, ao Programa de Reestruturação e de Ajuste Fiscal, integrante do</w:t>
      </w:r>
      <w:r w:rsidR="00346787" w:rsidRPr="00321BA4">
        <w:rPr>
          <w:rFonts w:ascii="Arial Narrow" w:hAnsi="Arial Narrow"/>
          <w:bCs/>
          <w:sz w:val="22"/>
          <w:szCs w:val="22"/>
        </w:rPr>
        <w:t xml:space="preserve"> contrato de refinanciamento da dívida celebrado com a União</w:t>
      </w:r>
      <w:r w:rsidR="005E0221" w:rsidRPr="00321BA4">
        <w:rPr>
          <w:rFonts w:ascii="Arial Narrow" w:hAnsi="Arial Narrow"/>
          <w:bCs/>
          <w:sz w:val="22"/>
          <w:szCs w:val="22"/>
        </w:rPr>
        <w:t xml:space="preserve">. </w:t>
      </w:r>
    </w:p>
    <w:p w14:paraId="36485C53" w14:textId="77777777" w:rsidR="00AD6C69" w:rsidRPr="00321BA4" w:rsidRDefault="00346787" w:rsidP="00AD6C69">
      <w:pPr>
        <w:spacing w:before="120"/>
        <w:jc w:val="both"/>
        <w:rPr>
          <w:rFonts w:ascii="Arial Narrow" w:hAnsi="Arial Narrow"/>
          <w:bCs/>
          <w:sz w:val="22"/>
          <w:szCs w:val="22"/>
        </w:rPr>
      </w:pPr>
      <w:r w:rsidRPr="00321BA4">
        <w:rPr>
          <w:rFonts w:ascii="Arial Narrow" w:hAnsi="Arial Narrow"/>
          <w:bCs/>
          <w:sz w:val="22"/>
          <w:szCs w:val="22"/>
        </w:rPr>
        <w:t xml:space="preserve">A </w:t>
      </w:r>
      <w:r w:rsidR="007A707A" w:rsidRPr="00321BA4">
        <w:rPr>
          <w:rFonts w:ascii="Arial Narrow" w:hAnsi="Arial Narrow"/>
          <w:bCs/>
          <w:sz w:val="22"/>
          <w:szCs w:val="22"/>
        </w:rPr>
        <w:t>LDO</w:t>
      </w:r>
      <w:r w:rsidRPr="00321BA4">
        <w:rPr>
          <w:rFonts w:ascii="Arial Narrow" w:hAnsi="Arial Narrow"/>
          <w:bCs/>
          <w:sz w:val="22"/>
          <w:szCs w:val="22"/>
        </w:rPr>
        <w:t xml:space="preserve">, em conformidade como o </w:t>
      </w:r>
      <w:r w:rsidR="00323E76" w:rsidRPr="00321BA4">
        <w:rPr>
          <w:rFonts w:ascii="Arial Narrow" w:hAnsi="Arial Narrow"/>
          <w:bCs/>
          <w:sz w:val="22"/>
          <w:szCs w:val="22"/>
        </w:rPr>
        <w:t>§</w:t>
      </w:r>
      <w:r w:rsidR="00684DAF" w:rsidRPr="00321BA4">
        <w:rPr>
          <w:rFonts w:ascii="Arial Narrow" w:hAnsi="Arial Narrow"/>
          <w:bCs/>
          <w:sz w:val="22"/>
          <w:szCs w:val="22"/>
        </w:rPr>
        <w:t xml:space="preserve"> </w:t>
      </w:r>
      <w:r w:rsidR="00323E76" w:rsidRPr="00321BA4">
        <w:rPr>
          <w:rFonts w:ascii="Arial Narrow" w:hAnsi="Arial Narrow"/>
          <w:bCs/>
          <w:sz w:val="22"/>
          <w:szCs w:val="22"/>
        </w:rPr>
        <w:t>2</w:t>
      </w:r>
      <w:r w:rsidR="00A458DC" w:rsidRPr="00321BA4">
        <w:rPr>
          <w:rFonts w:ascii="Arial Narrow" w:hAnsi="Arial Narrow"/>
          <w:bCs/>
          <w:sz w:val="22"/>
          <w:szCs w:val="22"/>
        </w:rPr>
        <w:t>º</w:t>
      </w:r>
      <w:r w:rsidR="00863A8B" w:rsidRPr="00321BA4">
        <w:rPr>
          <w:rFonts w:ascii="Arial Narrow" w:hAnsi="Arial Narrow"/>
          <w:bCs/>
          <w:sz w:val="22"/>
          <w:szCs w:val="22"/>
        </w:rPr>
        <w:t xml:space="preserve"> </w:t>
      </w:r>
      <w:r w:rsidR="00D855C5" w:rsidRPr="00321BA4">
        <w:rPr>
          <w:rFonts w:ascii="Arial Narrow" w:hAnsi="Arial Narrow"/>
          <w:bCs/>
          <w:sz w:val="22"/>
          <w:szCs w:val="22"/>
        </w:rPr>
        <w:t xml:space="preserve">do </w:t>
      </w:r>
      <w:r w:rsidR="00BB24BB" w:rsidRPr="00321BA4">
        <w:rPr>
          <w:rFonts w:ascii="Arial Narrow" w:hAnsi="Arial Narrow"/>
          <w:bCs/>
          <w:sz w:val="22"/>
          <w:szCs w:val="22"/>
        </w:rPr>
        <w:t>art. 1</w:t>
      </w:r>
      <w:r w:rsidR="00982FE5" w:rsidRPr="00321BA4">
        <w:rPr>
          <w:rFonts w:ascii="Arial Narrow" w:hAnsi="Arial Narrow"/>
          <w:bCs/>
          <w:sz w:val="22"/>
          <w:szCs w:val="22"/>
        </w:rPr>
        <w:t>60</w:t>
      </w:r>
      <w:r w:rsidRPr="00321BA4">
        <w:rPr>
          <w:rFonts w:ascii="Arial Narrow" w:hAnsi="Arial Narrow"/>
          <w:bCs/>
          <w:sz w:val="22"/>
          <w:szCs w:val="22"/>
        </w:rPr>
        <w:t xml:space="preserve"> da Constituição Estadual, estabelece as metas e as prioridades da Administração Pública Estadual, orienta a elaboração da </w:t>
      </w:r>
      <w:r w:rsidR="00F773E1" w:rsidRPr="00321BA4">
        <w:rPr>
          <w:rFonts w:ascii="Arial Narrow" w:hAnsi="Arial Narrow"/>
          <w:bCs/>
          <w:sz w:val="22"/>
          <w:szCs w:val="22"/>
        </w:rPr>
        <w:t>LOA</w:t>
      </w:r>
      <w:r w:rsidRPr="00321BA4">
        <w:rPr>
          <w:rFonts w:ascii="Arial Narrow" w:hAnsi="Arial Narrow"/>
          <w:bCs/>
          <w:sz w:val="22"/>
          <w:szCs w:val="22"/>
        </w:rPr>
        <w:t xml:space="preserve"> e dispõe sobre a política</w:t>
      </w:r>
      <w:r w:rsidR="007508C4" w:rsidRPr="00321BA4">
        <w:rPr>
          <w:rFonts w:ascii="Arial Narrow" w:hAnsi="Arial Narrow"/>
          <w:bCs/>
          <w:sz w:val="22"/>
          <w:szCs w:val="22"/>
        </w:rPr>
        <w:t xml:space="preserve"> </w:t>
      </w:r>
      <w:r w:rsidRPr="00321BA4">
        <w:rPr>
          <w:rFonts w:ascii="Arial Narrow" w:hAnsi="Arial Narrow"/>
          <w:bCs/>
          <w:sz w:val="22"/>
          <w:szCs w:val="22"/>
        </w:rPr>
        <w:t>de aplicação das agências financeiras oficiais de fomento e sobre as alterações na legislação tributária</w:t>
      </w:r>
      <w:r w:rsidR="00AD6C69" w:rsidRPr="00321BA4">
        <w:rPr>
          <w:rFonts w:ascii="Arial Narrow" w:hAnsi="Arial Narrow"/>
          <w:bCs/>
          <w:sz w:val="22"/>
          <w:szCs w:val="22"/>
        </w:rPr>
        <w:t>.</w:t>
      </w:r>
    </w:p>
    <w:p w14:paraId="22E6C611" w14:textId="1A43CE27" w:rsidR="00AD6C69" w:rsidRPr="00321BA4" w:rsidRDefault="00346787" w:rsidP="00AD6C69">
      <w:pPr>
        <w:spacing w:before="120"/>
        <w:jc w:val="both"/>
        <w:rPr>
          <w:rFonts w:ascii="Arial Narrow" w:hAnsi="Arial Narrow"/>
          <w:bCs/>
          <w:sz w:val="22"/>
          <w:szCs w:val="22"/>
        </w:rPr>
      </w:pPr>
      <w:r w:rsidRPr="00321BA4">
        <w:rPr>
          <w:rFonts w:ascii="Arial Narrow" w:hAnsi="Arial Narrow"/>
          <w:bCs/>
          <w:sz w:val="22"/>
          <w:szCs w:val="22"/>
        </w:rPr>
        <w:t xml:space="preserve">Para </w:t>
      </w:r>
      <w:smartTag w:uri="schemas-houaiss/mini" w:element="verbetes">
        <w:r w:rsidR="00AD6C69" w:rsidRPr="00321BA4">
          <w:rPr>
            <w:rFonts w:ascii="Arial Narrow" w:hAnsi="Arial Narrow"/>
            <w:bCs/>
            <w:sz w:val="22"/>
            <w:szCs w:val="22"/>
          </w:rPr>
          <w:t>elaboração</w:t>
        </w:r>
      </w:smartTag>
      <w:r w:rsidR="00AD6C69" w:rsidRPr="00321BA4">
        <w:rPr>
          <w:rFonts w:ascii="Arial Narrow" w:hAnsi="Arial Narrow"/>
          <w:bCs/>
          <w:sz w:val="22"/>
          <w:szCs w:val="22"/>
        </w:rPr>
        <w:t xml:space="preserve"> deste </w:t>
      </w:r>
      <w:smartTag w:uri="schemas-houaiss/mini" w:element="verbetes">
        <w:r w:rsidR="00AD6C69" w:rsidRPr="00321BA4">
          <w:rPr>
            <w:rFonts w:ascii="Arial Narrow" w:hAnsi="Arial Narrow"/>
            <w:bCs/>
            <w:sz w:val="22"/>
            <w:szCs w:val="22"/>
          </w:rPr>
          <w:t>projeto</w:t>
        </w:r>
      </w:smartTag>
      <w:r w:rsidR="00AD6C69" w:rsidRPr="00321BA4">
        <w:rPr>
          <w:rFonts w:ascii="Arial Narrow" w:hAnsi="Arial Narrow"/>
          <w:bCs/>
          <w:sz w:val="22"/>
          <w:szCs w:val="22"/>
        </w:rPr>
        <w:t xml:space="preserve"> de lei, foram observadas as modificações efetuadas </w:t>
      </w:r>
      <w:smartTag w:uri="schemas-houaiss/mini" w:element="verbetes">
        <w:r w:rsidR="00AD6C69" w:rsidRPr="00321BA4">
          <w:rPr>
            <w:rFonts w:ascii="Arial Narrow" w:hAnsi="Arial Narrow"/>
            <w:bCs/>
            <w:sz w:val="22"/>
            <w:szCs w:val="22"/>
          </w:rPr>
          <w:t>nos</w:t>
        </w:r>
      </w:smartTag>
      <w:r w:rsidR="00AD6C69" w:rsidRPr="00321BA4">
        <w:rPr>
          <w:rFonts w:ascii="Arial Narrow" w:hAnsi="Arial Narrow"/>
          <w:bCs/>
          <w:sz w:val="22"/>
          <w:szCs w:val="22"/>
        </w:rPr>
        <w:t xml:space="preserve"> Anexos de </w:t>
      </w:r>
      <w:smartTag w:uri="schemas-houaiss/mini" w:element="verbetes">
        <w:r w:rsidR="00AD6C69" w:rsidRPr="00321BA4">
          <w:rPr>
            <w:rFonts w:ascii="Arial Narrow" w:hAnsi="Arial Narrow"/>
            <w:bCs/>
            <w:sz w:val="22"/>
            <w:szCs w:val="22"/>
          </w:rPr>
          <w:t>Riscos</w:t>
        </w:r>
      </w:smartTag>
      <w:r w:rsidR="00AD6C69" w:rsidRPr="00321BA4">
        <w:rPr>
          <w:rFonts w:ascii="Arial Narrow" w:hAnsi="Arial Narrow"/>
          <w:bCs/>
          <w:sz w:val="22"/>
          <w:szCs w:val="22"/>
        </w:rPr>
        <w:t xml:space="preserve"> </w:t>
      </w:r>
      <w:smartTag w:uri="schemas-houaiss/mini" w:element="verbetes">
        <w:r w:rsidR="00AD6C69" w:rsidRPr="00321BA4">
          <w:rPr>
            <w:rFonts w:ascii="Arial Narrow" w:hAnsi="Arial Narrow"/>
            <w:bCs/>
            <w:sz w:val="22"/>
            <w:szCs w:val="22"/>
          </w:rPr>
          <w:t>Fiscais</w:t>
        </w:r>
      </w:smartTag>
      <w:r w:rsidR="00AD6C69" w:rsidRPr="00321BA4">
        <w:rPr>
          <w:rFonts w:ascii="Arial Narrow" w:hAnsi="Arial Narrow"/>
          <w:bCs/>
          <w:sz w:val="22"/>
          <w:szCs w:val="22"/>
        </w:rPr>
        <w:t xml:space="preserve"> e de </w:t>
      </w:r>
      <w:smartTag w:uri="schemas-houaiss/mini" w:element="verbetes">
        <w:r w:rsidR="00AD6C69" w:rsidRPr="00321BA4">
          <w:rPr>
            <w:rFonts w:ascii="Arial Narrow" w:hAnsi="Arial Narrow"/>
            <w:bCs/>
            <w:sz w:val="22"/>
            <w:szCs w:val="22"/>
          </w:rPr>
          <w:t>Metas</w:t>
        </w:r>
      </w:smartTag>
      <w:r w:rsidR="00AD6C69" w:rsidRPr="00321BA4">
        <w:rPr>
          <w:rFonts w:ascii="Arial Narrow" w:hAnsi="Arial Narrow"/>
          <w:bCs/>
          <w:sz w:val="22"/>
          <w:szCs w:val="22"/>
        </w:rPr>
        <w:t xml:space="preserve"> Fiscais, por meio da Portaria STN/MF nº 2.057, de 15 de setembro de 2025, da Secretaria do Tesouro Nacional (STN), que aprova a 15ª </w:t>
      </w:r>
      <w:smartTag w:uri="schemas-houaiss/mini" w:element="verbetes">
        <w:r w:rsidR="00AD6C69" w:rsidRPr="00321BA4">
          <w:rPr>
            <w:rFonts w:ascii="Arial Narrow" w:hAnsi="Arial Narrow"/>
            <w:bCs/>
            <w:sz w:val="22"/>
            <w:szCs w:val="22"/>
          </w:rPr>
          <w:t>edição</w:t>
        </w:r>
      </w:smartTag>
      <w:r w:rsidR="00AD6C69" w:rsidRPr="00321BA4">
        <w:rPr>
          <w:rFonts w:ascii="Arial Narrow" w:hAnsi="Arial Narrow"/>
          <w:bCs/>
          <w:sz w:val="22"/>
          <w:szCs w:val="22"/>
        </w:rPr>
        <w:t xml:space="preserve"> do </w:t>
      </w:r>
      <w:smartTag w:uri="schemas-houaiss/mini" w:element="verbetes">
        <w:r w:rsidR="00AD6C69" w:rsidRPr="00321BA4">
          <w:rPr>
            <w:rFonts w:ascii="Arial Narrow" w:hAnsi="Arial Narrow"/>
            <w:bCs/>
            <w:sz w:val="22"/>
            <w:szCs w:val="22"/>
          </w:rPr>
          <w:t>Manual</w:t>
        </w:r>
      </w:smartTag>
      <w:r w:rsidR="00AD6C69" w:rsidRPr="00321BA4">
        <w:rPr>
          <w:rFonts w:ascii="Arial Narrow" w:hAnsi="Arial Narrow"/>
          <w:bCs/>
          <w:sz w:val="22"/>
          <w:szCs w:val="22"/>
        </w:rPr>
        <w:t xml:space="preserve"> de Demonstrativos Fiscais (MDF), bem como os </w:t>
      </w:r>
      <w:smartTag w:uri="schemas-houaiss/mini" w:element="verbetes">
        <w:r w:rsidR="00AD6C69" w:rsidRPr="00321BA4">
          <w:rPr>
            <w:rFonts w:ascii="Arial Narrow" w:hAnsi="Arial Narrow"/>
            <w:bCs/>
            <w:sz w:val="22"/>
            <w:szCs w:val="22"/>
          </w:rPr>
          <w:t>parâmetros</w:t>
        </w:r>
      </w:smartTag>
      <w:r w:rsidR="00AD6C69" w:rsidRPr="00321BA4">
        <w:rPr>
          <w:rFonts w:ascii="Arial Narrow" w:hAnsi="Arial Narrow"/>
          <w:bCs/>
          <w:sz w:val="22"/>
          <w:szCs w:val="22"/>
        </w:rPr>
        <w:t xml:space="preserve"> econômicos e as metas fiscais previstos </w:t>
      </w:r>
      <w:smartTag w:uri="schemas-houaiss/acao" w:element="dm">
        <w:r w:rsidR="00AD6C69" w:rsidRPr="00321BA4">
          <w:rPr>
            <w:rFonts w:ascii="Arial Narrow" w:hAnsi="Arial Narrow"/>
            <w:bCs/>
            <w:sz w:val="22"/>
            <w:szCs w:val="22"/>
          </w:rPr>
          <w:t>para</w:t>
        </w:r>
      </w:smartTag>
      <w:r w:rsidR="00AD6C69" w:rsidRPr="00321BA4">
        <w:rPr>
          <w:rFonts w:ascii="Arial Narrow" w:hAnsi="Arial Narrow"/>
          <w:bCs/>
          <w:sz w:val="22"/>
          <w:szCs w:val="22"/>
        </w:rPr>
        <w:t xml:space="preserve"> o período 2024/2029, produzidos com base em dados extraídos de órgãos e de entidades do Poder Executivo Estadual e de empresas de consultoria especializadas em projeções macroeconômicas.</w:t>
      </w:r>
    </w:p>
    <w:p w14:paraId="63CD0194" w14:textId="138A1614" w:rsidR="00344815" w:rsidRPr="00321BA4" w:rsidRDefault="00346787" w:rsidP="003469DE">
      <w:pPr>
        <w:spacing w:before="120"/>
        <w:jc w:val="both"/>
        <w:rPr>
          <w:rFonts w:ascii="Arial Narrow" w:hAnsi="Arial Narrow"/>
          <w:bCs/>
          <w:sz w:val="22"/>
          <w:szCs w:val="22"/>
        </w:rPr>
      </w:pPr>
      <w:r w:rsidRPr="00321BA4">
        <w:rPr>
          <w:rFonts w:ascii="Arial Narrow" w:hAnsi="Arial Narrow"/>
          <w:bCs/>
          <w:sz w:val="22"/>
          <w:szCs w:val="22"/>
        </w:rPr>
        <w:t>A estimativa de receita e a previsão da renúncia de receita</w:t>
      </w:r>
      <w:r w:rsidR="00F37528" w:rsidRPr="00321BA4">
        <w:rPr>
          <w:rFonts w:ascii="Arial Narrow" w:hAnsi="Arial Narrow"/>
          <w:bCs/>
          <w:sz w:val="22"/>
          <w:szCs w:val="22"/>
        </w:rPr>
        <w:t xml:space="preserve">, para </w:t>
      </w:r>
      <w:r w:rsidR="000E7809" w:rsidRPr="00321BA4">
        <w:rPr>
          <w:rFonts w:ascii="Arial Narrow" w:hAnsi="Arial Narrow"/>
          <w:bCs/>
          <w:sz w:val="22"/>
          <w:szCs w:val="22"/>
        </w:rPr>
        <w:t>202</w:t>
      </w:r>
      <w:r w:rsidR="00AD6C69" w:rsidRPr="00321BA4">
        <w:rPr>
          <w:rFonts w:ascii="Arial Narrow" w:hAnsi="Arial Narrow"/>
          <w:bCs/>
          <w:sz w:val="22"/>
          <w:szCs w:val="22"/>
        </w:rPr>
        <w:t>7</w:t>
      </w:r>
      <w:r w:rsidR="00F37528" w:rsidRPr="00321BA4">
        <w:rPr>
          <w:rFonts w:ascii="Arial Narrow" w:hAnsi="Arial Narrow"/>
          <w:bCs/>
          <w:sz w:val="22"/>
          <w:szCs w:val="22"/>
        </w:rPr>
        <w:t>,</w:t>
      </w:r>
      <w:r w:rsidR="007508C4" w:rsidRPr="00321BA4">
        <w:rPr>
          <w:rFonts w:ascii="Arial Narrow" w:hAnsi="Arial Narrow"/>
          <w:bCs/>
          <w:sz w:val="22"/>
          <w:szCs w:val="22"/>
        </w:rPr>
        <w:t xml:space="preserve"> </w:t>
      </w:r>
      <w:r w:rsidRPr="00321BA4">
        <w:rPr>
          <w:rFonts w:ascii="Arial Narrow" w:hAnsi="Arial Narrow"/>
          <w:bCs/>
          <w:sz w:val="22"/>
          <w:szCs w:val="22"/>
        </w:rPr>
        <w:t xml:space="preserve">foram elaboradas conforme preceituam o </w:t>
      </w:r>
      <w:r w:rsidR="00863A8B" w:rsidRPr="00321BA4">
        <w:rPr>
          <w:rFonts w:ascii="Arial Narrow" w:hAnsi="Arial Narrow"/>
          <w:bCs/>
          <w:sz w:val="22"/>
          <w:szCs w:val="22"/>
        </w:rPr>
        <w:t>art. 3</w:t>
      </w:r>
      <w:r w:rsidR="00982FE5" w:rsidRPr="00321BA4">
        <w:rPr>
          <w:rFonts w:ascii="Arial Narrow" w:hAnsi="Arial Narrow"/>
          <w:bCs/>
          <w:sz w:val="22"/>
          <w:szCs w:val="22"/>
        </w:rPr>
        <w:t>0</w:t>
      </w:r>
      <w:r w:rsidRPr="00321BA4">
        <w:rPr>
          <w:rFonts w:ascii="Arial Narrow" w:hAnsi="Arial Narrow"/>
          <w:bCs/>
          <w:sz w:val="22"/>
          <w:szCs w:val="22"/>
        </w:rPr>
        <w:t xml:space="preserve"> da Lei Federal </w:t>
      </w:r>
      <w:r w:rsidR="001930EC" w:rsidRPr="00321BA4">
        <w:rPr>
          <w:rFonts w:ascii="Arial Narrow" w:hAnsi="Arial Narrow"/>
          <w:bCs/>
          <w:sz w:val="22"/>
          <w:szCs w:val="22"/>
        </w:rPr>
        <w:t>n° 4.320</w:t>
      </w:r>
      <w:r w:rsidRPr="00321BA4">
        <w:rPr>
          <w:rFonts w:ascii="Arial Narrow" w:hAnsi="Arial Narrow"/>
          <w:bCs/>
          <w:sz w:val="22"/>
          <w:szCs w:val="22"/>
        </w:rPr>
        <w:t>, de 17</w:t>
      </w:r>
      <w:r w:rsidR="00EE4C7A" w:rsidRPr="00321BA4">
        <w:rPr>
          <w:rFonts w:ascii="Arial Narrow" w:hAnsi="Arial Narrow"/>
          <w:bCs/>
          <w:sz w:val="22"/>
          <w:szCs w:val="22"/>
        </w:rPr>
        <w:t xml:space="preserve"> </w:t>
      </w:r>
      <w:r w:rsidRPr="00321BA4">
        <w:rPr>
          <w:rFonts w:ascii="Arial Narrow" w:hAnsi="Arial Narrow"/>
          <w:bCs/>
          <w:sz w:val="22"/>
          <w:szCs w:val="22"/>
        </w:rPr>
        <w:t xml:space="preserve">de março de 1964, e o </w:t>
      </w:r>
      <w:r w:rsidR="00123D14" w:rsidRPr="00321BA4">
        <w:rPr>
          <w:rFonts w:ascii="Arial Narrow" w:hAnsi="Arial Narrow"/>
          <w:bCs/>
          <w:sz w:val="22"/>
          <w:szCs w:val="22"/>
        </w:rPr>
        <w:t>a</w:t>
      </w:r>
      <w:r w:rsidR="00863A8B" w:rsidRPr="00321BA4">
        <w:rPr>
          <w:rFonts w:ascii="Arial Narrow" w:hAnsi="Arial Narrow"/>
          <w:bCs/>
          <w:sz w:val="22"/>
          <w:szCs w:val="22"/>
        </w:rPr>
        <w:t>rt. 1</w:t>
      </w:r>
      <w:r w:rsidR="000C7D2B" w:rsidRPr="00321BA4">
        <w:rPr>
          <w:rFonts w:ascii="Arial Narrow" w:hAnsi="Arial Narrow"/>
          <w:bCs/>
          <w:sz w:val="22"/>
          <w:szCs w:val="22"/>
        </w:rPr>
        <w:t>2</w:t>
      </w:r>
      <w:r w:rsidRPr="00321BA4">
        <w:rPr>
          <w:rFonts w:ascii="Arial Narrow" w:hAnsi="Arial Narrow"/>
          <w:bCs/>
          <w:sz w:val="22"/>
          <w:szCs w:val="22"/>
        </w:rPr>
        <w:t xml:space="preserve"> da Lei Complementar Federal n</w:t>
      </w:r>
      <w:r w:rsidR="00A93592" w:rsidRPr="00321BA4">
        <w:rPr>
          <w:rFonts w:ascii="Arial Narrow" w:hAnsi="Arial Narrow"/>
          <w:bCs/>
          <w:sz w:val="22"/>
          <w:szCs w:val="22"/>
        </w:rPr>
        <w:t>°</w:t>
      </w:r>
      <w:r w:rsidRPr="00321BA4">
        <w:rPr>
          <w:rFonts w:ascii="Arial Narrow" w:hAnsi="Arial Narrow"/>
          <w:bCs/>
          <w:sz w:val="22"/>
          <w:szCs w:val="22"/>
        </w:rPr>
        <w:t xml:space="preserve"> 101, de 4 de maio de 2000, observado o comportamento da atual arrecadação, concentrando maior crescimento na arrecadação de recursos externos, especialmente com transferência voluntária da União</w:t>
      </w:r>
      <w:r w:rsidR="005E0221" w:rsidRPr="00321BA4">
        <w:rPr>
          <w:rFonts w:ascii="Arial Narrow" w:hAnsi="Arial Narrow"/>
          <w:bCs/>
          <w:sz w:val="22"/>
          <w:szCs w:val="22"/>
        </w:rPr>
        <w:t>.</w:t>
      </w:r>
    </w:p>
    <w:p w14:paraId="5C325664" w14:textId="77777777" w:rsidR="00AD6C69" w:rsidRPr="00321BA4" w:rsidRDefault="00AD6C69" w:rsidP="003469DE">
      <w:pPr>
        <w:spacing w:before="120"/>
        <w:jc w:val="both"/>
        <w:rPr>
          <w:rFonts w:ascii="Arial Narrow" w:hAnsi="Arial Narrow"/>
          <w:bCs/>
          <w:sz w:val="22"/>
          <w:szCs w:val="22"/>
        </w:rPr>
      </w:pPr>
      <w:r w:rsidRPr="00321BA4">
        <w:rPr>
          <w:rFonts w:ascii="Arial Narrow" w:hAnsi="Arial Narrow"/>
          <w:bCs/>
          <w:sz w:val="22"/>
          <w:szCs w:val="22"/>
        </w:rPr>
        <w:t>Os recursos constantes dos orçamentos da Assembleia Legislativa, do Tribunal de Justiça, do Ministério Público, do Tribunal de Contas e da Defensoria Pública do Estado serão repassados pelo Poder Executivo Estadual até o dia 20 de cada mês, acrescidos do excesso de arrecadação, apurado em relação à receita realizada no mês anterior, nos termos dos arts. 56, 110, 130 e 142-A da Constituição Estadual, podendo ser antecipados conforme disponibilidade financeira do Tesouro Estadual.</w:t>
      </w:r>
    </w:p>
    <w:p w14:paraId="20CDC6A3" w14:textId="203AF347" w:rsidR="00235D33" w:rsidRPr="00F715C4" w:rsidRDefault="00E31A57" w:rsidP="003469DE">
      <w:pPr>
        <w:pStyle w:val="Ttulo2"/>
        <w:spacing w:before="120"/>
        <w:jc w:val="both"/>
        <w:rPr>
          <w:rFonts w:ascii="Arial Narrow" w:hAnsi="Arial Narrow" w:cs="Times New Roman"/>
          <w:color w:val="auto"/>
          <w:sz w:val="22"/>
          <w:szCs w:val="22"/>
        </w:rPr>
      </w:pPr>
      <w:bookmarkStart w:id="129" w:name="_Toc206061496"/>
      <w:r w:rsidRPr="00321BA4">
        <w:rPr>
          <w:rFonts w:ascii="Arial Narrow" w:hAnsi="Arial Narrow" w:cs="Times New Roman"/>
          <w:color w:val="auto"/>
          <w:sz w:val="22"/>
          <w:szCs w:val="22"/>
        </w:rPr>
        <w:t>10</w:t>
      </w:r>
      <w:r w:rsidR="005E0221" w:rsidRPr="00321BA4">
        <w:rPr>
          <w:rFonts w:ascii="Arial Narrow" w:hAnsi="Arial Narrow" w:cs="Times New Roman"/>
          <w:color w:val="auto"/>
          <w:sz w:val="22"/>
          <w:szCs w:val="22"/>
        </w:rPr>
        <w:t>.</w:t>
      </w:r>
      <w:r w:rsidR="00B106B3" w:rsidRPr="00321BA4">
        <w:rPr>
          <w:rFonts w:ascii="Arial Narrow" w:hAnsi="Arial Narrow" w:cs="Times New Roman"/>
          <w:color w:val="auto"/>
          <w:sz w:val="22"/>
          <w:szCs w:val="22"/>
        </w:rPr>
        <w:t>1</w:t>
      </w:r>
      <w:r w:rsidR="005E0221" w:rsidRPr="00321BA4">
        <w:rPr>
          <w:rFonts w:ascii="Arial Narrow" w:hAnsi="Arial Narrow" w:cs="Times New Roman"/>
          <w:color w:val="auto"/>
          <w:sz w:val="22"/>
          <w:szCs w:val="22"/>
        </w:rPr>
        <w:t xml:space="preserve">. </w:t>
      </w:r>
      <w:r w:rsidR="00B106B3" w:rsidRPr="00321BA4">
        <w:rPr>
          <w:rFonts w:ascii="Arial Narrow" w:hAnsi="Arial Narrow" w:cs="Times New Roman"/>
          <w:color w:val="auto"/>
          <w:sz w:val="22"/>
          <w:szCs w:val="22"/>
        </w:rPr>
        <w:t>PPA</w:t>
      </w:r>
      <w:bookmarkEnd w:id="129"/>
    </w:p>
    <w:p w14:paraId="114A0C25" w14:textId="403BB33A" w:rsidR="00090F32" w:rsidRPr="00F715C4" w:rsidRDefault="00090F32" w:rsidP="003469DE">
      <w:pPr>
        <w:pStyle w:val="Textodecomentrio"/>
        <w:spacing w:before="120"/>
        <w:jc w:val="both"/>
        <w:rPr>
          <w:rFonts w:ascii="Arial Narrow" w:hAnsi="Arial Narrow"/>
          <w:sz w:val="22"/>
          <w:szCs w:val="22"/>
        </w:rPr>
      </w:pPr>
      <w:r w:rsidRPr="00F715C4">
        <w:rPr>
          <w:rFonts w:ascii="Arial Narrow" w:hAnsi="Arial Narrow"/>
          <w:bCs/>
          <w:sz w:val="22"/>
          <w:szCs w:val="22"/>
        </w:rPr>
        <w:t xml:space="preserve">Instrumento que fixa as diretrizes, objetivos e metas de médio prazo da administração pública, apresentando as ações e os investimentos a serem executados para o período de quatro anos, e atualizados anualmente, contemplando as </w:t>
      </w:r>
      <w:r w:rsidR="009B3D4E" w:rsidRPr="00F715C4">
        <w:rPr>
          <w:rFonts w:ascii="Arial Narrow" w:hAnsi="Arial Narrow"/>
          <w:bCs/>
          <w:sz w:val="22"/>
          <w:szCs w:val="22"/>
        </w:rPr>
        <w:t>demandas</w:t>
      </w:r>
      <w:r w:rsidRPr="00F715C4">
        <w:rPr>
          <w:rFonts w:ascii="Arial Narrow" w:hAnsi="Arial Narrow"/>
          <w:bCs/>
          <w:sz w:val="22"/>
          <w:szCs w:val="22"/>
        </w:rPr>
        <w:t xml:space="preserve"> priorizadas nas consultas realizadas com os diversos segmentos da sociedade e os investimentos </w:t>
      </w:r>
      <w:r w:rsidR="00F2492E" w:rsidRPr="00F715C4">
        <w:rPr>
          <w:rFonts w:ascii="Arial Narrow" w:hAnsi="Arial Narrow"/>
          <w:bCs/>
          <w:sz w:val="22"/>
          <w:szCs w:val="22"/>
        </w:rPr>
        <w:t>extra orçamentários</w:t>
      </w:r>
      <w:r w:rsidRPr="00F715C4">
        <w:rPr>
          <w:rFonts w:ascii="Arial Narrow" w:hAnsi="Arial Narrow"/>
          <w:bCs/>
          <w:sz w:val="22"/>
          <w:szCs w:val="22"/>
        </w:rPr>
        <w:t xml:space="preserve"> da iniciativa privada, expressando a visão estratégica de Governo.</w:t>
      </w:r>
    </w:p>
    <w:p w14:paraId="60C0B25E" w14:textId="77777777" w:rsidR="00235D33" w:rsidRPr="00F715C4" w:rsidRDefault="00235D33" w:rsidP="003469DE">
      <w:pPr>
        <w:autoSpaceDE w:val="0"/>
        <w:autoSpaceDN w:val="0"/>
        <w:adjustRightInd w:val="0"/>
        <w:spacing w:before="120"/>
        <w:jc w:val="both"/>
        <w:rPr>
          <w:rFonts w:ascii="Arial Narrow" w:eastAsiaTheme="minorHAnsi" w:hAnsi="Arial Narrow"/>
          <w:sz w:val="22"/>
          <w:szCs w:val="22"/>
          <w:lang w:eastAsia="en-US"/>
        </w:rPr>
      </w:pPr>
      <w:r w:rsidRPr="00F715C4">
        <w:rPr>
          <w:rFonts w:ascii="Arial Narrow" w:eastAsiaTheme="minorHAnsi" w:hAnsi="Arial Narrow"/>
          <w:sz w:val="22"/>
          <w:szCs w:val="22"/>
          <w:lang w:eastAsia="en-US"/>
        </w:rPr>
        <w:t xml:space="preserve">Consoante preceito constitucional, a </w:t>
      </w:r>
      <w:r w:rsidR="00446EDB" w:rsidRPr="00F715C4">
        <w:rPr>
          <w:rFonts w:ascii="Arial Narrow" w:eastAsiaTheme="minorHAnsi" w:hAnsi="Arial Narrow"/>
          <w:sz w:val="22"/>
          <w:szCs w:val="22"/>
          <w:lang w:eastAsia="en-US"/>
        </w:rPr>
        <w:t>LRF</w:t>
      </w:r>
      <w:r w:rsidRPr="00F715C4">
        <w:rPr>
          <w:rFonts w:ascii="Arial Narrow" w:eastAsiaTheme="minorHAnsi" w:hAnsi="Arial Narrow"/>
          <w:sz w:val="22"/>
          <w:szCs w:val="22"/>
          <w:lang w:eastAsia="en-US"/>
        </w:rPr>
        <w:t xml:space="preserve"> (Lei Complementar n</w:t>
      </w:r>
      <w:r w:rsidR="00A93592" w:rsidRPr="00F715C4">
        <w:rPr>
          <w:rFonts w:ascii="Arial Narrow" w:eastAsiaTheme="minorHAnsi" w:hAnsi="Arial Narrow"/>
          <w:sz w:val="22"/>
          <w:szCs w:val="22"/>
          <w:lang w:eastAsia="en-US"/>
        </w:rPr>
        <w:t>°</w:t>
      </w:r>
      <w:r w:rsidRPr="00F715C4">
        <w:rPr>
          <w:rFonts w:ascii="Arial Narrow" w:eastAsiaTheme="minorHAnsi" w:hAnsi="Arial Narrow"/>
          <w:sz w:val="22"/>
          <w:szCs w:val="22"/>
          <w:lang w:eastAsia="en-US"/>
        </w:rPr>
        <w:t xml:space="preserve"> 101, de 2000</w:t>
      </w:r>
      <w:r w:rsidR="00DB6C44" w:rsidRPr="00F715C4">
        <w:rPr>
          <w:rFonts w:ascii="Arial Narrow" w:eastAsiaTheme="minorHAnsi" w:hAnsi="Arial Narrow"/>
          <w:sz w:val="22"/>
          <w:szCs w:val="22"/>
          <w:lang w:eastAsia="en-US"/>
        </w:rPr>
        <w:t xml:space="preserve">) </w:t>
      </w:r>
      <w:r w:rsidRPr="00F715C4">
        <w:rPr>
          <w:rFonts w:ascii="Arial Narrow" w:eastAsiaTheme="minorHAnsi" w:hAnsi="Arial Narrow"/>
          <w:sz w:val="22"/>
          <w:szCs w:val="22"/>
          <w:lang w:eastAsia="en-US"/>
        </w:rPr>
        <w:t>estabelece, em seu art</w:t>
      </w:r>
      <w:r w:rsidR="005E0221" w:rsidRPr="00F715C4">
        <w:rPr>
          <w:rFonts w:ascii="Arial Narrow" w:eastAsiaTheme="minorHAnsi" w:hAnsi="Arial Narrow"/>
          <w:sz w:val="22"/>
          <w:szCs w:val="22"/>
          <w:lang w:eastAsia="en-US"/>
        </w:rPr>
        <w:t xml:space="preserve">. </w:t>
      </w:r>
      <w:r w:rsidRPr="00F715C4">
        <w:rPr>
          <w:rFonts w:ascii="Arial Narrow" w:eastAsiaTheme="minorHAnsi" w:hAnsi="Arial Narrow"/>
          <w:sz w:val="22"/>
          <w:szCs w:val="22"/>
          <w:lang w:eastAsia="en-US"/>
        </w:rPr>
        <w:t>5</w:t>
      </w:r>
      <w:r w:rsidR="00634131" w:rsidRPr="00F715C4">
        <w:rPr>
          <w:rFonts w:ascii="Arial Narrow" w:eastAsiaTheme="minorHAnsi" w:hAnsi="Arial Narrow"/>
          <w:sz w:val="22"/>
          <w:szCs w:val="22"/>
          <w:lang w:eastAsia="en-US"/>
        </w:rPr>
        <w:t>º</w:t>
      </w:r>
      <w:r w:rsidRPr="00F715C4">
        <w:rPr>
          <w:rFonts w:ascii="Arial Narrow" w:eastAsiaTheme="minorHAnsi" w:hAnsi="Arial Narrow"/>
          <w:sz w:val="22"/>
          <w:szCs w:val="22"/>
          <w:lang w:eastAsia="en-US"/>
        </w:rPr>
        <w:t xml:space="preserve">, que o projeto de </w:t>
      </w:r>
      <w:r w:rsidR="00F773E1" w:rsidRPr="00F715C4">
        <w:rPr>
          <w:rFonts w:ascii="Arial Narrow" w:eastAsiaTheme="minorHAnsi" w:hAnsi="Arial Narrow"/>
          <w:sz w:val="22"/>
          <w:szCs w:val="22"/>
          <w:lang w:eastAsia="en-US"/>
        </w:rPr>
        <w:t xml:space="preserve">LOA </w:t>
      </w:r>
      <w:r w:rsidRPr="00F715C4">
        <w:rPr>
          <w:rFonts w:ascii="Arial Narrow" w:eastAsiaTheme="minorHAnsi" w:hAnsi="Arial Narrow"/>
          <w:sz w:val="22"/>
          <w:szCs w:val="22"/>
          <w:lang w:eastAsia="en-US"/>
        </w:rPr>
        <w:t xml:space="preserve">seja elaborado de forma compatível com o </w:t>
      </w:r>
      <w:r w:rsidR="00AF13D0" w:rsidRPr="00F715C4">
        <w:rPr>
          <w:rFonts w:ascii="Arial Narrow" w:eastAsiaTheme="minorHAnsi" w:hAnsi="Arial Narrow"/>
          <w:sz w:val="22"/>
          <w:szCs w:val="22"/>
          <w:lang w:eastAsia="en-US"/>
        </w:rPr>
        <w:t>PPA</w:t>
      </w:r>
      <w:r w:rsidRPr="00F715C4">
        <w:rPr>
          <w:rFonts w:ascii="Arial Narrow" w:eastAsiaTheme="minorHAnsi" w:hAnsi="Arial Narrow"/>
          <w:sz w:val="22"/>
          <w:szCs w:val="22"/>
          <w:lang w:eastAsia="en-US"/>
        </w:rPr>
        <w:t xml:space="preserve"> e com a </w:t>
      </w:r>
      <w:r w:rsidR="00E77CD8" w:rsidRPr="00F715C4">
        <w:rPr>
          <w:rFonts w:ascii="Arial Narrow" w:eastAsiaTheme="minorHAnsi" w:hAnsi="Arial Narrow"/>
          <w:sz w:val="22"/>
          <w:szCs w:val="22"/>
          <w:lang w:eastAsia="en-US"/>
        </w:rPr>
        <w:t>LDO</w:t>
      </w:r>
      <w:r w:rsidRPr="00F715C4">
        <w:rPr>
          <w:rFonts w:ascii="Arial Narrow" w:eastAsiaTheme="minorHAnsi" w:hAnsi="Arial Narrow"/>
          <w:sz w:val="22"/>
          <w:szCs w:val="22"/>
          <w:lang w:eastAsia="en-US"/>
        </w:rPr>
        <w:t>, além de compatível com a própria LRF</w:t>
      </w:r>
      <w:r w:rsidR="005E0221" w:rsidRPr="00F715C4">
        <w:rPr>
          <w:rFonts w:ascii="Arial Narrow" w:eastAsiaTheme="minorHAnsi" w:hAnsi="Arial Narrow"/>
          <w:sz w:val="22"/>
          <w:szCs w:val="22"/>
          <w:lang w:eastAsia="en-US"/>
        </w:rPr>
        <w:t xml:space="preserve">. </w:t>
      </w:r>
    </w:p>
    <w:p w14:paraId="5B87B290" w14:textId="77777777" w:rsidR="00235D33" w:rsidRPr="00F715C4" w:rsidRDefault="00235D33" w:rsidP="003469DE">
      <w:pPr>
        <w:autoSpaceDE w:val="0"/>
        <w:autoSpaceDN w:val="0"/>
        <w:adjustRightInd w:val="0"/>
        <w:spacing w:before="120"/>
        <w:jc w:val="both"/>
        <w:rPr>
          <w:rFonts w:ascii="Arial Narrow" w:eastAsiaTheme="minorHAnsi" w:hAnsi="Arial Narrow"/>
          <w:sz w:val="22"/>
          <w:szCs w:val="22"/>
          <w:lang w:eastAsia="en-US"/>
        </w:rPr>
      </w:pPr>
      <w:r w:rsidRPr="00F715C4">
        <w:rPr>
          <w:rFonts w:ascii="Arial Narrow" w:eastAsiaTheme="minorHAnsi" w:hAnsi="Arial Narrow"/>
          <w:sz w:val="22"/>
          <w:szCs w:val="22"/>
          <w:lang w:eastAsia="en-US"/>
        </w:rPr>
        <w:t xml:space="preserve">A Constituição Federal determina que “a </w:t>
      </w:r>
      <w:r w:rsidRPr="00F715C4">
        <w:rPr>
          <w:rFonts w:ascii="Arial Narrow" w:eastAsiaTheme="minorHAnsi" w:hAnsi="Arial Narrow"/>
          <w:i/>
          <w:iCs/>
          <w:sz w:val="22"/>
          <w:szCs w:val="22"/>
          <w:lang w:eastAsia="en-US"/>
        </w:rPr>
        <w:t xml:space="preserve">lei que instituir o </w:t>
      </w:r>
      <w:r w:rsidR="00AF13D0" w:rsidRPr="00F715C4">
        <w:rPr>
          <w:rFonts w:ascii="Arial Narrow" w:eastAsiaTheme="minorHAnsi" w:hAnsi="Arial Narrow"/>
          <w:sz w:val="22"/>
          <w:szCs w:val="22"/>
          <w:lang w:eastAsia="en-US"/>
        </w:rPr>
        <w:t>PPA</w:t>
      </w:r>
      <w:r w:rsidRPr="00F715C4">
        <w:rPr>
          <w:rFonts w:ascii="Arial Narrow" w:eastAsiaTheme="minorHAnsi" w:hAnsi="Arial Narrow"/>
          <w:i/>
          <w:iCs/>
          <w:sz w:val="22"/>
          <w:szCs w:val="22"/>
          <w:lang w:eastAsia="en-US"/>
        </w:rPr>
        <w:t xml:space="preserve"> estabelecerá, de forma regionalizada, os objetivos e metas da administração pública federal para as despesas de capital e outras delas decorrentes e para as relativas aos programas de duração continuada</w:t>
      </w:r>
      <w:r w:rsidRPr="00F715C4">
        <w:rPr>
          <w:rFonts w:ascii="Arial Narrow" w:eastAsiaTheme="minorHAnsi" w:hAnsi="Arial Narrow"/>
          <w:sz w:val="22"/>
          <w:szCs w:val="22"/>
          <w:lang w:eastAsia="en-US"/>
        </w:rPr>
        <w:t>” (</w:t>
      </w:r>
      <w:r w:rsidR="00BB24BB" w:rsidRPr="00F715C4">
        <w:rPr>
          <w:rFonts w:ascii="Arial Narrow" w:eastAsiaTheme="minorHAnsi" w:hAnsi="Arial Narrow"/>
          <w:sz w:val="22"/>
          <w:szCs w:val="22"/>
          <w:lang w:eastAsia="en-US"/>
        </w:rPr>
        <w:t>art. 1</w:t>
      </w:r>
      <w:r w:rsidR="00BB4342" w:rsidRPr="00F715C4">
        <w:rPr>
          <w:rFonts w:ascii="Arial Narrow" w:eastAsiaTheme="minorHAnsi" w:hAnsi="Arial Narrow"/>
          <w:sz w:val="22"/>
          <w:szCs w:val="22"/>
          <w:lang w:eastAsia="en-US"/>
        </w:rPr>
        <w:t>65</w:t>
      </w:r>
      <w:r w:rsidR="00982FE5" w:rsidRPr="00F715C4">
        <w:rPr>
          <w:rFonts w:ascii="Arial Narrow" w:eastAsiaTheme="minorHAnsi" w:hAnsi="Arial Narrow"/>
          <w:sz w:val="22"/>
          <w:szCs w:val="22"/>
          <w:lang w:eastAsia="en-US"/>
        </w:rPr>
        <w:t>,</w:t>
      </w:r>
      <w:r w:rsidRPr="00F715C4">
        <w:rPr>
          <w:rFonts w:ascii="Arial Narrow" w:eastAsiaTheme="minorHAnsi" w:hAnsi="Arial Narrow"/>
          <w:sz w:val="22"/>
          <w:szCs w:val="22"/>
          <w:lang w:eastAsia="en-US"/>
        </w:rPr>
        <w:t xml:space="preserve"> §</w:t>
      </w:r>
      <w:r w:rsidR="009623A2" w:rsidRPr="00F715C4">
        <w:rPr>
          <w:rFonts w:ascii="Arial Narrow" w:eastAsiaTheme="minorHAnsi" w:hAnsi="Arial Narrow"/>
          <w:sz w:val="22"/>
          <w:szCs w:val="22"/>
          <w:lang w:eastAsia="en-US"/>
        </w:rPr>
        <w:t xml:space="preserve"> </w:t>
      </w:r>
      <w:r w:rsidRPr="00F715C4">
        <w:rPr>
          <w:rFonts w:ascii="Arial Narrow" w:eastAsiaTheme="minorHAnsi" w:hAnsi="Arial Narrow"/>
          <w:sz w:val="22"/>
          <w:szCs w:val="22"/>
          <w:lang w:eastAsia="en-US"/>
        </w:rPr>
        <w:t>1</w:t>
      </w:r>
      <w:r w:rsidR="00A458DC" w:rsidRPr="00F715C4">
        <w:rPr>
          <w:rFonts w:ascii="Arial Narrow" w:eastAsiaTheme="minorHAnsi" w:hAnsi="Arial Narrow"/>
          <w:sz w:val="22"/>
          <w:szCs w:val="22"/>
          <w:lang w:eastAsia="en-US"/>
        </w:rPr>
        <w:t>º</w:t>
      </w:r>
      <w:r w:rsidRPr="00F715C4">
        <w:rPr>
          <w:rFonts w:ascii="Arial Narrow" w:eastAsiaTheme="minorHAnsi" w:hAnsi="Arial Narrow"/>
          <w:sz w:val="22"/>
          <w:szCs w:val="22"/>
          <w:lang w:eastAsia="en-US"/>
        </w:rPr>
        <w:t>)</w:t>
      </w:r>
      <w:r w:rsidR="005E0221" w:rsidRPr="00F715C4">
        <w:rPr>
          <w:rFonts w:ascii="Arial Narrow" w:eastAsiaTheme="minorHAnsi" w:hAnsi="Arial Narrow"/>
          <w:sz w:val="22"/>
          <w:szCs w:val="22"/>
          <w:lang w:eastAsia="en-US"/>
        </w:rPr>
        <w:t xml:space="preserve">. </w:t>
      </w:r>
      <w:r w:rsidRPr="00F715C4">
        <w:rPr>
          <w:rFonts w:ascii="Arial Narrow" w:eastAsiaTheme="minorHAnsi" w:hAnsi="Arial Narrow"/>
          <w:sz w:val="22"/>
          <w:szCs w:val="22"/>
          <w:lang w:eastAsia="en-US"/>
        </w:rPr>
        <w:t>Prevê, ainda, que nenhum</w:t>
      </w:r>
      <w:r w:rsidR="00344815" w:rsidRPr="00F715C4">
        <w:rPr>
          <w:rFonts w:ascii="Arial Narrow" w:eastAsiaTheme="minorHAnsi" w:hAnsi="Arial Narrow"/>
          <w:sz w:val="22"/>
          <w:szCs w:val="22"/>
          <w:lang w:eastAsia="en-US"/>
        </w:rPr>
        <w:t xml:space="preserve"> </w:t>
      </w:r>
      <w:r w:rsidRPr="00F715C4">
        <w:rPr>
          <w:rFonts w:ascii="Arial Narrow" w:eastAsiaTheme="minorHAnsi" w:hAnsi="Arial Narrow"/>
          <w:i/>
          <w:iCs/>
          <w:sz w:val="22"/>
          <w:szCs w:val="22"/>
          <w:lang w:eastAsia="en-US"/>
        </w:rPr>
        <w:t xml:space="preserve">investimento </w:t>
      </w:r>
      <w:r w:rsidRPr="00F715C4">
        <w:rPr>
          <w:rFonts w:ascii="Arial Narrow" w:eastAsiaTheme="minorHAnsi" w:hAnsi="Arial Narrow"/>
          <w:sz w:val="22"/>
          <w:szCs w:val="22"/>
          <w:lang w:eastAsia="en-US"/>
        </w:rPr>
        <w:t xml:space="preserve">cuja execução ultrapasse um exercício financeiro poderá ser iniciado sem prévia inclusão no </w:t>
      </w:r>
      <w:r w:rsidR="00AF13D0" w:rsidRPr="00F715C4">
        <w:rPr>
          <w:rFonts w:ascii="Arial Narrow" w:eastAsiaTheme="minorHAnsi" w:hAnsi="Arial Narrow"/>
          <w:sz w:val="22"/>
          <w:szCs w:val="22"/>
          <w:lang w:eastAsia="en-US"/>
        </w:rPr>
        <w:t>PPA</w:t>
      </w:r>
      <w:r w:rsidRPr="00F715C4">
        <w:rPr>
          <w:rFonts w:ascii="Arial Narrow" w:eastAsiaTheme="minorHAnsi" w:hAnsi="Arial Narrow"/>
          <w:sz w:val="22"/>
          <w:szCs w:val="22"/>
          <w:lang w:eastAsia="en-US"/>
        </w:rPr>
        <w:t>, ou sem lei que autorize a inclusão, sob pena de crime de responsabilidade (</w:t>
      </w:r>
      <w:r w:rsidR="00BB24BB" w:rsidRPr="00F715C4">
        <w:rPr>
          <w:rFonts w:ascii="Arial Narrow" w:eastAsiaTheme="minorHAnsi" w:hAnsi="Arial Narrow"/>
          <w:sz w:val="22"/>
          <w:szCs w:val="22"/>
          <w:lang w:eastAsia="en-US"/>
        </w:rPr>
        <w:t>art. 1</w:t>
      </w:r>
      <w:r w:rsidR="00BB4342" w:rsidRPr="00F715C4">
        <w:rPr>
          <w:rFonts w:ascii="Arial Narrow" w:eastAsiaTheme="minorHAnsi" w:hAnsi="Arial Narrow"/>
          <w:sz w:val="22"/>
          <w:szCs w:val="22"/>
          <w:lang w:eastAsia="en-US"/>
        </w:rPr>
        <w:t>67</w:t>
      </w:r>
      <w:r w:rsidR="00982FE5" w:rsidRPr="00F715C4">
        <w:rPr>
          <w:rFonts w:ascii="Arial Narrow" w:eastAsiaTheme="minorHAnsi" w:hAnsi="Arial Narrow"/>
          <w:sz w:val="22"/>
          <w:szCs w:val="22"/>
          <w:lang w:eastAsia="en-US"/>
        </w:rPr>
        <w:t>,</w:t>
      </w:r>
      <w:r w:rsidRPr="00F715C4">
        <w:rPr>
          <w:rFonts w:ascii="Arial Narrow" w:eastAsiaTheme="minorHAnsi" w:hAnsi="Arial Narrow"/>
          <w:sz w:val="22"/>
          <w:szCs w:val="22"/>
          <w:lang w:eastAsia="en-US"/>
        </w:rPr>
        <w:t xml:space="preserve"> §</w:t>
      </w:r>
      <w:r w:rsidR="009623A2" w:rsidRPr="00F715C4">
        <w:rPr>
          <w:rFonts w:ascii="Arial Narrow" w:eastAsiaTheme="minorHAnsi" w:hAnsi="Arial Narrow"/>
          <w:sz w:val="22"/>
          <w:szCs w:val="22"/>
          <w:lang w:eastAsia="en-US"/>
        </w:rPr>
        <w:t xml:space="preserve"> </w:t>
      </w:r>
      <w:r w:rsidRPr="00F715C4">
        <w:rPr>
          <w:rFonts w:ascii="Arial Narrow" w:eastAsiaTheme="minorHAnsi" w:hAnsi="Arial Narrow"/>
          <w:sz w:val="22"/>
          <w:szCs w:val="22"/>
          <w:lang w:eastAsia="en-US"/>
        </w:rPr>
        <w:t>1</w:t>
      </w:r>
      <w:r w:rsidR="00A458DC" w:rsidRPr="00F715C4">
        <w:rPr>
          <w:rFonts w:ascii="Arial Narrow" w:eastAsiaTheme="minorHAnsi" w:hAnsi="Arial Narrow"/>
          <w:sz w:val="22"/>
          <w:szCs w:val="22"/>
          <w:lang w:eastAsia="en-US"/>
        </w:rPr>
        <w:t>º</w:t>
      </w:r>
      <w:r w:rsidRPr="00F715C4">
        <w:rPr>
          <w:rFonts w:ascii="Arial Narrow" w:eastAsiaTheme="minorHAnsi" w:hAnsi="Arial Narrow"/>
          <w:sz w:val="22"/>
          <w:szCs w:val="22"/>
          <w:lang w:eastAsia="en-US"/>
        </w:rPr>
        <w:t>)</w:t>
      </w:r>
      <w:r w:rsidR="005E0221" w:rsidRPr="00F715C4">
        <w:rPr>
          <w:rFonts w:ascii="Arial Narrow" w:eastAsiaTheme="minorHAnsi" w:hAnsi="Arial Narrow"/>
          <w:sz w:val="22"/>
          <w:szCs w:val="22"/>
          <w:lang w:eastAsia="en-US"/>
        </w:rPr>
        <w:t xml:space="preserve">. </w:t>
      </w:r>
    </w:p>
    <w:p w14:paraId="7FDA2629" w14:textId="573690B0" w:rsidR="00346787" w:rsidRPr="00F715C4" w:rsidRDefault="00E31A57" w:rsidP="003469DE">
      <w:pPr>
        <w:pStyle w:val="Ttulo2"/>
        <w:spacing w:before="120"/>
        <w:jc w:val="both"/>
        <w:rPr>
          <w:rFonts w:ascii="Arial Narrow" w:hAnsi="Arial Narrow"/>
          <w:color w:val="auto"/>
          <w:sz w:val="22"/>
          <w:szCs w:val="22"/>
        </w:rPr>
      </w:pPr>
      <w:bookmarkStart w:id="130" w:name="_Toc206061497"/>
      <w:r>
        <w:rPr>
          <w:rFonts w:ascii="Arial Narrow" w:hAnsi="Arial Narrow"/>
          <w:color w:val="auto"/>
          <w:sz w:val="22"/>
          <w:szCs w:val="22"/>
        </w:rPr>
        <w:t>10</w:t>
      </w:r>
      <w:r w:rsidR="005E0221" w:rsidRPr="00F715C4">
        <w:rPr>
          <w:rFonts w:ascii="Arial Narrow" w:hAnsi="Arial Narrow"/>
          <w:color w:val="auto"/>
          <w:sz w:val="22"/>
          <w:szCs w:val="22"/>
        </w:rPr>
        <w:t>.</w:t>
      </w:r>
      <w:r w:rsidR="00B106B3" w:rsidRPr="00F715C4">
        <w:rPr>
          <w:rFonts w:ascii="Arial Narrow" w:hAnsi="Arial Narrow"/>
          <w:color w:val="auto"/>
          <w:sz w:val="22"/>
          <w:szCs w:val="22"/>
        </w:rPr>
        <w:t>2</w:t>
      </w:r>
      <w:r w:rsidR="005E0221" w:rsidRPr="00F715C4">
        <w:rPr>
          <w:rFonts w:ascii="Arial Narrow" w:hAnsi="Arial Narrow"/>
          <w:color w:val="auto"/>
          <w:sz w:val="22"/>
          <w:szCs w:val="22"/>
        </w:rPr>
        <w:t xml:space="preserve">. </w:t>
      </w:r>
      <w:r w:rsidR="00B106B3" w:rsidRPr="00F715C4">
        <w:rPr>
          <w:rFonts w:ascii="Arial Narrow" w:hAnsi="Arial Narrow"/>
          <w:color w:val="auto"/>
          <w:sz w:val="22"/>
          <w:szCs w:val="22"/>
        </w:rPr>
        <w:t>LDO</w:t>
      </w:r>
      <w:bookmarkEnd w:id="130"/>
      <w:r w:rsidR="00E2086E" w:rsidRPr="00F715C4">
        <w:rPr>
          <w:rFonts w:ascii="Arial Narrow" w:hAnsi="Arial Narrow"/>
          <w:color w:val="auto"/>
          <w:sz w:val="22"/>
          <w:szCs w:val="22"/>
        </w:rPr>
        <w:t xml:space="preserve"> </w:t>
      </w:r>
    </w:p>
    <w:p w14:paraId="6EF6E9A7" w14:textId="77777777" w:rsidR="003A4ED7" w:rsidRPr="00F715C4" w:rsidRDefault="007A707A"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 xml:space="preserve">A LDO, </w:t>
      </w:r>
      <w:r w:rsidR="003A4ED7" w:rsidRPr="00F715C4">
        <w:rPr>
          <w:rFonts w:ascii="Arial Narrow" w:hAnsi="Arial Narrow"/>
          <w:bCs/>
          <w:sz w:val="22"/>
          <w:szCs w:val="22"/>
        </w:rPr>
        <w:t>é elaborada anualmente e tem como objetivo apontar as prioridades do governo para o próximo ano</w:t>
      </w:r>
      <w:r w:rsidR="005E0221" w:rsidRPr="00F715C4">
        <w:rPr>
          <w:rFonts w:ascii="Arial Narrow" w:hAnsi="Arial Narrow"/>
          <w:bCs/>
          <w:sz w:val="22"/>
          <w:szCs w:val="22"/>
        </w:rPr>
        <w:t xml:space="preserve">. </w:t>
      </w:r>
      <w:r w:rsidR="003A4ED7" w:rsidRPr="00F715C4">
        <w:rPr>
          <w:rFonts w:ascii="Arial Narrow" w:hAnsi="Arial Narrow"/>
          <w:bCs/>
          <w:sz w:val="22"/>
          <w:szCs w:val="22"/>
        </w:rPr>
        <w:t xml:space="preserve">Ela orienta a elaboração da </w:t>
      </w:r>
      <w:r w:rsidR="00B106B3" w:rsidRPr="00F715C4">
        <w:rPr>
          <w:rFonts w:ascii="Arial Narrow" w:hAnsi="Arial Narrow"/>
          <w:bCs/>
          <w:sz w:val="22"/>
          <w:szCs w:val="22"/>
        </w:rPr>
        <w:t>LOA</w:t>
      </w:r>
      <w:r w:rsidR="003A4ED7" w:rsidRPr="00F715C4">
        <w:rPr>
          <w:rFonts w:ascii="Arial Narrow" w:hAnsi="Arial Narrow"/>
          <w:bCs/>
          <w:sz w:val="22"/>
          <w:szCs w:val="22"/>
        </w:rPr>
        <w:t>, baseando</w:t>
      </w:r>
      <w:r w:rsidR="002B39BD" w:rsidRPr="00F715C4">
        <w:rPr>
          <w:rFonts w:ascii="Arial Narrow" w:hAnsi="Arial Narrow"/>
          <w:bCs/>
          <w:sz w:val="22"/>
          <w:szCs w:val="22"/>
        </w:rPr>
        <w:t>-</w:t>
      </w:r>
      <w:r w:rsidR="003A4ED7" w:rsidRPr="00F715C4">
        <w:rPr>
          <w:rFonts w:ascii="Arial Narrow" w:hAnsi="Arial Narrow"/>
          <w:bCs/>
          <w:sz w:val="22"/>
          <w:szCs w:val="22"/>
        </w:rPr>
        <w:t xml:space="preserve">se no que foi estabelecido pelo </w:t>
      </w:r>
      <w:r w:rsidR="00B106B3" w:rsidRPr="00F715C4">
        <w:rPr>
          <w:rFonts w:ascii="Arial Narrow" w:hAnsi="Arial Narrow"/>
          <w:bCs/>
          <w:sz w:val="22"/>
          <w:szCs w:val="22"/>
        </w:rPr>
        <w:t>PPA</w:t>
      </w:r>
      <w:r w:rsidR="005E0221" w:rsidRPr="00F715C4">
        <w:rPr>
          <w:rFonts w:ascii="Arial Narrow" w:hAnsi="Arial Narrow"/>
          <w:bCs/>
          <w:sz w:val="22"/>
          <w:szCs w:val="22"/>
        </w:rPr>
        <w:t xml:space="preserve">. </w:t>
      </w:r>
      <w:r w:rsidR="003A4ED7" w:rsidRPr="00F715C4">
        <w:rPr>
          <w:rFonts w:ascii="Arial Narrow" w:hAnsi="Arial Narrow"/>
          <w:bCs/>
          <w:sz w:val="22"/>
          <w:szCs w:val="22"/>
        </w:rPr>
        <w:t>Ou seja, é um elo entre os dois documentos</w:t>
      </w:r>
      <w:r w:rsidR="005E0221" w:rsidRPr="00F715C4">
        <w:rPr>
          <w:rFonts w:ascii="Arial Narrow" w:hAnsi="Arial Narrow"/>
          <w:bCs/>
          <w:sz w:val="22"/>
          <w:szCs w:val="22"/>
        </w:rPr>
        <w:t xml:space="preserve">. </w:t>
      </w:r>
    </w:p>
    <w:p w14:paraId="116EA821" w14:textId="6C9E7302" w:rsidR="003A4ED7"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As diretrizes orçamentárias do Estado</w:t>
      </w:r>
      <w:r w:rsidR="006E2B5A" w:rsidRPr="00F715C4">
        <w:rPr>
          <w:rFonts w:ascii="Arial Narrow" w:hAnsi="Arial Narrow"/>
          <w:bCs/>
          <w:sz w:val="22"/>
          <w:szCs w:val="22"/>
        </w:rPr>
        <w:t xml:space="preserve"> de Mato Grosso do </w:t>
      </w:r>
      <w:r w:rsidR="006E2B5A" w:rsidRPr="00CE5B00">
        <w:rPr>
          <w:rFonts w:ascii="Arial Narrow" w:hAnsi="Arial Narrow"/>
          <w:bCs/>
          <w:sz w:val="22"/>
          <w:szCs w:val="22"/>
        </w:rPr>
        <w:t xml:space="preserve">Sul para </w:t>
      </w:r>
      <w:r w:rsidR="000E7809" w:rsidRPr="00CE5B00">
        <w:rPr>
          <w:rFonts w:ascii="Arial Narrow" w:hAnsi="Arial Narrow"/>
          <w:bCs/>
          <w:sz w:val="22"/>
          <w:szCs w:val="22"/>
        </w:rPr>
        <w:t>202</w:t>
      </w:r>
      <w:r w:rsidR="00D45C86">
        <w:rPr>
          <w:rFonts w:ascii="Arial Narrow" w:hAnsi="Arial Narrow"/>
          <w:bCs/>
          <w:sz w:val="22"/>
          <w:szCs w:val="22"/>
        </w:rPr>
        <w:t>7</w:t>
      </w:r>
      <w:r w:rsidRPr="00CE5B00">
        <w:rPr>
          <w:rFonts w:ascii="Arial Narrow" w:hAnsi="Arial Narrow"/>
          <w:bCs/>
          <w:sz w:val="22"/>
          <w:szCs w:val="22"/>
        </w:rPr>
        <w:t>, em cumprimento</w:t>
      </w:r>
      <w:r w:rsidRPr="00F715C4">
        <w:rPr>
          <w:rFonts w:ascii="Arial Narrow" w:hAnsi="Arial Narrow"/>
          <w:bCs/>
          <w:sz w:val="22"/>
          <w:szCs w:val="22"/>
        </w:rPr>
        <w:t xml:space="preserve"> ao disposto ao </w:t>
      </w:r>
      <w:r w:rsidR="00323E76" w:rsidRPr="00F715C4">
        <w:rPr>
          <w:rFonts w:ascii="Arial Narrow" w:hAnsi="Arial Narrow"/>
          <w:bCs/>
          <w:sz w:val="22"/>
          <w:szCs w:val="22"/>
        </w:rPr>
        <w:t>§</w:t>
      </w:r>
      <w:r w:rsidR="009623A2" w:rsidRPr="00F715C4">
        <w:rPr>
          <w:rFonts w:ascii="Arial Narrow" w:hAnsi="Arial Narrow"/>
          <w:bCs/>
          <w:sz w:val="22"/>
          <w:szCs w:val="22"/>
        </w:rPr>
        <w:t xml:space="preserve"> </w:t>
      </w:r>
      <w:r w:rsidR="00323E76" w:rsidRPr="00F715C4">
        <w:rPr>
          <w:rFonts w:ascii="Arial Narrow" w:hAnsi="Arial Narrow"/>
          <w:bCs/>
          <w:sz w:val="22"/>
          <w:szCs w:val="22"/>
        </w:rPr>
        <w:t>2</w:t>
      </w:r>
      <w:r w:rsidR="00A458DC" w:rsidRPr="00F715C4">
        <w:rPr>
          <w:rFonts w:ascii="Arial Narrow" w:hAnsi="Arial Narrow"/>
          <w:bCs/>
          <w:sz w:val="22"/>
          <w:szCs w:val="22"/>
        </w:rPr>
        <w:t>º</w:t>
      </w:r>
      <w:r w:rsidR="00863A8B" w:rsidRPr="00F715C4">
        <w:rPr>
          <w:rFonts w:ascii="Arial Narrow" w:hAnsi="Arial Narrow"/>
          <w:bCs/>
          <w:sz w:val="22"/>
          <w:szCs w:val="22"/>
        </w:rPr>
        <w:t xml:space="preserve"> </w:t>
      </w:r>
      <w:r w:rsidRPr="00F715C4">
        <w:rPr>
          <w:rFonts w:ascii="Arial Narrow" w:hAnsi="Arial Narrow"/>
          <w:bCs/>
          <w:sz w:val="22"/>
          <w:szCs w:val="22"/>
        </w:rPr>
        <w:t xml:space="preserve">do </w:t>
      </w:r>
      <w:r w:rsidR="00BB24BB" w:rsidRPr="00F715C4">
        <w:rPr>
          <w:rFonts w:ascii="Arial Narrow" w:hAnsi="Arial Narrow"/>
          <w:bCs/>
          <w:sz w:val="22"/>
          <w:szCs w:val="22"/>
        </w:rPr>
        <w:t>art. 1</w:t>
      </w:r>
      <w:r w:rsidR="00982FE5" w:rsidRPr="00F715C4">
        <w:rPr>
          <w:rFonts w:ascii="Arial Narrow" w:hAnsi="Arial Narrow"/>
          <w:bCs/>
          <w:sz w:val="22"/>
          <w:szCs w:val="22"/>
        </w:rPr>
        <w:t>60</w:t>
      </w:r>
      <w:r w:rsidRPr="00F715C4">
        <w:rPr>
          <w:rFonts w:ascii="Arial Narrow" w:hAnsi="Arial Narrow"/>
          <w:bCs/>
          <w:sz w:val="22"/>
          <w:szCs w:val="22"/>
        </w:rPr>
        <w:t xml:space="preserve"> da Constituição Estadual e na Lei Complementar Federal n</w:t>
      </w:r>
      <w:r w:rsidR="00A93592" w:rsidRPr="00F715C4">
        <w:rPr>
          <w:rFonts w:ascii="Arial Narrow" w:hAnsi="Arial Narrow"/>
          <w:bCs/>
          <w:sz w:val="22"/>
          <w:szCs w:val="22"/>
        </w:rPr>
        <w:t>°</w:t>
      </w:r>
      <w:r w:rsidR="00446EDB" w:rsidRPr="00F715C4">
        <w:rPr>
          <w:rFonts w:ascii="Arial Narrow" w:hAnsi="Arial Narrow"/>
          <w:bCs/>
          <w:sz w:val="22"/>
          <w:szCs w:val="22"/>
        </w:rPr>
        <w:t xml:space="preserve"> 101, de 4 de maio de 2000-LRF</w:t>
      </w:r>
      <w:r w:rsidRPr="00F715C4">
        <w:rPr>
          <w:rFonts w:ascii="Arial Narrow" w:hAnsi="Arial Narrow"/>
          <w:bCs/>
          <w:sz w:val="22"/>
          <w:szCs w:val="22"/>
        </w:rPr>
        <w:t>, compreende:</w:t>
      </w:r>
    </w:p>
    <w:p w14:paraId="5D34A239"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I</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as diretrizes gerais para a elaboração dos orçamentos da Administração Pública Estadual;</w:t>
      </w:r>
    </w:p>
    <w:p w14:paraId="4740534D"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II</w:t>
      </w:r>
      <w:r w:rsidR="002B39BD"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 xml:space="preserve">as prioridades </w:t>
      </w:r>
      <w:r w:rsidR="00996713" w:rsidRPr="00F715C4">
        <w:rPr>
          <w:rFonts w:ascii="Arial Narrow" w:hAnsi="Arial Narrow"/>
          <w:bCs/>
          <w:sz w:val="22"/>
          <w:szCs w:val="22"/>
        </w:rPr>
        <w:t>e as metas da A</w:t>
      </w:r>
      <w:r w:rsidRPr="00F715C4">
        <w:rPr>
          <w:rFonts w:ascii="Arial Narrow" w:hAnsi="Arial Narrow"/>
          <w:bCs/>
          <w:sz w:val="22"/>
          <w:szCs w:val="22"/>
        </w:rPr>
        <w:t>dministração Pública Estadual;</w:t>
      </w:r>
    </w:p>
    <w:p w14:paraId="09C88EB6"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III</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a organização e a estrutura dos orçamentos;</w:t>
      </w:r>
    </w:p>
    <w:p w14:paraId="6E179882"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IV</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00E11BDA">
        <w:rPr>
          <w:rFonts w:ascii="Arial Narrow" w:hAnsi="Arial Narrow"/>
          <w:bCs/>
          <w:sz w:val="22"/>
          <w:szCs w:val="22"/>
        </w:rPr>
        <w:t>as disposições relativas à polí</w:t>
      </w:r>
      <w:r w:rsidRPr="00F715C4">
        <w:rPr>
          <w:rFonts w:ascii="Arial Narrow" w:hAnsi="Arial Narrow"/>
          <w:bCs/>
          <w:sz w:val="22"/>
          <w:szCs w:val="22"/>
        </w:rPr>
        <w:t>tica de pessoal;</w:t>
      </w:r>
    </w:p>
    <w:p w14:paraId="1A429C81"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V</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as disposições sobre as alterações na legislação tributária;</w:t>
      </w:r>
    </w:p>
    <w:p w14:paraId="087ABC49" w14:textId="77777777" w:rsidR="004D67EE" w:rsidRPr="00F715C4" w:rsidRDefault="004D67EE"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VI</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as metas e os riscos fiscais determinados pela LRF;</w:t>
      </w:r>
    </w:p>
    <w:p w14:paraId="6795F191" w14:textId="5ADD40C8" w:rsidR="00182FE5" w:rsidRDefault="00797103" w:rsidP="005025A0">
      <w:pPr>
        <w:pStyle w:val="Textodecomentrio"/>
        <w:spacing w:before="120"/>
        <w:jc w:val="both"/>
        <w:rPr>
          <w:rFonts w:ascii="Arial Narrow" w:hAnsi="Arial Narrow"/>
          <w:bCs/>
          <w:sz w:val="22"/>
          <w:szCs w:val="22"/>
        </w:rPr>
      </w:pPr>
      <w:r w:rsidRPr="00F715C4">
        <w:rPr>
          <w:rFonts w:ascii="Arial Narrow" w:hAnsi="Arial Narrow"/>
          <w:bCs/>
          <w:sz w:val="22"/>
          <w:szCs w:val="22"/>
        </w:rPr>
        <w:t>VII</w:t>
      </w:r>
      <w:r w:rsidR="00832430" w:rsidRPr="00F715C4">
        <w:rPr>
          <w:rFonts w:ascii="Arial Narrow" w:hAnsi="Arial Narrow"/>
          <w:bCs/>
          <w:sz w:val="22"/>
          <w:szCs w:val="22"/>
        </w:rPr>
        <w:t>-</w:t>
      </w:r>
      <w:r w:rsidR="00A54538" w:rsidRPr="00F715C4">
        <w:rPr>
          <w:rFonts w:ascii="Arial Narrow" w:hAnsi="Arial Narrow"/>
          <w:bCs/>
          <w:sz w:val="22"/>
          <w:szCs w:val="22"/>
        </w:rPr>
        <w:t xml:space="preserve"> </w:t>
      </w:r>
      <w:r w:rsidRPr="00F715C4">
        <w:rPr>
          <w:rFonts w:ascii="Arial Narrow" w:hAnsi="Arial Narrow"/>
          <w:bCs/>
          <w:sz w:val="22"/>
          <w:szCs w:val="22"/>
        </w:rPr>
        <w:t>as disposições gerais</w:t>
      </w:r>
      <w:r w:rsidR="005E0221" w:rsidRPr="00F715C4">
        <w:rPr>
          <w:rFonts w:ascii="Arial Narrow" w:hAnsi="Arial Narrow"/>
          <w:bCs/>
          <w:sz w:val="22"/>
          <w:szCs w:val="22"/>
        </w:rPr>
        <w:t>.</w:t>
      </w:r>
      <w:r w:rsidR="00E23D3C">
        <w:rPr>
          <w:rFonts w:ascii="Arial Narrow" w:hAnsi="Arial Narrow"/>
          <w:bCs/>
          <w:sz w:val="22"/>
          <w:szCs w:val="22"/>
        </w:rPr>
        <w:t xml:space="preserve"> </w:t>
      </w:r>
    </w:p>
    <w:p w14:paraId="750B1723" w14:textId="77777777" w:rsidR="00D74C1F" w:rsidRPr="005025A0" w:rsidRDefault="00D74C1F" w:rsidP="005025A0">
      <w:pPr>
        <w:pStyle w:val="Textodecomentrio"/>
        <w:spacing w:before="120"/>
        <w:jc w:val="both"/>
        <w:rPr>
          <w:rFonts w:ascii="Arial Narrow" w:hAnsi="Arial Narrow"/>
          <w:bCs/>
          <w:sz w:val="22"/>
          <w:szCs w:val="22"/>
        </w:rPr>
      </w:pPr>
    </w:p>
    <w:p w14:paraId="7E613897" w14:textId="322B5856" w:rsidR="008C7FDA" w:rsidRPr="005E168D" w:rsidRDefault="00E31A57" w:rsidP="005E168D">
      <w:pPr>
        <w:pStyle w:val="Ttulo2"/>
        <w:spacing w:before="120"/>
        <w:jc w:val="both"/>
        <w:rPr>
          <w:rFonts w:ascii="Arial Narrow" w:hAnsi="Arial Narrow"/>
          <w:color w:val="auto"/>
          <w:sz w:val="22"/>
          <w:szCs w:val="22"/>
        </w:rPr>
      </w:pPr>
      <w:bookmarkStart w:id="131" w:name="_Toc206061498"/>
      <w:r>
        <w:rPr>
          <w:rFonts w:ascii="Arial Narrow" w:hAnsi="Arial Narrow"/>
          <w:color w:val="auto"/>
          <w:sz w:val="22"/>
          <w:szCs w:val="22"/>
        </w:rPr>
        <w:t>10</w:t>
      </w:r>
      <w:r w:rsidR="00182FE5" w:rsidRPr="005E168D">
        <w:rPr>
          <w:rFonts w:ascii="Arial Narrow" w:hAnsi="Arial Narrow"/>
          <w:color w:val="auto"/>
          <w:sz w:val="22"/>
          <w:szCs w:val="22"/>
        </w:rPr>
        <w:t>.3. LOA</w:t>
      </w:r>
      <w:bookmarkEnd w:id="131"/>
    </w:p>
    <w:p w14:paraId="72C4EECA" w14:textId="77777777" w:rsidR="008C7FDA" w:rsidRPr="00321BA4" w:rsidRDefault="00E653B4" w:rsidP="003469DE">
      <w:pPr>
        <w:spacing w:before="120"/>
        <w:jc w:val="both"/>
        <w:rPr>
          <w:rStyle w:val="tgc"/>
          <w:rFonts w:ascii="Arial Narrow" w:hAnsi="Arial Narrow" w:cs="Arial"/>
          <w:sz w:val="22"/>
          <w:szCs w:val="22"/>
          <w:lang w:val="pt-PT"/>
        </w:rPr>
      </w:pPr>
      <w:r w:rsidRPr="00F715C4">
        <w:rPr>
          <w:rStyle w:val="tgc"/>
          <w:rFonts w:ascii="Arial Narrow" w:hAnsi="Arial Narrow" w:cs="Arial"/>
          <w:sz w:val="22"/>
          <w:szCs w:val="22"/>
          <w:lang w:val="pt-PT"/>
        </w:rPr>
        <w:t xml:space="preserve">O </w:t>
      </w:r>
      <w:r w:rsidRPr="00F715C4">
        <w:rPr>
          <w:rStyle w:val="tgc"/>
          <w:rFonts w:ascii="Arial Narrow" w:hAnsi="Arial Narrow" w:cs="Arial"/>
          <w:b/>
          <w:sz w:val="22"/>
          <w:szCs w:val="22"/>
          <w:lang w:val="pt-PT"/>
        </w:rPr>
        <w:t>P</w:t>
      </w:r>
      <w:r w:rsidR="008C7FDA" w:rsidRPr="00F715C4">
        <w:rPr>
          <w:rStyle w:val="tgc"/>
          <w:rFonts w:ascii="Arial Narrow" w:hAnsi="Arial Narrow" w:cs="Arial"/>
          <w:b/>
          <w:bCs/>
          <w:sz w:val="22"/>
          <w:szCs w:val="22"/>
          <w:lang w:val="pt-PT"/>
        </w:rPr>
        <w:t>LOA</w:t>
      </w:r>
      <w:r w:rsidR="00DB6C44" w:rsidRPr="00F715C4">
        <w:rPr>
          <w:rStyle w:val="tgc"/>
          <w:rFonts w:ascii="Arial Narrow" w:hAnsi="Arial Narrow" w:cs="Arial"/>
          <w:sz w:val="22"/>
          <w:szCs w:val="22"/>
          <w:lang w:val="pt-PT"/>
        </w:rPr>
        <w:t xml:space="preserve"> </w:t>
      </w:r>
      <w:r w:rsidR="008C7FDA" w:rsidRPr="00F715C4">
        <w:rPr>
          <w:rStyle w:val="tgc"/>
          <w:rFonts w:ascii="Arial Narrow" w:hAnsi="Arial Narrow" w:cs="Arial"/>
          <w:sz w:val="22"/>
          <w:szCs w:val="22"/>
          <w:lang w:val="pt-PT"/>
        </w:rPr>
        <w:t>que o governo define as prioridades contidas no PPA e as metas que deverão ser atingidas</w:t>
      </w:r>
      <w:r w:rsidR="007508C4" w:rsidRPr="00F715C4">
        <w:rPr>
          <w:rStyle w:val="tgc"/>
          <w:rFonts w:ascii="Arial Narrow" w:hAnsi="Arial Narrow" w:cs="Arial"/>
          <w:sz w:val="22"/>
          <w:szCs w:val="22"/>
          <w:lang w:val="pt-PT"/>
        </w:rPr>
        <w:t xml:space="preserve"> </w:t>
      </w:r>
      <w:r w:rsidRPr="00F715C4">
        <w:rPr>
          <w:rStyle w:val="tgc"/>
          <w:rFonts w:ascii="Arial Narrow" w:hAnsi="Arial Narrow" w:cs="Arial"/>
          <w:sz w:val="22"/>
          <w:szCs w:val="22"/>
          <w:lang w:val="pt-PT"/>
        </w:rPr>
        <w:t>durante o</w:t>
      </w:r>
      <w:r w:rsidR="008C7FDA" w:rsidRPr="00F715C4">
        <w:rPr>
          <w:rStyle w:val="tgc"/>
          <w:rFonts w:ascii="Arial Narrow" w:hAnsi="Arial Narrow" w:cs="Arial"/>
          <w:sz w:val="22"/>
          <w:szCs w:val="22"/>
          <w:lang w:val="pt-PT"/>
        </w:rPr>
        <w:t xml:space="preserve"> ano</w:t>
      </w:r>
      <w:r w:rsidR="005E0221" w:rsidRPr="00F715C4">
        <w:rPr>
          <w:rStyle w:val="tgc"/>
          <w:rFonts w:ascii="Arial Narrow" w:hAnsi="Arial Narrow" w:cs="Arial"/>
          <w:sz w:val="22"/>
          <w:szCs w:val="22"/>
          <w:lang w:val="pt-PT"/>
        </w:rPr>
        <w:t xml:space="preserve">. </w:t>
      </w:r>
      <w:r w:rsidR="008C7FDA" w:rsidRPr="00F715C4">
        <w:rPr>
          <w:rStyle w:val="tgc"/>
          <w:rFonts w:ascii="Arial Narrow" w:hAnsi="Arial Narrow" w:cs="Arial"/>
          <w:sz w:val="22"/>
          <w:szCs w:val="22"/>
          <w:lang w:val="pt-PT"/>
        </w:rPr>
        <w:t xml:space="preserve">Depois de aprovado, o projeto é </w:t>
      </w:r>
      <w:r w:rsidR="008C7FDA" w:rsidRPr="00321BA4">
        <w:rPr>
          <w:rStyle w:val="tgc"/>
          <w:rFonts w:ascii="Arial Narrow" w:hAnsi="Arial Narrow" w:cs="Arial"/>
          <w:sz w:val="22"/>
          <w:szCs w:val="22"/>
          <w:lang w:val="pt-PT"/>
        </w:rPr>
        <w:t xml:space="preserve">sancionado pelo </w:t>
      </w:r>
      <w:r w:rsidR="00EC352D" w:rsidRPr="00321BA4">
        <w:rPr>
          <w:rStyle w:val="tgc"/>
          <w:rFonts w:ascii="Arial Narrow" w:hAnsi="Arial Narrow" w:cs="Arial"/>
          <w:sz w:val="22"/>
          <w:szCs w:val="22"/>
          <w:lang w:val="pt-PT"/>
        </w:rPr>
        <w:t>Governo do Estado</w:t>
      </w:r>
      <w:r w:rsidR="008C7FDA" w:rsidRPr="00321BA4">
        <w:rPr>
          <w:rStyle w:val="tgc"/>
          <w:rFonts w:ascii="Arial Narrow" w:hAnsi="Arial Narrow" w:cs="Arial"/>
          <w:sz w:val="22"/>
          <w:szCs w:val="22"/>
          <w:lang w:val="pt-PT"/>
        </w:rPr>
        <w:t xml:space="preserve"> e se transforma em </w:t>
      </w:r>
      <w:r w:rsidRPr="00321BA4">
        <w:rPr>
          <w:rStyle w:val="tgc"/>
          <w:rFonts w:ascii="Arial Narrow" w:hAnsi="Arial Narrow" w:cs="Arial"/>
          <w:sz w:val="22"/>
          <w:szCs w:val="22"/>
          <w:lang w:val="pt-PT"/>
        </w:rPr>
        <w:t>LOA</w:t>
      </w:r>
      <w:r w:rsidR="00FC223F" w:rsidRPr="00321BA4">
        <w:rPr>
          <w:rStyle w:val="tgc"/>
          <w:rFonts w:ascii="Arial Narrow" w:hAnsi="Arial Narrow" w:cs="Arial"/>
          <w:sz w:val="22"/>
          <w:szCs w:val="22"/>
          <w:lang w:val="pt-PT"/>
        </w:rPr>
        <w:t>.</w:t>
      </w:r>
    </w:p>
    <w:p w14:paraId="0809B7FE" w14:textId="51EFC1A4" w:rsidR="004D67EE" w:rsidRPr="00321BA4" w:rsidRDefault="00F74C0F" w:rsidP="003469DE">
      <w:pPr>
        <w:spacing w:before="120"/>
        <w:jc w:val="both"/>
        <w:rPr>
          <w:rStyle w:val="tgc"/>
          <w:rFonts w:ascii="Arial Narrow" w:hAnsi="Arial Narrow" w:cs="Arial"/>
          <w:sz w:val="22"/>
          <w:szCs w:val="22"/>
          <w:lang w:val="pt-PT"/>
        </w:rPr>
      </w:pPr>
      <w:r w:rsidRPr="00321BA4">
        <w:rPr>
          <w:rStyle w:val="tgc"/>
          <w:rFonts w:ascii="Arial Narrow" w:hAnsi="Arial Narrow" w:cs="Arial"/>
          <w:sz w:val="22"/>
          <w:szCs w:val="22"/>
          <w:lang w:val="pt-PT"/>
        </w:rPr>
        <w:t>É o orçamento anual propriamente dito</w:t>
      </w:r>
      <w:r w:rsidR="005E0221" w:rsidRPr="00321BA4">
        <w:rPr>
          <w:rStyle w:val="tgc"/>
          <w:rFonts w:ascii="Arial Narrow" w:hAnsi="Arial Narrow" w:cs="Arial"/>
          <w:sz w:val="22"/>
          <w:szCs w:val="22"/>
          <w:lang w:val="pt-PT"/>
        </w:rPr>
        <w:t xml:space="preserve">. </w:t>
      </w:r>
      <w:r w:rsidRPr="00321BA4">
        <w:rPr>
          <w:rStyle w:val="tgc"/>
          <w:rFonts w:ascii="Arial Narrow" w:hAnsi="Arial Narrow" w:cs="Arial"/>
          <w:sz w:val="22"/>
          <w:szCs w:val="22"/>
          <w:lang w:val="pt-PT"/>
        </w:rPr>
        <w:t>Prevê os orçamentos fiscal, da seguridade social e de investimento das estatais</w:t>
      </w:r>
      <w:r w:rsidR="005E0221" w:rsidRPr="00321BA4">
        <w:rPr>
          <w:rStyle w:val="tgc"/>
          <w:rFonts w:ascii="Arial Narrow" w:hAnsi="Arial Narrow" w:cs="Arial"/>
          <w:sz w:val="22"/>
          <w:szCs w:val="22"/>
          <w:lang w:val="pt-PT"/>
        </w:rPr>
        <w:t xml:space="preserve">. </w:t>
      </w:r>
      <w:r w:rsidRPr="00321BA4">
        <w:rPr>
          <w:rStyle w:val="tgc"/>
          <w:rFonts w:ascii="Arial Narrow" w:hAnsi="Arial Narrow" w:cs="Arial"/>
          <w:sz w:val="22"/>
          <w:szCs w:val="22"/>
          <w:lang w:val="pt-PT"/>
        </w:rPr>
        <w:t>Todos os gastos do governo para o próximo ano são previstos em detalhes na LOA</w:t>
      </w:r>
      <w:r w:rsidR="00EC352D" w:rsidRPr="00321BA4">
        <w:rPr>
          <w:rStyle w:val="tgc"/>
          <w:rFonts w:ascii="Arial Narrow" w:hAnsi="Arial Narrow" w:cs="Arial"/>
          <w:sz w:val="22"/>
          <w:szCs w:val="22"/>
          <w:lang w:val="pt-PT"/>
        </w:rPr>
        <w:t>., onde</w:t>
      </w:r>
      <w:r w:rsidR="007508C4" w:rsidRPr="00321BA4">
        <w:rPr>
          <w:rStyle w:val="tgc"/>
          <w:rFonts w:ascii="Arial Narrow" w:hAnsi="Arial Narrow" w:cs="Arial"/>
          <w:sz w:val="22"/>
          <w:szCs w:val="22"/>
          <w:lang w:val="pt-PT"/>
        </w:rPr>
        <w:t xml:space="preserve"> </w:t>
      </w:r>
      <w:r w:rsidRPr="00321BA4">
        <w:rPr>
          <w:rStyle w:val="tgc"/>
          <w:rFonts w:ascii="Arial Narrow" w:hAnsi="Arial Narrow" w:cs="Arial"/>
          <w:sz w:val="22"/>
          <w:szCs w:val="22"/>
          <w:lang w:val="pt-PT"/>
        </w:rPr>
        <w:t xml:space="preserve">estima a receita e fixa a despesa do Estado para o exercício financeiro de </w:t>
      </w:r>
      <w:r w:rsidR="000E7809" w:rsidRPr="00321BA4">
        <w:rPr>
          <w:rStyle w:val="tgc"/>
          <w:rFonts w:ascii="Arial Narrow" w:hAnsi="Arial Narrow" w:cs="Arial"/>
          <w:sz w:val="22"/>
          <w:szCs w:val="22"/>
          <w:lang w:val="pt-PT"/>
        </w:rPr>
        <w:t>202</w:t>
      </w:r>
      <w:r w:rsidR="00D45C86" w:rsidRPr="00321BA4">
        <w:rPr>
          <w:rStyle w:val="tgc"/>
          <w:rFonts w:ascii="Arial Narrow" w:hAnsi="Arial Narrow" w:cs="Arial"/>
          <w:sz w:val="22"/>
          <w:szCs w:val="22"/>
          <w:lang w:val="pt-PT"/>
        </w:rPr>
        <w:t>7</w:t>
      </w:r>
      <w:r w:rsidRPr="00321BA4">
        <w:rPr>
          <w:rStyle w:val="tgc"/>
          <w:rFonts w:ascii="Arial Narrow" w:hAnsi="Arial Narrow" w:cs="Arial"/>
          <w:sz w:val="22"/>
          <w:szCs w:val="22"/>
          <w:lang w:val="pt-PT"/>
        </w:rPr>
        <w:t>, compreendendo:</w:t>
      </w:r>
    </w:p>
    <w:p w14:paraId="44A92A7E" w14:textId="77777777" w:rsidR="00D45C86" w:rsidRPr="00321BA4" w:rsidRDefault="00D45C86" w:rsidP="00D45C86">
      <w:pPr>
        <w:spacing w:before="120"/>
        <w:jc w:val="both"/>
        <w:rPr>
          <w:rStyle w:val="tgc"/>
          <w:rFonts w:ascii="Arial Narrow" w:hAnsi="Arial Narrow" w:cs="Arial"/>
          <w:sz w:val="22"/>
          <w:szCs w:val="22"/>
          <w:lang w:val="pt-PT"/>
        </w:rPr>
      </w:pPr>
      <w:r w:rsidRPr="00321BA4">
        <w:rPr>
          <w:rStyle w:val="tgc"/>
          <w:rFonts w:ascii="Arial Narrow" w:hAnsi="Arial Narrow" w:cs="Arial"/>
          <w:sz w:val="22"/>
          <w:szCs w:val="22"/>
          <w:lang w:val="pt-PT"/>
        </w:rPr>
        <w:t>I - o orçamento fiscal referente aos Poderes do Estado, seus fundos, órgãos e entidades da Administração Direta e Indireta, incluídas as fundações instituídas ou mantidas pelo Poder Público;</w:t>
      </w:r>
    </w:p>
    <w:p w14:paraId="4F9A3230" w14:textId="77777777" w:rsidR="00D45C86" w:rsidRPr="00321BA4" w:rsidRDefault="00D45C86" w:rsidP="00D45C86">
      <w:pPr>
        <w:spacing w:before="120"/>
        <w:jc w:val="both"/>
        <w:rPr>
          <w:rStyle w:val="tgc"/>
          <w:rFonts w:ascii="Arial Narrow" w:hAnsi="Arial Narrow" w:cs="Arial"/>
          <w:sz w:val="22"/>
          <w:szCs w:val="22"/>
          <w:lang w:val="pt-PT"/>
        </w:rPr>
      </w:pPr>
      <w:r w:rsidRPr="00321BA4">
        <w:rPr>
          <w:rStyle w:val="tgc"/>
          <w:rFonts w:ascii="Arial Narrow" w:hAnsi="Arial Narrow" w:cs="Arial"/>
          <w:sz w:val="22"/>
          <w:szCs w:val="22"/>
          <w:lang w:val="pt-PT"/>
        </w:rPr>
        <w:t>II - o orçamento da seguridade social, abrangendo todos os órgãos e entidades vinculados à Administração Direta e Indireta, bem como os fundos e as fundações instituídas ou mantidas pelo Poder Público;</w:t>
      </w:r>
    </w:p>
    <w:p w14:paraId="108C7000" w14:textId="77777777" w:rsidR="00D45C86" w:rsidRPr="00D45C86" w:rsidRDefault="00D45C86" w:rsidP="00D45C86">
      <w:pPr>
        <w:spacing w:before="120"/>
        <w:jc w:val="both"/>
        <w:rPr>
          <w:rStyle w:val="tgc"/>
          <w:rFonts w:ascii="Arial Narrow" w:hAnsi="Arial Narrow" w:cs="Arial"/>
          <w:sz w:val="22"/>
          <w:szCs w:val="22"/>
          <w:lang w:val="pt-PT"/>
        </w:rPr>
      </w:pPr>
      <w:r w:rsidRPr="00321BA4">
        <w:rPr>
          <w:rStyle w:val="tgc"/>
          <w:rFonts w:ascii="Arial Narrow" w:hAnsi="Arial Narrow" w:cs="Arial"/>
          <w:sz w:val="22"/>
          <w:szCs w:val="22"/>
          <w:lang w:val="pt-PT"/>
        </w:rPr>
        <w:t>III - o orçamento de investimentos das sociedades de economia mista em que o Estado, direta ou indiretamente, detenha a maioria do capital social, com direito a voto.</w:t>
      </w:r>
    </w:p>
    <w:p w14:paraId="648FC21F" w14:textId="77777777" w:rsidR="00D45C86" w:rsidRDefault="00D45C86" w:rsidP="00D45C86">
      <w:pPr>
        <w:pStyle w:val="Ttulo2"/>
        <w:spacing w:before="120"/>
        <w:jc w:val="both"/>
        <w:rPr>
          <w:rFonts w:ascii="Arial Narrow" w:hAnsi="Arial Narrow"/>
          <w:color w:val="auto"/>
          <w:sz w:val="22"/>
          <w:szCs w:val="22"/>
        </w:rPr>
      </w:pPr>
      <w:bookmarkStart w:id="132" w:name="_Toc206061499"/>
    </w:p>
    <w:p w14:paraId="2DA97C64" w14:textId="7C2CFA6A" w:rsidR="000D79FB" w:rsidRPr="00D45C86" w:rsidRDefault="00E31A57" w:rsidP="00D45C86">
      <w:pPr>
        <w:pStyle w:val="Ttulo2"/>
        <w:spacing w:before="120"/>
        <w:jc w:val="both"/>
        <w:rPr>
          <w:rFonts w:ascii="Arial Narrow" w:hAnsi="Arial Narrow"/>
          <w:color w:val="auto"/>
          <w:sz w:val="22"/>
          <w:szCs w:val="22"/>
        </w:rPr>
      </w:pPr>
      <w:r w:rsidRPr="00D45C86">
        <w:rPr>
          <w:rFonts w:ascii="Arial Narrow" w:hAnsi="Arial Narrow"/>
          <w:color w:val="auto"/>
          <w:sz w:val="22"/>
          <w:szCs w:val="22"/>
        </w:rPr>
        <w:t>10</w:t>
      </w:r>
      <w:r w:rsidR="00E32E3C" w:rsidRPr="00D45C86">
        <w:rPr>
          <w:rFonts w:ascii="Arial Narrow" w:hAnsi="Arial Narrow"/>
          <w:color w:val="auto"/>
          <w:sz w:val="22"/>
          <w:szCs w:val="22"/>
        </w:rPr>
        <w:t>.</w:t>
      </w:r>
      <w:r w:rsidR="007035CC" w:rsidRPr="00D45C86">
        <w:rPr>
          <w:rFonts w:ascii="Arial Narrow" w:hAnsi="Arial Narrow"/>
          <w:color w:val="auto"/>
          <w:sz w:val="22"/>
          <w:szCs w:val="22"/>
        </w:rPr>
        <w:t>4</w:t>
      </w:r>
      <w:r w:rsidR="005E0221" w:rsidRPr="00D45C86">
        <w:rPr>
          <w:rFonts w:ascii="Arial Narrow" w:hAnsi="Arial Narrow"/>
          <w:color w:val="auto"/>
          <w:sz w:val="22"/>
          <w:szCs w:val="22"/>
        </w:rPr>
        <w:t xml:space="preserve">. </w:t>
      </w:r>
      <w:r w:rsidR="000D79FB" w:rsidRPr="00D45C86">
        <w:rPr>
          <w:rFonts w:ascii="Arial Narrow" w:hAnsi="Arial Narrow"/>
          <w:color w:val="auto"/>
          <w:sz w:val="22"/>
          <w:szCs w:val="22"/>
        </w:rPr>
        <w:t>Ciclo Orçamentário</w:t>
      </w:r>
      <w:bookmarkEnd w:id="132"/>
    </w:p>
    <w:p w14:paraId="5A15E683" w14:textId="77777777" w:rsidR="000D79FB" w:rsidRPr="00F715C4" w:rsidRDefault="00093A21" w:rsidP="003469DE">
      <w:pPr>
        <w:spacing w:before="120"/>
        <w:jc w:val="both"/>
        <w:rPr>
          <w:rFonts w:ascii="Arial Narrow" w:hAnsi="Arial Narrow" w:cs="Lucida Sans Unicode"/>
          <w:sz w:val="22"/>
          <w:szCs w:val="22"/>
          <w:lang w:val="pt-PT"/>
        </w:rPr>
      </w:pPr>
      <w:r w:rsidRPr="00F715C4">
        <w:rPr>
          <w:rFonts w:ascii="Arial Narrow" w:hAnsi="Arial Narrow" w:cs="Lucida Sans Unicode"/>
          <w:sz w:val="22"/>
          <w:szCs w:val="22"/>
          <w:lang w:val="pt-PT"/>
        </w:rPr>
        <w:t>É a sequencia de fases ou etapas que deve ser cumprida como parte do processo orçamentário</w:t>
      </w:r>
      <w:r w:rsidR="005E0221" w:rsidRPr="00F715C4">
        <w:rPr>
          <w:rFonts w:ascii="Arial Narrow" w:hAnsi="Arial Narrow" w:cs="Lucida Sans Unicode"/>
          <w:sz w:val="22"/>
          <w:szCs w:val="22"/>
          <w:lang w:val="pt-PT"/>
        </w:rPr>
        <w:t xml:space="preserve">. </w:t>
      </w:r>
      <w:r w:rsidRPr="00F715C4">
        <w:rPr>
          <w:rFonts w:ascii="Arial Narrow" w:hAnsi="Arial Narrow" w:cs="Lucida Sans Unicode"/>
          <w:sz w:val="22"/>
          <w:szCs w:val="22"/>
          <w:lang w:val="pt-PT"/>
        </w:rPr>
        <w:t>A maioria dos autores adota como fases do ciclo orçamentário as seguintes: elaboração, apreciação legislativa, execução e acompanhamento, controle e avaliação, quando, então, se inicia o ciclo seguinte</w:t>
      </w:r>
      <w:r w:rsidR="00A37D8C" w:rsidRPr="00F715C4">
        <w:rPr>
          <w:rFonts w:ascii="Arial Narrow" w:hAnsi="Arial Narrow" w:cs="Lucida Sans Unicode"/>
          <w:sz w:val="22"/>
          <w:szCs w:val="22"/>
          <w:lang w:val="pt-PT"/>
        </w:rPr>
        <w:t xml:space="preserve">, </w:t>
      </w:r>
      <w:r w:rsidRPr="00F715C4">
        <w:rPr>
          <w:rFonts w:ascii="Arial Narrow" w:hAnsi="Arial Narrow" w:cs="Lucida Sans Unicode"/>
          <w:sz w:val="22"/>
          <w:szCs w:val="22"/>
          <w:lang w:val="pt-PT"/>
        </w:rPr>
        <w:t>o</w:t>
      </w:r>
      <w:r w:rsidR="00AD312B" w:rsidRPr="00F715C4">
        <w:rPr>
          <w:rFonts w:ascii="Arial Narrow" w:hAnsi="Arial Narrow" w:cs="Lucida Sans Unicode"/>
          <w:sz w:val="22"/>
          <w:szCs w:val="22"/>
          <w:lang w:val="pt-PT"/>
        </w:rPr>
        <w:t xml:space="preserve"> qual corresponde ao</w:t>
      </w:r>
      <w:r w:rsidRPr="00F715C4">
        <w:rPr>
          <w:rFonts w:ascii="Arial Narrow" w:hAnsi="Arial Narrow" w:cs="Lucida Sans Unicode"/>
          <w:sz w:val="22"/>
          <w:szCs w:val="22"/>
          <w:lang w:val="pt-PT"/>
        </w:rPr>
        <w:t xml:space="preserve"> período de tempo em que se processam as atividades típicas do orçamento público, desde sua concepção até a avaliação final</w:t>
      </w:r>
      <w:r w:rsidR="005E0221" w:rsidRPr="00F715C4">
        <w:rPr>
          <w:rFonts w:ascii="Arial Narrow" w:hAnsi="Arial Narrow" w:cs="Lucida Sans Unicode"/>
          <w:sz w:val="22"/>
          <w:szCs w:val="22"/>
          <w:lang w:val="pt-PT"/>
        </w:rPr>
        <w:t xml:space="preserve">. </w:t>
      </w:r>
    </w:p>
    <w:p w14:paraId="153915CC" w14:textId="77777777" w:rsidR="00B44AF3" w:rsidRPr="00F715C4" w:rsidRDefault="00B44AF3" w:rsidP="003469DE">
      <w:pPr>
        <w:spacing w:before="120"/>
        <w:jc w:val="both"/>
        <w:rPr>
          <w:rFonts w:ascii="Arial Narrow" w:hAnsi="Arial Narrow"/>
          <w:bCs/>
          <w:sz w:val="22"/>
          <w:szCs w:val="22"/>
          <w:lang w:val="pt-PT"/>
        </w:rPr>
      </w:pPr>
      <w:r w:rsidRPr="00F715C4">
        <w:rPr>
          <w:rFonts w:ascii="Arial Narrow" w:hAnsi="Arial Narrow"/>
          <w:bCs/>
          <w:sz w:val="22"/>
          <w:szCs w:val="22"/>
          <w:lang w:val="pt-PT"/>
        </w:rPr>
        <w:t>No</w:t>
      </w:r>
      <w:r w:rsidR="007508C4" w:rsidRPr="00F715C4">
        <w:rPr>
          <w:rFonts w:ascii="Arial Narrow" w:hAnsi="Arial Narrow"/>
          <w:bCs/>
          <w:sz w:val="22"/>
          <w:szCs w:val="22"/>
          <w:lang w:val="pt-PT"/>
        </w:rPr>
        <w:t xml:space="preserve"> </w:t>
      </w:r>
      <w:r w:rsidRPr="00F715C4">
        <w:rPr>
          <w:rFonts w:ascii="Arial Narrow" w:hAnsi="Arial Narrow"/>
          <w:bCs/>
          <w:sz w:val="22"/>
          <w:szCs w:val="22"/>
          <w:lang w:val="pt-PT"/>
        </w:rPr>
        <w:t>Brasil, a</w:t>
      </w:r>
      <w:r w:rsidR="007508C4" w:rsidRPr="00F715C4">
        <w:rPr>
          <w:rFonts w:ascii="Arial Narrow" w:hAnsi="Arial Narrow"/>
          <w:bCs/>
          <w:sz w:val="22"/>
          <w:szCs w:val="22"/>
          <w:lang w:val="pt-PT"/>
        </w:rPr>
        <w:t xml:space="preserve"> </w:t>
      </w:r>
      <w:r w:rsidR="00F773E1" w:rsidRPr="00F715C4">
        <w:rPr>
          <w:rFonts w:ascii="Arial Narrow" w:hAnsi="Arial Narrow"/>
          <w:bCs/>
          <w:sz w:val="22"/>
          <w:szCs w:val="22"/>
          <w:lang w:val="pt-PT"/>
        </w:rPr>
        <w:t>L</w:t>
      </w:r>
      <w:r w:rsidRPr="00F715C4">
        <w:rPr>
          <w:rFonts w:ascii="Arial Narrow" w:hAnsi="Arial Narrow"/>
          <w:bCs/>
          <w:sz w:val="22"/>
          <w:szCs w:val="22"/>
          <w:lang w:val="pt-PT"/>
        </w:rPr>
        <w:t xml:space="preserve">ei </w:t>
      </w:r>
      <w:r w:rsidR="00F773E1" w:rsidRPr="00F715C4">
        <w:rPr>
          <w:rFonts w:ascii="Arial Narrow" w:hAnsi="Arial Narrow"/>
          <w:bCs/>
          <w:sz w:val="22"/>
          <w:szCs w:val="22"/>
          <w:lang w:val="pt-PT"/>
        </w:rPr>
        <w:t>PPA, a LDO</w:t>
      </w:r>
      <w:r w:rsidR="00A0769A" w:rsidRPr="00F715C4">
        <w:rPr>
          <w:rFonts w:ascii="Arial Narrow" w:hAnsi="Arial Narrow"/>
          <w:bCs/>
          <w:sz w:val="22"/>
          <w:szCs w:val="22"/>
          <w:lang w:val="pt-PT"/>
        </w:rPr>
        <w:t xml:space="preserve"> </w:t>
      </w:r>
      <w:r w:rsidRPr="00F715C4">
        <w:rPr>
          <w:rFonts w:ascii="Arial Narrow" w:hAnsi="Arial Narrow"/>
          <w:bCs/>
          <w:sz w:val="22"/>
          <w:szCs w:val="22"/>
          <w:lang w:val="pt-PT"/>
        </w:rPr>
        <w:t xml:space="preserve">e a </w:t>
      </w:r>
      <w:r w:rsidR="00F773E1" w:rsidRPr="00F715C4">
        <w:rPr>
          <w:rFonts w:ascii="Arial Narrow" w:hAnsi="Arial Narrow"/>
          <w:bCs/>
          <w:sz w:val="22"/>
          <w:szCs w:val="22"/>
          <w:lang w:val="pt-PT"/>
        </w:rPr>
        <w:t>LOA,</w:t>
      </w:r>
      <w:r w:rsidR="00271017" w:rsidRPr="00F715C4">
        <w:rPr>
          <w:rFonts w:ascii="Arial Narrow" w:hAnsi="Arial Narrow"/>
          <w:bCs/>
          <w:sz w:val="22"/>
          <w:szCs w:val="22"/>
          <w:lang w:val="pt-PT"/>
        </w:rPr>
        <w:t xml:space="preserve"> são de iniciativa do Poder Executivo, pois ele é o poder competente que está diretamente envolvido com a arrecadação e execução de todo o orçamento</w:t>
      </w:r>
      <w:r w:rsidR="005E0221" w:rsidRPr="00F715C4">
        <w:rPr>
          <w:rFonts w:ascii="Arial Narrow" w:hAnsi="Arial Narrow"/>
          <w:bCs/>
          <w:sz w:val="22"/>
          <w:szCs w:val="22"/>
          <w:lang w:val="pt-PT"/>
        </w:rPr>
        <w:t xml:space="preserve">. </w:t>
      </w:r>
    </w:p>
    <w:p w14:paraId="4A05DD4B" w14:textId="77777777" w:rsidR="00271017" w:rsidRPr="00F715C4" w:rsidRDefault="00271017" w:rsidP="003469DE">
      <w:pPr>
        <w:spacing w:before="120"/>
        <w:jc w:val="both"/>
        <w:rPr>
          <w:rFonts w:ascii="Arial Narrow" w:hAnsi="Arial Narrow"/>
          <w:bCs/>
          <w:sz w:val="22"/>
          <w:szCs w:val="22"/>
          <w:lang w:val="pt-PT"/>
        </w:rPr>
      </w:pPr>
      <w:r w:rsidRPr="00F715C4">
        <w:rPr>
          <w:rFonts w:ascii="Arial Narrow" w:hAnsi="Arial Narrow"/>
          <w:bCs/>
          <w:sz w:val="22"/>
          <w:szCs w:val="22"/>
          <w:lang w:val="pt-PT"/>
        </w:rPr>
        <w:t>Em suma, com a elaboração da proposta orçamentária, ou seja, o estabelecimento dos planos e objetivos que se pretende alcançar, através do P</w:t>
      </w:r>
      <w:r w:rsidR="00F773E1" w:rsidRPr="00F715C4">
        <w:rPr>
          <w:rFonts w:ascii="Arial Narrow" w:hAnsi="Arial Narrow"/>
          <w:bCs/>
          <w:sz w:val="22"/>
          <w:szCs w:val="22"/>
          <w:lang w:val="pt-PT"/>
        </w:rPr>
        <w:t>PA</w:t>
      </w:r>
      <w:r w:rsidRPr="00F715C4">
        <w:rPr>
          <w:rFonts w:ascii="Arial Narrow" w:hAnsi="Arial Narrow"/>
          <w:bCs/>
          <w:sz w:val="22"/>
          <w:szCs w:val="22"/>
          <w:lang w:val="pt-PT"/>
        </w:rPr>
        <w:t>, norteada pelas</w:t>
      </w:r>
      <w:r w:rsidR="007508C4" w:rsidRPr="00F715C4">
        <w:rPr>
          <w:rFonts w:ascii="Arial Narrow" w:hAnsi="Arial Narrow"/>
          <w:bCs/>
          <w:sz w:val="22"/>
          <w:szCs w:val="22"/>
          <w:lang w:val="pt-PT"/>
        </w:rPr>
        <w:t xml:space="preserve"> </w:t>
      </w:r>
      <w:r w:rsidR="00F773E1" w:rsidRPr="00F715C4">
        <w:rPr>
          <w:rFonts w:ascii="Arial Narrow" w:hAnsi="Arial Narrow"/>
          <w:bCs/>
          <w:sz w:val="22"/>
          <w:szCs w:val="22"/>
          <w:lang w:val="pt-PT"/>
        </w:rPr>
        <w:t xml:space="preserve">diretrizes, através </w:t>
      </w:r>
      <w:r w:rsidRPr="00F715C4">
        <w:rPr>
          <w:rFonts w:ascii="Arial Narrow" w:hAnsi="Arial Narrow"/>
          <w:bCs/>
          <w:sz w:val="22"/>
          <w:szCs w:val="22"/>
          <w:lang w:val="pt-PT"/>
        </w:rPr>
        <w:t xml:space="preserve">da </w:t>
      </w:r>
      <w:r w:rsidR="00F773E1" w:rsidRPr="00F715C4">
        <w:rPr>
          <w:rFonts w:ascii="Arial Narrow" w:hAnsi="Arial Narrow"/>
          <w:bCs/>
          <w:sz w:val="22"/>
          <w:szCs w:val="22"/>
          <w:lang w:val="pt-PT"/>
        </w:rPr>
        <w:t>LDO</w:t>
      </w:r>
      <w:r w:rsidRPr="00F715C4">
        <w:rPr>
          <w:rFonts w:ascii="Arial Narrow" w:hAnsi="Arial Narrow"/>
          <w:bCs/>
          <w:sz w:val="22"/>
          <w:szCs w:val="22"/>
          <w:lang w:val="pt-PT"/>
        </w:rPr>
        <w:t xml:space="preserve"> que define a forma como o plano será implementado</w:t>
      </w:r>
      <w:r w:rsidR="005E0221" w:rsidRPr="00F715C4">
        <w:rPr>
          <w:rFonts w:ascii="Arial Narrow" w:hAnsi="Arial Narrow"/>
          <w:bCs/>
          <w:sz w:val="22"/>
          <w:szCs w:val="22"/>
          <w:lang w:val="pt-PT"/>
        </w:rPr>
        <w:t xml:space="preserve">. </w:t>
      </w:r>
    </w:p>
    <w:p w14:paraId="5E076A33" w14:textId="77777777" w:rsidR="00271017" w:rsidRPr="00F715C4" w:rsidRDefault="00271017" w:rsidP="003469DE">
      <w:pPr>
        <w:spacing w:before="120"/>
        <w:jc w:val="both"/>
        <w:rPr>
          <w:rFonts w:ascii="Arial Narrow" w:hAnsi="Arial Narrow"/>
          <w:bCs/>
          <w:sz w:val="22"/>
          <w:szCs w:val="22"/>
          <w:lang w:val="pt-PT"/>
        </w:rPr>
      </w:pPr>
      <w:r w:rsidRPr="00F715C4">
        <w:rPr>
          <w:rFonts w:ascii="Arial Narrow" w:hAnsi="Arial Narrow"/>
          <w:bCs/>
          <w:sz w:val="22"/>
          <w:szCs w:val="22"/>
          <w:lang w:val="pt-PT"/>
        </w:rPr>
        <w:t>O ciclo orçamentário é continuo e deve ser assim, pois o que se entende de ciclico é que o mesmo não para e está integrado por atividades que dependem de outras numa estreita ligação</w:t>
      </w:r>
      <w:r w:rsidR="005E0221" w:rsidRPr="00F715C4">
        <w:rPr>
          <w:rFonts w:ascii="Arial Narrow" w:hAnsi="Arial Narrow"/>
          <w:bCs/>
          <w:sz w:val="22"/>
          <w:szCs w:val="22"/>
          <w:lang w:val="pt-PT"/>
        </w:rPr>
        <w:t xml:space="preserve">. </w:t>
      </w:r>
      <w:r w:rsidR="009623A2" w:rsidRPr="00F715C4">
        <w:rPr>
          <w:rFonts w:ascii="Arial Narrow" w:hAnsi="Arial Narrow"/>
          <w:bCs/>
          <w:sz w:val="22"/>
          <w:szCs w:val="22"/>
          <w:lang w:val="pt-PT"/>
        </w:rPr>
        <w:t>O que denota a dinâ</w:t>
      </w:r>
      <w:r w:rsidRPr="00F715C4">
        <w:rPr>
          <w:rFonts w:ascii="Arial Narrow" w:hAnsi="Arial Narrow"/>
          <w:bCs/>
          <w:sz w:val="22"/>
          <w:szCs w:val="22"/>
          <w:lang w:val="pt-PT"/>
        </w:rPr>
        <w:t>mica orçament</w:t>
      </w:r>
      <w:r w:rsidR="00CB1B17" w:rsidRPr="00F715C4">
        <w:rPr>
          <w:rFonts w:ascii="Arial Narrow" w:hAnsi="Arial Narrow"/>
          <w:bCs/>
          <w:sz w:val="22"/>
          <w:szCs w:val="22"/>
          <w:lang w:val="pt-PT"/>
        </w:rPr>
        <w:t>ária</w:t>
      </w:r>
      <w:r w:rsidR="00982FE5" w:rsidRPr="00F715C4">
        <w:rPr>
          <w:rFonts w:ascii="Arial Narrow" w:hAnsi="Arial Narrow"/>
          <w:bCs/>
          <w:sz w:val="22"/>
          <w:szCs w:val="22"/>
          <w:lang w:val="pt-PT"/>
        </w:rPr>
        <w:t>,</w:t>
      </w:r>
      <w:r w:rsidR="00CB1B17" w:rsidRPr="00F715C4">
        <w:rPr>
          <w:rFonts w:ascii="Arial Narrow" w:hAnsi="Arial Narrow"/>
          <w:bCs/>
          <w:sz w:val="22"/>
          <w:szCs w:val="22"/>
          <w:lang w:val="pt-PT"/>
        </w:rPr>
        <w:t xml:space="preserve"> uma vez que pre</w:t>
      </w:r>
      <w:r w:rsidR="00A37D8C" w:rsidRPr="00F715C4">
        <w:rPr>
          <w:rFonts w:ascii="Arial Narrow" w:hAnsi="Arial Narrow"/>
          <w:bCs/>
          <w:sz w:val="22"/>
          <w:szCs w:val="22"/>
          <w:lang w:val="pt-PT"/>
        </w:rPr>
        <w:t>cisa</w:t>
      </w:r>
      <w:r w:rsidR="00CB1B17" w:rsidRPr="00F715C4">
        <w:rPr>
          <w:rFonts w:ascii="Arial Narrow" w:hAnsi="Arial Narrow"/>
          <w:bCs/>
          <w:sz w:val="22"/>
          <w:szCs w:val="22"/>
          <w:lang w:val="pt-PT"/>
        </w:rPr>
        <w:t xml:space="preserve"> estar em constante</w:t>
      </w:r>
      <w:r w:rsidR="007508C4" w:rsidRPr="00F715C4">
        <w:rPr>
          <w:rFonts w:ascii="Arial Narrow" w:hAnsi="Arial Narrow"/>
          <w:bCs/>
          <w:sz w:val="22"/>
          <w:szCs w:val="22"/>
          <w:lang w:val="pt-PT"/>
        </w:rPr>
        <w:t xml:space="preserve"> </w:t>
      </w:r>
      <w:r w:rsidR="00CB1B17" w:rsidRPr="00F715C4">
        <w:rPr>
          <w:rFonts w:ascii="Arial Narrow" w:hAnsi="Arial Narrow"/>
          <w:bCs/>
          <w:sz w:val="22"/>
          <w:szCs w:val="22"/>
          <w:lang w:val="pt-PT"/>
        </w:rPr>
        <w:t>adequação a realidade com vistas a atender as necessidades atuais e futuras</w:t>
      </w:r>
      <w:r w:rsidR="005E0221" w:rsidRPr="00F715C4">
        <w:rPr>
          <w:rFonts w:ascii="Arial Narrow" w:hAnsi="Arial Narrow"/>
          <w:bCs/>
          <w:sz w:val="22"/>
          <w:szCs w:val="22"/>
          <w:lang w:val="pt-PT"/>
        </w:rPr>
        <w:t xml:space="preserve">. </w:t>
      </w:r>
    </w:p>
    <w:p w14:paraId="5D820C34" w14:textId="45003CA7" w:rsidR="00BE49E1" w:rsidRDefault="00BE49E1" w:rsidP="003469DE">
      <w:pPr>
        <w:pStyle w:val="Ttulo1"/>
        <w:spacing w:before="120" w:beforeAutospacing="0" w:after="0" w:afterAutospacing="0"/>
        <w:jc w:val="both"/>
        <w:rPr>
          <w:rFonts w:ascii="Arial Narrow" w:hAnsi="Arial Narrow"/>
          <w:sz w:val="24"/>
          <w:szCs w:val="24"/>
        </w:rPr>
      </w:pPr>
    </w:p>
    <w:p w14:paraId="611B1363" w14:textId="10E3262D" w:rsidR="00A03BCC" w:rsidRPr="00F715C4" w:rsidRDefault="00A02179" w:rsidP="003469DE">
      <w:pPr>
        <w:pStyle w:val="Ttulo1"/>
        <w:spacing w:before="120" w:beforeAutospacing="0" w:after="0" w:afterAutospacing="0"/>
        <w:jc w:val="both"/>
        <w:rPr>
          <w:rFonts w:ascii="Arial Narrow" w:hAnsi="Arial Narrow"/>
          <w:sz w:val="24"/>
          <w:szCs w:val="24"/>
        </w:rPr>
      </w:pPr>
      <w:bookmarkStart w:id="133" w:name="_Toc206061500"/>
      <w:r>
        <w:rPr>
          <w:rFonts w:ascii="Arial Narrow" w:hAnsi="Arial Narrow"/>
          <w:sz w:val="24"/>
          <w:szCs w:val="24"/>
        </w:rPr>
        <w:t>1</w:t>
      </w:r>
      <w:r w:rsidR="00E31A57">
        <w:rPr>
          <w:rFonts w:ascii="Arial Narrow" w:hAnsi="Arial Narrow"/>
          <w:sz w:val="24"/>
          <w:szCs w:val="24"/>
        </w:rPr>
        <w:t>1</w:t>
      </w:r>
      <w:r w:rsidR="005E0221" w:rsidRPr="00F715C4">
        <w:rPr>
          <w:rFonts w:ascii="Arial Narrow" w:hAnsi="Arial Narrow"/>
          <w:sz w:val="24"/>
          <w:szCs w:val="24"/>
        </w:rPr>
        <w:t xml:space="preserve">. </w:t>
      </w:r>
      <w:r w:rsidR="00A03BCC" w:rsidRPr="00F715C4">
        <w:rPr>
          <w:rFonts w:ascii="Arial Narrow" w:hAnsi="Arial Narrow"/>
          <w:sz w:val="24"/>
          <w:szCs w:val="24"/>
        </w:rPr>
        <w:t>ACOMPANHAMENTO E CONTROLE DA EXECUÇÃO</w:t>
      </w:r>
      <w:bookmarkEnd w:id="133"/>
    </w:p>
    <w:p w14:paraId="66C39767" w14:textId="584AC9F7" w:rsidR="00A03BCC" w:rsidRDefault="00A03BCC" w:rsidP="003469DE">
      <w:pPr>
        <w:pStyle w:val="Default"/>
        <w:spacing w:before="120"/>
        <w:ind w:right="-1"/>
        <w:jc w:val="both"/>
        <w:rPr>
          <w:rFonts w:ascii="Arial Narrow" w:hAnsi="Arial Narrow" w:cs="Times New Roman"/>
          <w:color w:val="auto"/>
          <w:sz w:val="22"/>
          <w:szCs w:val="22"/>
        </w:rPr>
      </w:pPr>
      <w:r w:rsidRPr="00F715C4">
        <w:rPr>
          <w:rFonts w:ascii="Arial Narrow" w:hAnsi="Arial Narrow" w:cs="Times New Roman"/>
          <w:color w:val="auto"/>
          <w:sz w:val="22"/>
          <w:szCs w:val="22"/>
        </w:rPr>
        <w:t>A execução orçamentária e financeira e a limitação de empenho e movimentação financeira (contingenciamento</w:t>
      </w:r>
      <w:r w:rsidR="00DB6C44" w:rsidRPr="00F715C4">
        <w:rPr>
          <w:rFonts w:ascii="Arial Narrow" w:hAnsi="Arial Narrow" w:cs="Times New Roman"/>
          <w:color w:val="auto"/>
          <w:sz w:val="22"/>
          <w:szCs w:val="22"/>
        </w:rPr>
        <w:t xml:space="preserve">) </w:t>
      </w:r>
      <w:r w:rsidR="00E11BDA" w:rsidRPr="00F715C4">
        <w:rPr>
          <w:rFonts w:ascii="Arial Narrow" w:hAnsi="Arial Narrow" w:cs="Times New Roman"/>
          <w:color w:val="auto"/>
          <w:sz w:val="22"/>
          <w:szCs w:val="22"/>
        </w:rPr>
        <w:t>serão</w:t>
      </w:r>
      <w:r w:rsidRPr="00F715C4">
        <w:rPr>
          <w:rFonts w:ascii="Arial Narrow" w:hAnsi="Arial Narrow" w:cs="Times New Roman"/>
          <w:color w:val="auto"/>
          <w:sz w:val="22"/>
          <w:szCs w:val="22"/>
        </w:rPr>
        <w:t xml:space="preserve"> </w:t>
      </w:r>
      <w:r w:rsidR="00E11BDA" w:rsidRPr="00F715C4">
        <w:rPr>
          <w:rFonts w:ascii="Arial Narrow" w:hAnsi="Arial Narrow" w:cs="Times New Roman"/>
          <w:color w:val="auto"/>
          <w:sz w:val="22"/>
          <w:szCs w:val="22"/>
        </w:rPr>
        <w:t>aprovadas</w:t>
      </w:r>
      <w:r w:rsidRPr="00F715C4">
        <w:rPr>
          <w:rFonts w:ascii="Arial Narrow" w:hAnsi="Arial Narrow" w:cs="Times New Roman"/>
          <w:color w:val="auto"/>
          <w:sz w:val="22"/>
          <w:szCs w:val="22"/>
        </w:rPr>
        <w:t xml:space="preserve"> pelo Conselho de Governança</w:t>
      </w:r>
      <w:r w:rsidR="005E0221" w:rsidRPr="00F715C4">
        <w:rPr>
          <w:rFonts w:ascii="Arial Narrow" w:hAnsi="Arial Narrow" w:cs="Times New Roman"/>
          <w:color w:val="auto"/>
          <w:sz w:val="22"/>
          <w:szCs w:val="22"/>
        </w:rPr>
        <w:t xml:space="preserve">. </w:t>
      </w:r>
    </w:p>
    <w:p w14:paraId="4832E3D8" w14:textId="77777777" w:rsidR="00D74C1F" w:rsidRPr="00F715C4" w:rsidRDefault="00D74C1F" w:rsidP="003469DE">
      <w:pPr>
        <w:pStyle w:val="Default"/>
        <w:spacing w:before="120"/>
        <w:ind w:right="-1"/>
        <w:jc w:val="both"/>
        <w:rPr>
          <w:rFonts w:ascii="Arial Narrow" w:hAnsi="Arial Narrow" w:cs="Times New Roman"/>
          <w:color w:val="auto"/>
          <w:sz w:val="22"/>
          <w:szCs w:val="22"/>
        </w:rPr>
      </w:pPr>
    </w:p>
    <w:p w14:paraId="78942D78" w14:textId="26DBCB9F" w:rsidR="00A03BCC" w:rsidRPr="00F715C4" w:rsidRDefault="00A02179" w:rsidP="003469DE">
      <w:pPr>
        <w:pStyle w:val="Ttulo2"/>
        <w:spacing w:before="120"/>
        <w:jc w:val="both"/>
        <w:rPr>
          <w:rFonts w:ascii="Arial Narrow" w:hAnsi="Arial Narrow"/>
          <w:color w:val="auto"/>
          <w:sz w:val="22"/>
          <w:szCs w:val="22"/>
        </w:rPr>
      </w:pPr>
      <w:bookmarkStart w:id="134" w:name="_Toc206061501"/>
      <w:r>
        <w:rPr>
          <w:rFonts w:ascii="Arial Narrow" w:hAnsi="Arial Narrow"/>
          <w:color w:val="auto"/>
          <w:sz w:val="22"/>
          <w:szCs w:val="22"/>
        </w:rPr>
        <w:t>1</w:t>
      </w:r>
      <w:r w:rsidR="00E31A57">
        <w:rPr>
          <w:rFonts w:ascii="Arial Narrow" w:hAnsi="Arial Narrow"/>
          <w:color w:val="auto"/>
          <w:sz w:val="22"/>
          <w:szCs w:val="22"/>
        </w:rPr>
        <w:t>1</w:t>
      </w:r>
      <w:r w:rsidR="00E32E3C" w:rsidRPr="00F715C4">
        <w:rPr>
          <w:rFonts w:ascii="Arial Narrow" w:hAnsi="Arial Narrow"/>
          <w:color w:val="auto"/>
          <w:sz w:val="22"/>
          <w:szCs w:val="22"/>
        </w:rPr>
        <w:t>.</w:t>
      </w:r>
      <w:r w:rsidR="00A03BCC" w:rsidRPr="00F715C4">
        <w:rPr>
          <w:rFonts w:ascii="Arial Narrow" w:hAnsi="Arial Narrow"/>
          <w:color w:val="auto"/>
          <w:sz w:val="22"/>
          <w:szCs w:val="22"/>
        </w:rPr>
        <w:t>1</w:t>
      </w:r>
      <w:r w:rsidR="005E0221" w:rsidRPr="00F715C4">
        <w:rPr>
          <w:rFonts w:ascii="Arial Narrow" w:hAnsi="Arial Narrow"/>
          <w:color w:val="auto"/>
          <w:sz w:val="22"/>
          <w:szCs w:val="22"/>
        </w:rPr>
        <w:t xml:space="preserve">. </w:t>
      </w:r>
      <w:r w:rsidR="00A03BCC" w:rsidRPr="00F715C4">
        <w:rPr>
          <w:rFonts w:ascii="Arial Narrow" w:hAnsi="Arial Narrow"/>
          <w:color w:val="auto"/>
          <w:sz w:val="22"/>
          <w:szCs w:val="22"/>
        </w:rPr>
        <w:t>Processo de solicitação e análise de alterações orçamentárias</w:t>
      </w:r>
      <w:bookmarkEnd w:id="134"/>
    </w:p>
    <w:p w14:paraId="67A159BD"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O Poder Executivo poderá promover as alterações orçamentárias, conforme autorização legislativa</w:t>
      </w:r>
      <w:r w:rsidR="005E0221" w:rsidRPr="00F715C4">
        <w:rPr>
          <w:rFonts w:ascii="Arial Narrow" w:hAnsi="Arial Narrow"/>
          <w:sz w:val="22"/>
          <w:szCs w:val="22"/>
        </w:rPr>
        <w:t xml:space="preserve">. </w:t>
      </w:r>
      <w:r w:rsidRPr="00F715C4">
        <w:rPr>
          <w:rFonts w:ascii="Arial Narrow" w:hAnsi="Arial Narrow"/>
          <w:sz w:val="22"/>
          <w:szCs w:val="22"/>
        </w:rPr>
        <w:t>Nesse sentido, a abertura de crédito suplementar fica condicionada aos limites constantes na referida Lei</w:t>
      </w:r>
      <w:r w:rsidR="005E0221" w:rsidRPr="00F715C4">
        <w:rPr>
          <w:rFonts w:ascii="Arial Narrow" w:hAnsi="Arial Narrow"/>
          <w:sz w:val="22"/>
          <w:szCs w:val="22"/>
        </w:rPr>
        <w:t xml:space="preserve">. </w:t>
      </w:r>
      <w:r w:rsidRPr="00F715C4">
        <w:rPr>
          <w:rFonts w:ascii="Arial Narrow" w:hAnsi="Arial Narrow"/>
          <w:sz w:val="22"/>
          <w:szCs w:val="22"/>
        </w:rPr>
        <w:t xml:space="preserve">Utilizando como recursos compensatórios as fontes referidas nos incisos I a IV do </w:t>
      </w:r>
      <w:r w:rsidR="00772CCF" w:rsidRPr="00F715C4">
        <w:rPr>
          <w:rFonts w:ascii="Arial Narrow" w:hAnsi="Arial Narrow"/>
          <w:sz w:val="22"/>
          <w:szCs w:val="22"/>
        </w:rPr>
        <w:t>§</w:t>
      </w:r>
      <w:r w:rsidR="009623A2" w:rsidRPr="00F715C4">
        <w:rPr>
          <w:rFonts w:ascii="Arial Narrow" w:hAnsi="Arial Narrow"/>
          <w:sz w:val="22"/>
          <w:szCs w:val="22"/>
        </w:rPr>
        <w:t xml:space="preserve"> </w:t>
      </w:r>
      <w:r w:rsidRPr="00F715C4">
        <w:rPr>
          <w:rFonts w:ascii="Arial Narrow" w:hAnsi="Arial Narrow"/>
          <w:sz w:val="22"/>
          <w:szCs w:val="22"/>
        </w:rPr>
        <w:t>1</w:t>
      </w:r>
      <w:r w:rsidR="00A458DC" w:rsidRPr="00F715C4">
        <w:rPr>
          <w:rFonts w:ascii="Arial Narrow" w:hAnsi="Arial Narrow"/>
          <w:sz w:val="22"/>
          <w:szCs w:val="22"/>
        </w:rPr>
        <w:t>º</w:t>
      </w:r>
      <w:r w:rsidRPr="00F715C4">
        <w:rPr>
          <w:rFonts w:ascii="Arial Narrow" w:hAnsi="Arial Narrow"/>
          <w:sz w:val="22"/>
          <w:szCs w:val="22"/>
        </w:rPr>
        <w:t xml:space="preserve"> do </w:t>
      </w:r>
      <w:r w:rsidR="00123D14" w:rsidRPr="00F715C4">
        <w:rPr>
          <w:rFonts w:ascii="Arial Narrow" w:hAnsi="Arial Narrow"/>
          <w:sz w:val="22"/>
          <w:szCs w:val="22"/>
        </w:rPr>
        <w:t>a</w:t>
      </w:r>
      <w:r w:rsidR="00BB24BB" w:rsidRPr="00F715C4">
        <w:rPr>
          <w:rFonts w:ascii="Arial Narrow" w:hAnsi="Arial Narrow"/>
          <w:sz w:val="22"/>
          <w:szCs w:val="22"/>
        </w:rPr>
        <w:t>rt. 4</w:t>
      </w:r>
      <w:r w:rsidRPr="00F715C4">
        <w:rPr>
          <w:rFonts w:ascii="Arial Narrow" w:hAnsi="Arial Narrow"/>
          <w:sz w:val="22"/>
          <w:szCs w:val="22"/>
        </w:rPr>
        <w:t xml:space="preserve">3 da Lei Federal </w:t>
      </w:r>
      <w:r w:rsidR="001930EC" w:rsidRPr="00F715C4">
        <w:rPr>
          <w:rFonts w:ascii="Arial Narrow" w:hAnsi="Arial Narrow"/>
          <w:sz w:val="22"/>
          <w:szCs w:val="22"/>
        </w:rPr>
        <w:t>n° 4.320</w:t>
      </w:r>
      <w:r w:rsidRPr="00F715C4">
        <w:rPr>
          <w:rFonts w:ascii="Arial Narrow" w:hAnsi="Arial Narrow"/>
          <w:sz w:val="22"/>
          <w:szCs w:val="22"/>
        </w:rPr>
        <w:t>, de 17 de março de 1964</w:t>
      </w:r>
      <w:r w:rsidR="005E0221" w:rsidRPr="00F715C4">
        <w:rPr>
          <w:rFonts w:ascii="Arial Narrow" w:hAnsi="Arial Narrow"/>
          <w:sz w:val="22"/>
          <w:szCs w:val="22"/>
        </w:rPr>
        <w:t xml:space="preserve">. </w:t>
      </w:r>
    </w:p>
    <w:p w14:paraId="33FC9F52" w14:textId="77777777" w:rsidR="00D74F4D" w:rsidRPr="00F715C4" w:rsidRDefault="00D74F4D" w:rsidP="00B1752D">
      <w:pPr>
        <w:ind w:firstLine="708"/>
        <w:jc w:val="both"/>
        <w:rPr>
          <w:rFonts w:ascii="Arial Narrow" w:hAnsi="Arial Narrow"/>
          <w:i/>
          <w:sz w:val="22"/>
          <w:szCs w:val="22"/>
        </w:rPr>
      </w:pPr>
      <w:r>
        <w:rPr>
          <w:rFonts w:ascii="Arial Narrow" w:hAnsi="Arial Narrow"/>
          <w:i/>
          <w:sz w:val="22"/>
          <w:szCs w:val="22"/>
        </w:rPr>
        <w:t>(...)</w:t>
      </w:r>
    </w:p>
    <w:p w14:paraId="7D78E9B2" w14:textId="77777777" w:rsidR="00A03BCC" w:rsidRPr="00F715C4" w:rsidRDefault="00772CCF" w:rsidP="00B1752D">
      <w:pPr>
        <w:ind w:firstLine="708"/>
        <w:jc w:val="both"/>
        <w:rPr>
          <w:rFonts w:ascii="Arial Narrow" w:hAnsi="Arial Narrow"/>
          <w:i/>
          <w:sz w:val="22"/>
          <w:szCs w:val="22"/>
        </w:rPr>
      </w:pPr>
      <w:r w:rsidRPr="00F715C4">
        <w:rPr>
          <w:rFonts w:ascii="Arial Narrow" w:hAnsi="Arial Narrow"/>
          <w:i/>
          <w:sz w:val="22"/>
          <w:szCs w:val="22"/>
        </w:rPr>
        <w:t>§</w:t>
      </w:r>
      <w:r w:rsidR="009623A2" w:rsidRPr="00F715C4">
        <w:rPr>
          <w:rFonts w:ascii="Arial Narrow" w:hAnsi="Arial Narrow"/>
          <w:i/>
          <w:sz w:val="22"/>
          <w:szCs w:val="22"/>
        </w:rPr>
        <w:t xml:space="preserve"> </w:t>
      </w:r>
      <w:r w:rsidR="00D74F4D">
        <w:rPr>
          <w:rFonts w:ascii="Arial Narrow" w:hAnsi="Arial Narrow"/>
          <w:i/>
          <w:sz w:val="22"/>
          <w:szCs w:val="22"/>
        </w:rPr>
        <w:t>1º</w:t>
      </w:r>
      <w:r w:rsidR="00634131" w:rsidRPr="00F715C4">
        <w:rPr>
          <w:rFonts w:ascii="Arial Narrow" w:hAnsi="Arial Narrow"/>
          <w:i/>
          <w:sz w:val="22"/>
          <w:szCs w:val="22"/>
        </w:rPr>
        <w:t xml:space="preserve"> </w:t>
      </w:r>
      <w:r w:rsidR="00A03BCC" w:rsidRPr="00F715C4">
        <w:rPr>
          <w:rFonts w:ascii="Arial Narrow" w:hAnsi="Arial Narrow"/>
          <w:i/>
          <w:sz w:val="22"/>
          <w:szCs w:val="22"/>
        </w:rPr>
        <w:t>Consideram</w:t>
      </w:r>
      <w:r w:rsidR="002B39BD" w:rsidRPr="00F715C4">
        <w:rPr>
          <w:rFonts w:ascii="Arial Narrow" w:hAnsi="Arial Narrow"/>
          <w:i/>
          <w:sz w:val="22"/>
          <w:szCs w:val="22"/>
        </w:rPr>
        <w:t>-</w:t>
      </w:r>
      <w:r w:rsidR="00A03BCC" w:rsidRPr="00F715C4">
        <w:rPr>
          <w:rFonts w:ascii="Arial Narrow" w:hAnsi="Arial Narrow"/>
          <w:i/>
          <w:sz w:val="22"/>
          <w:szCs w:val="22"/>
        </w:rPr>
        <w:t>se recursos para o fim deste artig</w:t>
      </w:r>
      <w:r w:rsidR="00123D14" w:rsidRPr="00F715C4">
        <w:rPr>
          <w:rFonts w:ascii="Arial Narrow" w:hAnsi="Arial Narrow"/>
          <w:i/>
          <w:sz w:val="22"/>
          <w:szCs w:val="22"/>
        </w:rPr>
        <w:t>o, desde que não comprometidos:</w:t>
      </w:r>
    </w:p>
    <w:p w14:paraId="22AA5ADC" w14:textId="77777777" w:rsidR="00A03BCC" w:rsidRPr="00F715C4" w:rsidRDefault="00A03BCC" w:rsidP="00B1752D">
      <w:pPr>
        <w:ind w:firstLine="708"/>
        <w:jc w:val="both"/>
        <w:rPr>
          <w:rFonts w:ascii="Arial Narrow" w:hAnsi="Arial Narrow"/>
          <w:i/>
          <w:sz w:val="22"/>
          <w:szCs w:val="22"/>
        </w:rPr>
      </w:pPr>
      <w:r w:rsidRPr="00F715C4">
        <w:rPr>
          <w:rFonts w:ascii="Arial Narrow" w:hAnsi="Arial Narrow"/>
          <w:i/>
          <w:sz w:val="22"/>
          <w:szCs w:val="22"/>
        </w:rPr>
        <w:t>I</w:t>
      </w:r>
      <w:r w:rsidR="002B39BD" w:rsidRPr="00F715C4">
        <w:rPr>
          <w:rFonts w:ascii="Arial Narrow" w:hAnsi="Arial Narrow"/>
          <w:i/>
          <w:sz w:val="22"/>
          <w:szCs w:val="22"/>
        </w:rPr>
        <w:t>-</w:t>
      </w:r>
      <w:r w:rsidR="00123D14" w:rsidRPr="00F715C4">
        <w:rPr>
          <w:rFonts w:ascii="Arial Narrow" w:hAnsi="Arial Narrow"/>
          <w:i/>
          <w:sz w:val="22"/>
          <w:szCs w:val="22"/>
        </w:rPr>
        <w:t xml:space="preserve"> </w:t>
      </w:r>
      <w:r w:rsidRPr="00F715C4">
        <w:rPr>
          <w:rFonts w:ascii="Arial Narrow" w:hAnsi="Arial Narrow"/>
          <w:i/>
          <w:sz w:val="22"/>
          <w:szCs w:val="22"/>
        </w:rPr>
        <w:t>o superávit financeiro apurado em balanço patrimonial do exercício anterior;</w:t>
      </w:r>
    </w:p>
    <w:p w14:paraId="7C6C73DF" w14:textId="77777777" w:rsidR="00A03BCC" w:rsidRPr="00F715C4" w:rsidRDefault="00A03BCC" w:rsidP="00B1752D">
      <w:pPr>
        <w:ind w:firstLine="708"/>
        <w:jc w:val="both"/>
        <w:rPr>
          <w:rFonts w:ascii="Arial Narrow" w:hAnsi="Arial Narrow"/>
          <w:i/>
          <w:sz w:val="22"/>
          <w:szCs w:val="22"/>
        </w:rPr>
      </w:pPr>
      <w:r w:rsidRPr="00F715C4">
        <w:rPr>
          <w:rFonts w:ascii="Arial Narrow" w:hAnsi="Arial Narrow"/>
          <w:i/>
          <w:sz w:val="22"/>
          <w:szCs w:val="22"/>
        </w:rPr>
        <w:t>II</w:t>
      </w:r>
      <w:r w:rsidR="002B39BD" w:rsidRPr="00F715C4">
        <w:rPr>
          <w:rFonts w:ascii="Arial Narrow" w:hAnsi="Arial Narrow"/>
          <w:i/>
          <w:sz w:val="22"/>
          <w:szCs w:val="22"/>
        </w:rPr>
        <w:t>-</w:t>
      </w:r>
      <w:r w:rsidR="00123D14" w:rsidRPr="00F715C4">
        <w:rPr>
          <w:rFonts w:ascii="Arial Narrow" w:hAnsi="Arial Narrow"/>
          <w:i/>
          <w:sz w:val="22"/>
          <w:szCs w:val="22"/>
        </w:rPr>
        <w:t xml:space="preserve"> </w:t>
      </w:r>
      <w:r w:rsidRPr="00F715C4">
        <w:rPr>
          <w:rFonts w:ascii="Arial Narrow" w:hAnsi="Arial Narrow"/>
          <w:i/>
          <w:sz w:val="22"/>
          <w:szCs w:val="22"/>
        </w:rPr>
        <w:t>os provenientes de exces</w:t>
      </w:r>
      <w:r w:rsidR="00123D14" w:rsidRPr="00F715C4">
        <w:rPr>
          <w:rFonts w:ascii="Arial Narrow" w:hAnsi="Arial Narrow"/>
          <w:i/>
          <w:sz w:val="22"/>
          <w:szCs w:val="22"/>
        </w:rPr>
        <w:t>so de arrecadação</w:t>
      </w:r>
      <w:r w:rsidRPr="00F715C4">
        <w:rPr>
          <w:rFonts w:ascii="Arial Narrow" w:hAnsi="Arial Narrow"/>
          <w:i/>
          <w:sz w:val="22"/>
          <w:szCs w:val="22"/>
        </w:rPr>
        <w:t>;</w:t>
      </w:r>
    </w:p>
    <w:p w14:paraId="67A63CED" w14:textId="77777777" w:rsidR="00A03BCC" w:rsidRPr="00F715C4" w:rsidRDefault="00A03BCC" w:rsidP="00B1752D">
      <w:pPr>
        <w:ind w:firstLine="708"/>
        <w:jc w:val="both"/>
        <w:rPr>
          <w:rFonts w:ascii="Arial Narrow" w:hAnsi="Arial Narrow"/>
          <w:i/>
          <w:sz w:val="22"/>
          <w:szCs w:val="22"/>
        </w:rPr>
      </w:pPr>
      <w:r w:rsidRPr="00F715C4">
        <w:rPr>
          <w:rFonts w:ascii="Arial Narrow" w:hAnsi="Arial Narrow"/>
          <w:i/>
          <w:sz w:val="22"/>
          <w:szCs w:val="22"/>
        </w:rPr>
        <w:t>III</w:t>
      </w:r>
      <w:r w:rsidR="002B39BD" w:rsidRPr="00F715C4">
        <w:rPr>
          <w:rFonts w:ascii="Arial Narrow" w:hAnsi="Arial Narrow"/>
          <w:i/>
          <w:sz w:val="22"/>
          <w:szCs w:val="22"/>
        </w:rPr>
        <w:t>-</w:t>
      </w:r>
      <w:r w:rsidR="00123D14" w:rsidRPr="00F715C4">
        <w:rPr>
          <w:rFonts w:ascii="Arial Narrow" w:hAnsi="Arial Narrow"/>
          <w:i/>
          <w:sz w:val="22"/>
          <w:szCs w:val="22"/>
        </w:rPr>
        <w:t xml:space="preserve"> </w:t>
      </w:r>
      <w:r w:rsidRPr="00F715C4">
        <w:rPr>
          <w:rFonts w:ascii="Arial Narrow" w:hAnsi="Arial Narrow"/>
          <w:i/>
          <w:sz w:val="22"/>
          <w:szCs w:val="22"/>
        </w:rPr>
        <w:t>os resultantes de anulação parcial ou total de dotações orçamentárias ou de crédito</w:t>
      </w:r>
      <w:r w:rsidR="00123D14" w:rsidRPr="00F715C4">
        <w:rPr>
          <w:rFonts w:ascii="Arial Narrow" w:hAnsi="Arial Narrow"/>
          <w:i/>
          <w:sz w:val="22"/>
          <w:szCs w:val="22"/>
        </w:rPr>
        <w:t>s adicionais, autorizados em lei</w:t>
      </w:r>
      <w:r w:rsidRPr="00F715C4">
        <w:rPr>
          <w:rFonts w:ascii="Arial Narrow" w:hAnsi="Arial Narrow"/>
          <w:i/>
          <w:sz w:val="22"/>
          <w:szCs w:val="22"/>
        </w:rPr>
        <w:t>;</w:t>
      </w:r>
    </w:p>
    <w:p w14:paraId="6F7C474E" w14:textId="77777777" w:rsidR="00A03BCC" w:rsidRDefault="00A03BCC" w:rsidP="00B1752D">
      <w:pPr>
        <w:ind w:firstLine="708"/>
        <w:jc w:val="both"/>
        <w:rPr>
          <w:rFonts w:ascii="Arial Narrow" w:hAnsi="Arial Narrow"/>
          <w:i/>
          <w:sz w:val="22"/>
          <w:szCs w:val="22"/>
        </w:rPr>
      </w:pPr>
      <w:r w:rsidRPr="00F715C4">
        <w:rPr>
          <w:rFonts w:ascii="Arial Narrow" w:hAnsi="Arial Narrow"/>
          <w:i/>
          <w:sz w:val="22"/>
          <w:szCs w:val="22"/>
        </w:rPr>
        <w:t>IV</w:t>
      </w:r>
      <w:r w:rsidR="002B39BD" w:rsidRPr="00F715C4">
        <w:rPr>
          <w:rFonts w:ascii="Arial Narrow" w:hAnsi="Arial Narrow"/>
          <w:i/>
          <w:sz w:val="22"/>
          <w:szCs w:val="22"/>
        </w:rPr>
        <w:t>-</w:t>
      </w:r>
      <w:r w:rsidR="00123D14" w:rsidRPr="00F715C4">
        <w:rPr>
          <w:rFonts w:ascii="Arial Narrow" w:hAnsi="Arial Narrow"/>
          <w:i/>
          <w:sz w:val="22"/>
          <w:szCs w:val="22"/>
        </w:rPr>
        <w:t xml:space="preserve"> </w:t>
      </w:r>
      <w:r w:rsidRPr="00F715C4">
        <w:rPr>
          <w:rFonts w:ascii="Arial Narrow" w:hAnsi="Arial Narrow"/>
          <w:i/>
          <w:sz w:val="22"/>
          <w:szCs w:val="22"/>
        </w:rPr>
        <w:t>o produto de operações de crédito autorizadas, em forma que juridicamente possibilite ao Poder Executivo realizá</w:t>
      </w:r>
      <w:r w:rsidR="002B39BD" w:rsidRPr="00F715C4">
        <w:rPr>
          <w:rFonts w:ascii="Arial Narrow" w:hAnsi="Arial Narrow"/>
          <w:i/>
          <w:sz w:val="22"/>
          <w:szCs w:val="22"/>
        </w:rPr>
        <w:t>-</w:t>
      </w:r>
      <w:r w:rsidR="00123D14" w:rsidRPr="00F715C4">
        <w:rPr>
          <w:rFonts w:ascii="Arial Narrow" w:hAnsi="Arial Narrow"/>
          <w:i/>
          <w:sz w:val="22"/>
          <w:szCs w:val="22"/>
        </w:rPr>
        <w:t>las.</w:t>
      </w:r>
    </w:p>
    <w:p w14:paraId="0DC87B2B" w14:textId="77777777" w:rsidR="00D74F4D" w:rsidRPr="00F715C4" w:rsidRDefault="00D74F4D" w:rsidP="00B1752D">
      <w:pPr>
        <w:ind w:firstLine="708"/>
        <w:jc w:val="both"/>
        <w:rPr>
          <w:rFonts w:ascii="Arial Narrow" w:hAnsi="Arial Narrow"/>
          <w:i/>
          <w:sz w:val="22"/>
          <w:szCs w:val="22"/>
        </w:rPr>
      </w:pPr>
      <w:r>
        <w:rPr>
          <w:rFonts w:ascii="Arial Narrow" w:hAnsi="Arial Narrow"/>
          <w:i/>
          <w:sz w:val="22"/>
          <w:szCs w:val="22"/>
        </w:rPr>
        <w:t>(...)</w:t>
      </w:r>
    </w:p>
    <w:p w14:paraId="5F29CF99" w14:textId="77777777" w:rsidR="00A03BCC" w:rsidRPr="00F715C4" w:rsidRDefault="00323E76" w:rsidP="00B1752D">
      <w:pPr>
        <w:ind w:left="708"/>
        <w:jc w:val="both"/>
        <w:rPr>
          <w:rFonts w:ascii="Arial Narrow" w:hAnsi="Arial Narrow"/>
          <w:i/>
          <w:sz w:val="22"/>
          <w:szCs w:val="22"/>
        </w:rPr>
      </w:pPr>
      <w:r w:rsidRPr="00F715C4">
        <w:rPr>
          <w:rFonts w:ascii="Arial Narrow" w:hAnsi="Arial Narrow"/>
          <w:i/>
          <w:sz w:val="22"/>
          <w:szCs w:val="22"/>
        </w:rPr>
        <w:t>§</w:t>
      </w:r>
      <w:r w:rsidR="009623A2" w:rsidRPr="00F715C4">
        <w:rPr>
          <w:rFonts w:ascii="Arial Narrow" w:hAnsi="Arial Narrow"/>
          <w:i/>
          <w:sz w:val="22"/>
          <w:szCs w:val="22"/>
        </w:rPr>
        <w:t xml:space="preserve"> </w:t>
      </w:r>
      <w:r w:rsidRPr="00F715C4">
        <w:rPr>
          <w:rFonts w:ascii="Arial Narrow" w:hAnsi="Arial Narrow"/>
          <w:i/>
          <w:sz w:val="22"/>
          <w:szCs w:val="22"/>
        </w:rPr>
        <w:t>2</w:t>
      </w:r>
      <w:r w:rsidR="00A458DC" w:rsidRPr="00F715C4">
        <w:rPr>
          <w:rFonts w:ascii="Arial Narrow" w:hAnsi="Arial Narrow"/>
          <w:i/>
          <w:sz w:val="22"/>
          <w:szCs w:val="22"/>
        </w:rPr>
        <w:t>º</w:t>
      </w:r>
      <w:r w:rsidR="00BE49E1">
        <w:rPr>
          <w:rFonts w:ascii="Arial Narrow" w:hAnsi="Arial Narrow"/>
          <w:i/>
          <w:sz w:val="22"/>
          <w:szCs w:val="22"/>
        </w:rPr>
        <w:t xml:space="preserve"> </w:t>
      </w:r>
      <w:r w:rsidR="00A03BCC" w:rsidRPr="00F715C4">
        <w:rPr>
          <w:rFonts w:ascii="Arial Narrow" w:hAnsi="Arial Narrow"/>
          <w:i/>
          <w:sz w:val="22"/>
          <w:szCs w:val="22"/>
        </w:rPr>
        <w:t>Entende</w:t>
      </w:r>
      <w:r w:rsidR="00F53E1D" w:rsidRPr="00F715C4">
        <w:rPr>
          <w:rFonts w:ascii="Arial Narrow" w:hAnsi="Arial Narrow"/>
          <w:i/>
          <w:sz w:val="22"/>
          <w:szCs w:val="22"/>
        </w:rPr>
        <w:t>-</w:t>
      </w:r>
      <w:r w:rsidR="00A03BCC" w:rsidRPr="00F715C4">
        <w:rPr>
          <w:rFonts w:ascii="Arial Narrow" w:hAnsi="Arial Narrow"/>
          <w:i/>
          <w:sz w:val="22"/>
          <w:szCs w:val="22"/>
        </w:rPr>
        <w:t>se por superávit financeiro a diferença positiva entre o ativo financeiro e o passivo financeiro, conjugando</w:t>
      </w:r>
      <w:r w:rsidR="002B39BD" w:rsidRPr="00F715C4">
        <w:rPr>
          <w:rFonts w:ascii="Arial Narrow" w:hAnsi="Arial Narrow"/>
          <w:i/>
          <w:sz w:val="22"/>
          <w:szCs w:val="22"/>
        </w:rPr>
        <w:t>-</w:t>
      </w:r>
      <w:r w:rsidR="00A03BCC" w:rsidRPr="00F715C4">
        <w:rPr>
          <w:rFonts w:ascii="Arial Narrow" w:hAnsi="Arial Narrow"/>
          <w:i/>
          <w:sz w:val="22"/>
          <w:szCs w:val="22"/>
        </w:rPr>
        <w:t>se, ainda, os saldos dos créditos adicionais transferidos e as operações de crédito a eles vinculadas</w:t>
      </w:r>
      <w:r w:rsidR="00BE49E1">
        <w:rPr>
          <w:rFonts w:ascii="Arial Narrow" w:hAnsi="Arial Narrow"/>
          <w:i/>
          <w:sz w:val="22"/>
          <w:szCs w:val="22"/>
        </w:rPr>
        <w:t>.</w:t>
      </w:r>
    </w:p>
    <w:p w14:paraId="620E1C83" w14:textId="77777777" w:rsidR="00A03BCC" w:rsidRPr="00F715C4" w:rsidRDefault="00A03BCC" w:rsidP="003469DE">
      <w:pPr>
        <w:autoSpaceDE w:val="0"/>
        <w:autoSpaceDN w:val="0"/>
        <w:adjustRightInd w:val="0"/>
        <w:spacing w:before="120"/>
        <w:jc w:val="both"/>
        <w:rPr>
          <w:rFonts w:ascii="Arial Narrow" w:hAnsi="Arial Narrow"/>
          <w:sz w:val="22"/>
          <w:szCs w:val="22"/>
        </w:rPr>
      </w:pPr>
      <w:r w:rsidRPr="00F715C4">
        <w:rPr>
          <w:rFonts w:ascii="Arial Narrow" w:hAnsi="Arial Narrow"/>
          <w:sz w:val="22"/>
          <w:szCs w:val="22"/>
        </w:rPr>
        <w:t>Durante a execução do orçamento, as dotações inicialmente aprovadas na LOA podem revelar</w:t>
      </w:r>
      <w:r w:rsidR="002B39BD" w:rsidRPr="00F715C4">
        <w:rPr>
          <w:rFonts w:ascii="Arial Narrow" w:hAnsi="Arial Narrow"/>
          <w:sz w:val="22"/>
          <w:szCs w:val="22"/>
        </w:rPr>
        <w:t>-</w:t>
      </w:r>
      <w:r w:rsidRPr="00F715C4">
        <w:rPr>
          <w:rFonts w:ascii="Arial Narrow" w:hAnsi="Arial Narrow"/>
          <w:sz w:val="22"/>
          <w:szCs w:val="22"/>
        </w:rPr>
        <w:t>se insuficientes para realização dos programas de trabalho, ou pode ocorrer a necessidade de realização de despesa não autorizada inicialmente</w:t>
      </w:r>
      <w:r w:rsidR="005E0221" w:rsidRPr="00F715C4">
        <w:rPr>
          <w:rFonts w:ascii="Arial Narrow" w:hAnsi="Arial Narrow"/>
          <w:sz w:val="22"/>
          <w:szCs w:val="22"/>
        </w:rPr>
        <w:t xml:space="preserve">. </w:t>
      </w:r>
    </w:p>
    <w:p w14:paraId="5268B810"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Assim, a LOA poderá ser alterada no decorrer da sua execução por meio de créditos adicionais, que são autorizações de despesa não computadas ou insuficientemente dotadas na LOA</w:t>
      </w:r>
      <w:r w:rsidR="005E0221" w:rsidRPr="00F715C4">
        <w:rPr>
          <w:rFonts w:ascii="Arial Narrow" w:hAnsi="Arial Narrow"/>
          <w:sz w:val="22"/>
          <w:szCs w:val="22"/>
        </w:rPr>
        <w:t xml:space="preserve">. </w:t>
      </w:r>
    </w:p>
    <w:p w14:paraId="166A1BED" w14:textId="77777777" w:rsidR="00A03BCC" w:rsidRPr="00F715C4" w:rsidRDefault="00A03BCC" w:rsidP="003469DE">
      <w:pPr>
        <w:pStyle w:val="Default"/>
        <w:spacing w:before="120"/>
        <w:ind w:right="-567"/>
        <w:jc w:val="both"/>
        <w:rPr>
          <w:rFonts w:ascii="Arial Narrow" w:hAnsi="Arial Narrow"/>
          <w:color w:val="auto"/>
          <w:sz w:val="22"/>
          <w:szCs w:val="22"/>
        </w:rPr>
      </w:pPr>
      <w:r w:rsidRPr="00F715C4">
        <w:rPr>
          <w:rFonts w:ascii="Arial Narrow" w:hAnsi="Arial Narrow"/>
          <w:color w:val="auto"/>
          <w:sz w:val="22"/>
          <w:szCs w:val="22"/>
        </w:rPr>
        <w:t xml:space="preserve">Os créditos adicionais são classificados em: </w:t>
      </w:r>
    </w:p>
    <w:p w14:paraId="7FBE0BF7" w14:textId="77777777" w:rsidR="00A03BCC" w:rsidRPr="00F715C4" w:rsidRDefault="00A03BCC" w:rsidP="003469DE">
      <w:pPr>
        <w:pStyle w:val="Default"/>
        <w:tabs>
          <w:tab w:val="left" w:pos="1276"/>
        </w:tabs>
        <w:spacing w:before="120"/>
        <w:ind w:right="-1"/>
        <w:jc w:val="both"/>
        <w:rPr>
          <w:rFonts w:ascii="Arial Narrow" w:hAnsi="Arial Narrow"/>
          <w:color w:val="auto"/>
          <w:sz w:val="22"/>
          <w:szCs w:val="22"/>
        </w:rPr>
      </w:pPr>
      <w:r w:rsidRPr="00F715C4">
        <w:rPr>
          <w:rFonts w:ascii="Arial Narrow" w:hAnsi="Arial Narrow"/>
          <w:b/>
          <w:bCs/>
          <w:color w:val="auto"/>
          <w:sz w:val="22"/>
          <w:szCs w:val="22"/>
        </w:rPr>
        <w:t xml:space="preserve">Créditos especiais: </w:t>
      </w:r>
      <w:r w:rsidRPr="00F715C4">
        <w:rPr>
          <w:rFonts w:ascii="Arial Narrow" w:hAnsi="Arial Narrow"/>
          <w:color w:val="auto"/>
          <w:sz w:val="22"/>
          <w:szCs w:val="22"/>
        </w:rPr>
        <w:t>destinados a despesas, para as quais não haja dotação orçamentária específica, devendo ser autorizados por lei</w:t>
      </w:r>
      <w:r w:rsidR="005E0221" w:rsidRPr="00F715C4">
        <w:rPr>
          <w:rFonts w:ascii="Arial Narrow" w:hAnsi="Arial Narrow"/>
          <w:color w:val="auto"/>
          <w:sz w:val="22"/>
          <w:szCs w:val="22"/>
        </w:rPr>
        <w:t xml:space="preserve">. </w:t>
      </w:r>
      <w:r w:rsidRPr="00F715C4">
        <w:rPr>
          <w:rFonts w:ascii="Arial Narrow" w:hAnsi="Arial Narrow"/>
          <w:color w:val="auto"/>
          <w:sz w:val="22"/>
          <w:szCs w:val="22"/>
        </w:rPr>
        <w:t>Note</w:t>
      </w:r>
      <w:r w:rsidR="002B39BD" w:rsidRPr="00F715C4">
        <w:rPr>
          <w:rFonts w:ascii="Arial Narrow" w:hAnsi="Arial Narrow"/>
          <w:color w:val="auto"/>
          <w:sz w:val="22"/>
          <w:szCs w:val="22"/>
        </w:rPr>
        <w:t>-</w:t>
      </w:r>
      <w:r w:rsidRPr="00F715C4">
        <w:rPr>
          <w:rFonts w:ascii="Arial Narrow" w:hAnsi="Arial Narrow"/>
          <w:color w:val="auto"/>
          <w:sz w:val="22"/>
          <w:szCs w:val="22"/>
        </w:rPr>
        <w:t>se que sua abertura depende da existência de recursos disponíveis</w:t>
      </w:r>
      <w:r w:rsidR="005E0221" w:rsidRPr="00F715C4">
        <w:rPr>
          <w:rFonts w:ascii="Arial Narrow" w:hAnsi="Arial Narrow"/>
          <w:color w:val="auto"/>
          <w:sz w:val="22"/>
          <w:szCs w:val="22"/>
        </w:rPr>
        <w:t xml:space="preserve">. </w:t>
      </w:r>
      <w:r w:rsidRPr="00F715C4">
        <w:rPr>
          <w:rFonts w:ascii="Arial Narrow" w:hAnsi="Arial Narrow"/>
          <w:color w:val="auto"/>
          <w:sz w:val="22"/>
          <w:szCs w:val="22"/>
        </w:rPr>
        <w:t xml:space="preserve">Os créditos especiais não poderão ter vigência além do exercício em que forem autorizados, salvo se o ato de autorização for promulgado nos últimos quatro meses, caso em que, reabertos nos limites dos seus saldos, serão incorporados ao orçamento do exercício financeiro subsequente; </w:t>
      </w:r>
    </w:p>
    <w:p w14:paraId="38DDFDC3" w14:textId="77777777" w:rsidR="00A03BCC" w:rsidRPr="00F715C4" w:rsidRDefault="00A03BCC" w:rsidP="003469DE">
      <w:pPr>
        <w:pStyle w:val="Default"/>
        <w:spacing w:before="120"/>
        <w:ind w:right="-1"/>
        <w:jc w:val="both"/>
        <w:rPr>
          <w:rFonts w:ascii="Arial Narrow" w:hAnsi="Arial Narrow"/>
          <w:color w:val="auto"/>
          <w:sz w:val="22"/>
          <w:szCs w:val="22"/>
        </w:rPr>
      </w:pPr>
      <w:r w:rsidRPr="00F715C4">
        <w:rPr>
          <w:rFonts w:ascii="Arial Narrow" w:hAnsi="Arial Narrow"/>
          <w:b/>
          <w:bCs/>
          <w:color w:val="auto"/>
          <w:sz w:val="22"/>
          <w:szCs w:val="22"/>
        </w:rPr>
        <w:t xml:space="preserve">Créditos extraordinários: </w:t>
      </w:r>
      <w:r w:rsidRPr="00F715C4">
        <w:rPr>
          <w:rFonts w:ascii="Arial Narrow" w:hAnsi="Arial Narrow"/>
          <w:color w:val="auto"/>
          <w:sz w:val="22"/>
          <w:szCs w:val="22"/>
        </w:rPr>
        <w:t xml:space="preserve">destinados a despesas urgentes e imprevisíveis, como as decorrentes de guerra, comoção interna ou calamidade pública, conforme </w:t>
      </w:r>
      <w:r w:rsidR="00BB24BB" w:rsidRPr="00F715C4">
        <w:rPr>
          <w:rFonts w:ascii="Arial Narrow" w:hAnsi="Arial Narrow"/>
          <w:color w:val="auto"/>
          <w:sz w:val="22"/>
          <w:szCs w:val="22"/>
        </w:rPr>
        <w:t>art. 1</w:t>
      </w:r>
      <w:r w:rsidR="00634131" w:rsidRPr="00F715C4">
        <w:rPr>
          <w:rFonts w:ascii="Arial Narrow" w:hAnsi="Arial Narrow"/>
          <w:color w:val="auto"/>
          <w:sz w:val="22"/>
          <w:szCs w:val="22"/>
        </w:rPr>
        <w:t>67</w:t>
      </w:r>
      <w:r w:rsidR="00857AE4" w:rsidRPr="00F715C4">
        <w:rPr>
          <w:rFonts w:ascii="Arial Narrow" w:hAnsi="Arial Narrow"/>
          <w:color w:val="auto"/>
          <w:sz w:val="22"/>
          <w:szCs w:val="22"/>
        </w:rPr>
        <w:t xml:space="preserve"> </w:t>
      </w:r>
      <w:r w:rsidRPr="00F715C4">
        <w:rPr>
          <w:rFonts w:ascii="Arial Narrow" w:hAnsi="Arial Narrow"/>
          <w:color w:val="auto"/>
          <w:sz w:val="22"/>
          <w:szCs w:val="22"/>
        </w:rPr>
        <w:t>da CF</w:t>
      </w:r>
      <w:r w:rsidR="005E0221" w:rsidRPr="00F715C4">
        <w:rPr>
          <w:rFonts w:ascii="Arial Narrow" w:hAnsi="Arial Narrow"/>
          <w:color w:val="auto"/>
          <w:sz w:val="22"/>
          <w:szCs w:val="22"/>
        </w:rPr>
        <w:t xml:space="preserve">. </w:t>
      </w:r>
      <w:r w:rsidRPr="00F715C4">
        <w:rPr>
          <w:rFonts w:ascii="Arial Narrow" w:hAnsi="Arial Narrow"/>
          <w:color w:val="auto"/>
          <w:sz w:val="22"/>
          <w:szCs w:val="22"/>
        </w:rPr>
        <w:t>Na União, serão abertos por medida provisória</w:t>
      </w:r>
      <w:r w:rsidR="005E0221" w:rsidRPr="00F715C4">
        <w:rPr>
          <w:rFonts w:ascii="Arial Narrow" w:hAnsi="Arial Narrow"/>
          <w:color w:val="auto"/>
          <w:sz w:val="22"/>
          <w:szCs w:val="22"/>
        </w:rPr>
        <w:t xml:space="preserve">. </w:t>
      </w:r>
      <w:r w:rsidRPr="00F715C4">
        <w:rPr>
          <w:rFonts w:ascii="Arial Narrow" w:hAnsi="Arial Narrow"/>
          <w:color w:val="auto"/>
          <w:sz w:val="22"/>
          <w:szCs w:val="22"/>
        </w:rPr>
        <w:t xml:space="preserve">Os créditos extraordinários não poderão ter vigência além do exercício em que forem autorizados, salvo se o ato de autorização for promulgado nos últimos quatro meses daquele exercício, caso em que, reabertos nos limites dos seus saldos, serão incorporados ao orçamento do exercício financeiro subsequente; </w:t>
      </w:r>
    </w:p>
    <w:p w14:paraId="375D0592" w14:textId="77777777" w:rsidR="00A03BCC" w:rsidRPr="00F715C4" w:rsidRDefault="00A03BCC" w:rsidP="003469DE">
      <w:pPr>
        <w:pStyle w:val="Default"/>
        <w:spacing w:before="120"/>
        <w:ind w:right="-1"/>
        <w:jc w:val="both"/>
        <w:rPr>
          <w:rFonts w:ascii="Arial Narrow" w:hAnsi="Arial Narrow"/>
          <w:b/>
          <w:bCs/>
          <w:color w:val="auto"/>
          <w:sz w:val="22"/>
          <w:szCs w:val="22"/>
        </w:rPr>
      </w:pPr>
      <w:r w:rsidRPr="00F715C4">
        <w:rPr>
          <w:rFonts w:ascii="Arial Narrow" w:hAnsi="Arial Narrow"/>
          <w:b/>
          <w:bCs/>
          <w:color w:val="auto"/>
          <w:sz w:val="22"/>
          <w:szCs w:val="22"/>
        </w:rPr>
        <w:t xml:space="preserve">Créditos suplementares: </w:t>
      </w:r>
      <w:r w:rsidRPr="00F715C4">
        <w:rPr>
          <w:rFonts w:ascii="Arial Narrow" w:hAnsi="Arial Narrow"/>
          <w:bCs/>
          <w:color w:val="auto"/>
          <w:sz w:val="22"/>
          <w:szCs w:val="22"/>
        </w:rPr>
        <w:t>destinados a reforço de dotação orçamentária</w:t>
      </w:r>
      <w:r w:rsidR="005E0221" w:rsidRPr="00F715C4">
        <w:rPr>
          <w:rFonts w:ascii="Arial Narrow" w:hAnsi="Arial Narrow"/>
          <w:bCs/>
          <w:color w:val="auto"/>
          <w:sz w:val="22"/>
          <w:szCs w:val="22"/>
        </w:rPr>
        <w:t xml:space="preserve">. </w:t>
      </w:r>
      <w:r w:rsidRPr="00F715C4">
        <w:rPr>
          <w:rFonts w:ascii="Arial Narrow" w:hAnsi="Arial Narrow"/>
          <w:bCs/>
          <w:color w:val="auto"/>
          <w:sz w:val="22"/>
          <w:szCs w:val="22"/>
        </w:rPr>
        <w:t>A LOA poderá conter autorização para abertura de créditos suplementares, limitados a determinada importância ou percentual, sem a necessidade de submissão ao Poder Legislativo</w:t>
      </w:r>
      <w:r w:rsidR="005E0221" w:rsidRPr="00F715C4">
        <w:rPr>
          <w:rFonts w:ascii="Arial Narrow" w:hAnsi="Arial Narrow"/>
          <w:bCs/>
          <w:color w:val="auto"/>
          <w:sz w:val="22"/>
          <w:szCs w:val="22"/>
        </w:rPr>
        <w:t xml:space="preserve">. </w:t>
      </w:r>
      <w:r w:rsidRPr="00F715C4">
        <w:rPr>
          <w:rFonts w:ascii="Arial Narrow" w:hAnsi="Arial Narrow"/>
          <w:bCs/>
          <w:color w:val="auto"/>
          <w:sz w:val="22"/>
          <w:szCs w:val="22"/>
        </w:rPr>
        <w:t>Os créditos suplementares terão vigência no exercício em que forem abertos</w:t>
      </w:r>
      <w:r w:rsidR="005E0221" w:rsidRPr="00F715C4">
        <w:rPr>
          <w:rFonts w:ascii="Arial Narrow" w:hAnsi="Arial Narrow"/>
          <w:bCs/>
          <w:color w:val="auto"/>
          <w:sz w:val="22"/>
          <w:szCs w:val="22"/>
        </w:rPr>
        <w:t xml:space="preserve">. </w:t>
      </w:r>
    </w:p>
    <w:p w14:paraId="06AB82D1" w14:textId="1B6E78B2" w:rsidR="0060175F" w:rsidRPr="00F715C4" w:rsidRDefault="00A02179" w:rsidP="003469DE">
      <w:pPr>
        <w:pStyle w:val="Ttulo3"/>
        <w:spacing w:before="120"/>
        <w:jc w:val="both"/>
        <w:rPr>
          <w:rFonts w:ascii="Arial Narrow" w:hAnsi="Arial Narrow"/>
          <w:color w:val="auto"/>
          <w:sz w:val="22"/>
          <w:szCs w:val="22"/>
        </w:rPr>
      </w:pPr>
      <w:bookmarkStart w:id="135" w:name="_Toc206061502"/>
      <w:r>
        <w:rPr>
          <w:rFonts w:ascii="Arial Narrow" w:hAnsi="Arial Narrow"/>
          <w:color w:val="auto"/>
          <w:sz w:val="22"/>
          <w:szCs w:val="22"/>
        </w:rPr>
        <w:t>1</w:t>
      </w:r>
      <w:r w:rsidR="00D20369">
        <w:rPr>
          <w:rFonts w:ascii="Arial Narrow" w:hAnsi="Arial Narrow"/>
          <w:color w:val="auto"/>
          <w:sz w:val="22"/>
          <w:szCs w:val="22"/>
        </w:rPr>
        <w:t>1</w:t>
      </w:r>
      <w:r w:rsidR="005E0221" w:rsidRPr="00F715C4">
        <w:rPr>
          <w:rFonts w:ascii="Arial Narrow" w:hAnsi="Arial Narrow"/>
          <w:color w:val="auto"/>
          <w:sz w:val="22"/>
          <w:szCs w:val="22"/>
        </w:rPr>
        <w:t>.</w:t>
      </w:r>
      <w:r w:rsidR="0060175F" w:rsidRPr="00F715C4">
        <w:rPr>
          <w:rFonts w:ascii="Arial Narrow" w:hAnsi="Arial Narrow"/>
          <w:color w:val="auto"/>
          <w:sz w:val="22"/>
          <w:szCs w:val="22"/>
        </w:rPr>
        <w:t>1</w:t>
      </w:r>
      <w:r w:rsidR="00E32E3C" w:rsidRPr="00F715C4">
        <w:rPr>
          <w:rFonts w:ascii="Arial Narrow" w:hAnsi="Arial Narrow"/>
          <w:color w:val="auto"/>
          <w:sz w:val="22"/>
          <w:szCs w:val="22"/>
        </w:rPr>
        <w:t>.</w:t>
      </w:r>
      <w:r w:rsidR="00E31A57">
        <w:rPr>
          <w:rFonts w:ascii="Arial Narrow" w:hAnsi="Arial Narrow"/>
          <w:color w:val="auto"/>
          <w:sz w:val="22"/>
          <w:szCs w:val="22"/>
        </w:rPr>
        <w:t>2</w:t>
      </w:r>
      <w:r w:rsidR="005E0221" w:rsidRPr="00F715C4">
        <w:rPr>
          <w:rFonts w:ascii="Arial Narrow" w:hAnsi="Arial Narrow"/>
          <w:color w:val="auto"/>
          <w:sz w:val="22"/>
          <w:szCs w:val="22"/>
        </w:rPr>
        <w:t xml:space="preserve">. </w:t>
      </w:r>
      <w:r w:rsidR="0060175F" w:rsidRPr="00F715C4">
        <w:rPr>
          <w:rFonts w:ascii="Arial Narrow" w:hAnsi="Arial Narrow"/>
          <w:color w:val="auto"/>
          <w:sz w:val="22"/>
          <w:szCs w:val="22"/>
        </w:rPr>
        <w:t>Alterações da lei Orçamentária</w:t>
      </w:r>
      <w:bookmarkEnd w:id="135"/>
    </w:p>
    <w:p w14:paraId="7CC6380E" w14:textId="77777777" w:rsidR="0060175F" w:rsidRPr="00F715C4" w:rsidRDefault="0060175F" w:rsidP="003469DE">
      <w:pPr>
        <w:pStyle w:val="Default"/>
        <w:spacing w:before="120"/>
        <w:ind w:right="-1"/>
        <w:jc w:val="both"/>
        <w:rPr>
          <w:rFonts w:ascii="Arial Narrow" w:hAnsi="Arial Narrow" w:cs="Times New Roman"/>
          <w:bCs/>
          <w:color w:val="auto"/>
          <w:sz w:val="22"/>
          <w:szCs w:val="22"/>
        </w:rPr>
      </w:pPr>
      <w:r w:rsidRPr="00F715C4">
        <w:rPr>
          <w:rFonts w:ascii="Arial Narrow" w:hAnsi="Arial Narrow" w:cs="Times New Roman"/>
          <w:bCs/>
          <w:color w:val="auto"/>
          <w:sz w:val="22"/>
          <w:szCs w:val="22"/>
        </w:rPr>
        <w:t xml:space="preserve">Definida na </w:t>
      </w:r>
      <w:r w:rsidR="00F773E1" w:rsidRPr="00F715C4">
        <w:rPr>
          <w:rFonts w:ascii="Arial Narrow" w:hAnsi="Arial Narrow" w:cs="Times New Roman"/>
          <w:bCs/>
          <w:color w:val="auto"/>
          <w:sz w:val="22"/>
          <w:szCs w:val="22"/>
        </w:rPr>
        <w:t>LDO</w:t>
      </w:r>
      <w:r w:rsidRPr="00F715C4">
        <w:rPr>
          <w:rFonts w:ascii="Arial Narrow" w:hAnsi="Arial Narrow" w:cs="Times New Roman"/>
          <w:bCs/>
          <w:color w:val="auto"/>
          <w:sz w:val="22"/>
          <w:szCs w:val="22"/>
        </w:rPr>
        <w:t xml:space="preserve">, tais alterações para abertura de </w:t>
      </w:r>
      <w:r w:rsidR="00DC3AF2" w:rsidRPr="00F715C4">
        <w:rPr>
          <w:rFonts w:ascii="Arial Narrow" w:hAnsi="Arial Narrow" w:cs="Times New Roman"/>
          <w:bCs/>
          <w:color w:val="auto"/>
          <w:sz w:val="22"/>
          <w:szCs w:val="22"/>
        </w:rPr>
        <w:t>c</w:t>
      </w:r>
      <w:r w:rsidRPr="00F715C4">
        <w:rPr>
          <w:rFonts w:ascii="Arial Narrow" w:hAnsi="Arial Narrow" w:cs="Times New Roman"/>
          <w:bCs/>
          <w:color w:val="auto"/>
          <w:sz w:val="22"/>
          <w:szCs w:val="22"/>
        </w:rPr>
        <w:t>réditos adicionais à conta de superávit financeiro e de excesso de arrecadação a sua apuração será por fonte de recursos e por entidade ou por fundo</w:t>
      </w:r>
      <w:r w:rsidR="00DC3AF2" w:rsidRPr="00F715C4">
        <w:rPr>
          <w:rFonts w:ascii="Arial Narrow" w:hAnsi="Arial Narrow" w:cs="Times New Roman"/>
          <w:bCs/>
          <w:color w:val="auto"/>
          <w:sz w:val="22"/>
          <w:szCs w:val="22"/>
        </w:rPr>
        <w:t>, sendo que:</w:t>
      </w:r>
    </w:p>
    <w:p w14:paraId="5B6170C3" w14:textId="77777777" w:rsidR="00DC3AF2" w:rsidRPr="00F715C4" w:rsidRDefault="00DC3AF2" w:rsidP="003469DE">
      <w:pPr>
        <w:pStyle w:val="Default"/>
        <w:spacing w:before="120"/>
        <w:ind w:right="-1"/>
        <w:jc w:val="both"/>
        <w:rPr>
          <w:rFonts w:ascii="Arial Narrow" w:hAnsi="Arial Narrow" w:cs="Times New Roman"/>
          <w:bCs/>
          <w:color w:val="auto"/>
          <w:sz w:val="22"/>
          <w:szCs w:val="22"/>
        </w:rPr>
      </w:pPr>
      <w:r w:rsidRPr="00F715C4">
        <w:rPr>
          <w:rFonts w:ascii="Arial Narrow" w:hAnsi="Arial Narrow" w:cs="Times New Roman"/>
          <w:bCs/>
          <w:color w:val="auto"/>
          <w:sz w:val="22"/>
          <w:szCs w:val="22"/>
        </w:rPr>
        <w:t>I</w:t>
      </w:r>
      <w:r w:rsidR="00832430" w:rsidRPr="00F715C4">
        <w:rPr>
          <w:rFonts w:ascii="Arial Narrow" w:hAnsi="Arial Narrow" w:cs="Times New Roman"/>
          <w:bCs/>
          <w:color w:val="auto"/>
          <w:sz w:val="22"/>
          <w:szCs w:val="22"/>
        </w:rPr>
        <w:t>-</w:t>
      </w:r>
      <w:r w:rsidR="00EB78C3" w:rsidRPr="00F715C4">
        <w:rPr>
          <w:rFonts w:ascii="Arial Narrow" w:hAnsi="Arial Narrow" w:cs="Times New Roman"/>
          <w:bCs/>
          <w:color w:val="auto"/>
          <w:sz w:val="22"/>
          <w:szCs w:val="22"/>
        </w:rPr>
        <w:t xml:space="preserve"> </w:t>
      </w:r>
      <w:r w:rsidRPr="00F715C4">
        <w:rPr>
          <w:rFonts w:ascii="Arial Narrow" w:hAnsi="Arial Narrow" w:cs="Times New Roman"/>
          <w:bCs/>
          <w:color w:val="auto"/>
          <w:sz w:val="22"/>
          <w:szCs w:val="22"/>
        </w:rPr>
        <w:t>as alterações das modalidades de aplicação serão realizadas diretamente no Sistema de Planejamento e Finanças pela unidade orçamentária;</w:t>
      </w:r>
    </w:p>
    <w:p w14:paraId="442FD676" w14:textId="207D905D" w:rsidR="00DC3AF2" w:rsidRPr="00321BA4" w:rsidRDefault="00DC3AF2" w:rsidP="003469DE">
      <w:pPr>
        <w:pStyle w:val="Default"/>
        <w:spacing w:before="120"/>
        <w:ind w:right="-1"/>
        <w:jc w:val="both"/>
        <w:rPr>
          <w:rFonts w:ascii="Arial Narrow" w:hAnsi="Arial Narrow" w:cs="Times New Roman"/>
          <w:bCs/>
          <w:color w:val="auto"/>
          <w:sz w:val="22"/>
          <w:szCs w:val="22"/>
        </w:rPr>
      </w:pPr>
      <w:r w:rsidRPr="00F715C4">
        <w:rPr>
          <w:rFonts w:ascii="Arial Narrow" w:hAnsi="Arial Narrow" w:cs="Times New Roman"/>
          <w:bCs/>
          <w:color w:val="auto"/>
          <w:sz w:val="22"/>
          <w:szCs w:val="22"/>
        </w:rPr>
        <w:t>II</w:t>
      </w:r>
      <w:r w:rsidR="00832430" w:rsidRPr="00F715C4">
        <w:rPr>
          <w:rFonts w:ascii="Arial Narrow" w:hAnsi="Arial Narrow" w:cs="Times New Roman"/>
          <w:bCs/>
          <w:color w:val="auto"/>
          <w:sz w:val="22"/>
          <w:szCs w:val="22"/>
        </w:rPr>
        <w:t>-</w:t>
      </w:r>
      <w:r w:rsidR="00EB78C3" w:rsidRPr="00F715C4">
        <w:rPr>
          <w:rFonts w:ascii="Arial Narrow" w:hAnsi="Arial Narrow" w:cs="Times New Roman"/>
          <w:bCs/>
          <w:color w:val="auto"/>
          <w:sz w:val="22"/>
          <w:szCs w:val="22"/>
        </w:rPr>
        <w:t xml:space="preserve"> </w:t>
      </w:r>
      <w:r w:rsidRPr="00F715C4">
        <w:rPr>
          <w:rFonts w:ascii="Arial Narrow" w:hAnsi="Arial Narrow" w:cs="Times New Roman"/>
          <w:bCs/>
          <w:color w:val="auto"/>
          <w:sz w:val="22"/>
          <w:szCs w:val="22"/>
        </w:rPr>
        <w:t xml:space="preserve">para a </w:t>
      </w:r>
      <w:r w:rsidRPr="00321BA4">
        <w:rPr>
          <w:rFonts w:ascii="Arial Narrow" w:hAnsi="Arial Narrow" w:cs="Times New Roman"/>
          <w:bCs/>
          <w:color w:val="auto"/>
          <w:sz w:val="22"/>
          <w:szCs w:val="22"/>
        </w:rPr>
        <w:t xml:space="preserve">identificação dos recursos, o Poder Executivo Estadual poderá </w:t>
      </w:r>
      <w:r w:rsidR="00893174" w:rsidRPr="00321BA4">
        <w:rPr>
          <w:rFonts w:ascii="Arial Narrow" w:hAnsi="Arial Narrow" w:cs="Times New Roman"/>
          <w:bCs/>
          <w:color w:val="auto"/>
          <w:sz w:val="22"/>
          <w:szCs w:val="22"/>
        </w:rPr>
        <w:t>criar</w:t>
      </w:r>
      <w:r w:rsidRPr="00321BA4">
        <w:rPr>
          <w:rFonts w:ascii="Arial Narrow" w:hAnsi="Arial Narrow" w:cs="Times New Roman"/>
          <w:bCs/>
          <w:color w:val="auto"/>
          <w:sz w:val="22"/>
          <w:szCs w:val="22"/>
        </w:rPr>
        <w:t xml:space="preserve"> fontes de recursos durante a execução orçamentária;</w:t>
      </w:r>
    </w:p>
    <w:p w14:paraId="7A433CBD" w14:textId="77777777" w:rsidR="00DC3AF2" w:rsidRPr="00321BA4" w:rsidRDefault="00DC3AF2" w:rsidP="003469DE">
      <w:pPr>
        <w:pStyle w:val="Default"/>
        <w:spacing w:before="120"/>
        <w:ind w:right="-1"/>
        <w:jc w:val="both"/>
        <w:rPr>
          <w:rFonts w:ascii="Arial Narrow" w:hAnsi="Arial Narrow" w:cs="Times New Roman"/>
          <w:bCs/>
          <w:color w:val="auto"/>
          <w:sz w:val="22"/>
          <w:szCs w:val="22"/>
        </w:rPr>
      </w:pPr>
      <w:r w:rsidRPr="00321BA4">
        <w:rPr>
          <w:rFonts w:ascii="Arial Narrow" w:hAnsi="Arial Narrow" w:cs="Times New Roman"/>
          <w:bCs/>
          <w:color w:val="auto"/>
          <w:sz w:val="22"/>
          <w:szCs w:val="22"/>
        </w:rPr>
        <w:t>III</w:t>
      </w:r>
      <w:r w:rsidR="00832430" w:rsidRPr="00321BA4">
        <w:rPr>
          <w:rFonts w:ascii="Arial Narrow" w:hAnsi="Arial Narrow" w:cs="Times New Roman"/>
          <w:bCs/>
          <w:color w:val="auto"/>
          <w:sz w:val="22"/>
          <w:szCs w:val="22"/>
        </w:rPr>
        <w:t>-</w:t>
      </w:r>
      <w:r w:rsidR="00EB78C3" w:rsidRPr="00321BA4">
        <w:rPr>
          <w:rFonts w:ascii="Arial Narrow" w:hAnsi="Arial Narrow" w:cs="Times New Roman"/>
          <w:bCs/>
          <w:color w:val="auto"/>
          <w:sz w:val="22"/>
          <w:szCs w:val="22"/>
        </w:rPr>
        <w:t xml:space="preserve"> </w:t>
      </w:r>
      <w:r w:rsidRPr="00321BA4">
        <w:rPr>
          <w:rFonts w:ascii="Arial Narrow" w:hAnsi="Arial Narrow" w:cs="Times New Roman"/>
          <w:bCs/>
          <w:color w:val="auto"/>
          <w:sz w:val="22"/>
          <w:szCs w:val="22"/>
        </w:rPr>
        <w:t>na abertura dos créditos suplementares poderão ser incluídos grupos de natureza de despesa, desde que compatíveis com a finalidade da ação orçamentária correspondente</w:t>
      </w:r>
      <w:r w:rsidR="005E0221" w:rsidRPr="00321BA4">
        <w:rPr>
          <w:rFonts w:ascii="Arial Narrow" w:hAnsi="Arial Narrow" w:cs="Times New Roman"/>
          <w:bCs/>
          <w:color w:val="auto"/>
          <w:sz w:val="22"/>
          <w:szCs w:val="22"/>
        </w:rPr>
        <w:t xml:space="preserve">. </w:t>
      </w:r>
    </w:p>
    <w:p w14:paraId="007E10A1" w14:textId="0558D54C" w:rsidR="00DC3AF2" w:rsidRPr="00321BA4" w:rsidRDefault="00DC3AF2" w:rsidP="003469DE">
      <w:pPr>
        <w:pStyle w:val="Default"/>
        <w:spacing w:before="120"/>
        <w:ind w:right="-1"/>
        <w:jc w:val="both"/>
        <w:rPr>
          <w:rFonts w:ascii="Arial Narrow" w:hAnsi="Arial Narrow" w:cs="Times New Roman"/>
          <w:bCs/>
          <w:color w:val="auto"/>
          <w:sz w:val="22"/>
          <w:szCs w:val="22"/>
        </w:rPr>
      </w:pPr>
      <w:r w:rsidRPr="00321BA4">
        <w:rPr>
          <w:rFonts w:ascii="Arial Narrow" w:hAnsi="Arial Narrow" w:cs="Times New Roman"/>
          <w:bCs/>
          <w:color w:val="auto"/>
          <w:sz w:val="22"/>
          <w:szCs w:val="22"/>
        </w:rPr>
        <w:t xml:space="preserve">Também caberá ao Poder Executivo mediante decreto transpor, remanejar, transferir ou utilizar, total ou parcialmente, as dotações orçamentárias aprovadas na LOA </w:t>
      </w:r>
      <w:r w:rsidR="000E7809" w:rsidRPr="00321BA4">
        <w:rPr>
          <w:rFonts w:ascii="Arial Narrow" w:hAnsi="Arial Narrow" w:cs="Times New Roman"/>
          <w:bCs/>
          <w:color w:val="auto"/>
          <w:sz w:val="22"/>
          <w:szCs w:val="22"/>
        </w:rPr>
        <w:t>202</w:t>
      </w:r>
      <w:r w:rsidR="000B3FF0" w:rsidRPr="00321BA4">
        <w:rPr>
          <w:rFonts w:ascii="Arial Narrow" w:hAnsi="Arial Narrow" w:cs="Times New Roman"/>
          <w:bCs/>
          <w:color w:val="auto"/>
          <w:sz w:val="22"/>
          <w:szCs w:val="22"/>
        </w:rPr>
        <w:t>7</w:t>
      </w:r>
      <w:r w:rsidRPr="00321BA4">
        <w:rPr>
          <w:rFonts w:ascii="Arial Narrow" w:hAnsi="Arial Narrow" w:cs="Times New Roman"/>
          <w:bCs/>
          <w:color w:val="auto"/>
          <w:sz w:val="22"/>
          <w:szCs w:val="22"/>
        </w:rPr>
        <w:t xml:space="preserve"> e</w:t>
      </w:r>
      <w:r w:rsidR="0024087F" w:rsidRPr="00321BA4">
        <w:rPr>
          <w:rFonts w:ascii="Arial Narrow" w:hAnsi="Arial Narrow" w:cs="Times New Roman"/>
          <w:bCs/>
          <w:color w:val="auto"/>
          <w:sz w:val="22"/>
          <w:szCs w:val="22"/>
        </w:rPr>
        <w:t xml:space="preserve"> em créditos adicionais, em decorrência da extinção, transformação, transferência, incorporação ou desmembramento de órgãos e de entidades, bem como de alterações de suas competências ou atribuições, mantida a estrutura programática</w:t>
      </w:r>
      <w:r w:rsidR="00982FE5" w:rsidRPr="00321BA4">
        <w:rPr>
          <w:rFonts w:ascii="Arial Narrow" w:hAnsi="Arial Narrow" w:cs="Times New Roman"/>
          <w:bCs/>
          <w:color w:val="auto"/>
          <w:sz w:val="22"/>
          <w:szCs w:val="22"/>
        </w:rPr>
        <w:t>,</w:t>
      </w:r>
      <w:r w:rsidR="0024087F" w:rsidRPr="00321BA4">
        <w:rPr>
          <w:rFonts w:ascii="Arial Narrow" w:hAnsi="Arial Narrow" w:cs="Times New Roman"/>
          <w:bCs/>
          <w:color w:val="auto"/>
          <w:sz w:val="22"/>
          <w:szCs w:val="22"/>
        </w:rPr>
        <w:t xml:space="preserve"> expressa por categoria de programação, sendo importante salientar que essas alterações não poderão resultar em alteração de valores aprovados na </w:t>
      </w:r>
      <w:r w:rsidR="00F773E1" w:rsidRPr="00321BA4">
        <w:rPr>
          <w:rFonts w:ascii="Arial Narrow" w:hAnsi="Arial Narrow" w:cs="Times New Roman"/>
          <w:bCs/>
          <w:color w:val="auto"/>
          <w:sz w:val="22"/>
          <w:szCs w:val="22"/>
        </w:rPr>
        <w:t>LOA</w:t>
      </w:r>
      <w:r w:rsidR="0024087F" w:rsidRPr="00321BA4">
        <w:rPr>
          <w:rFonts w:ascii="Arial Narrow" w:hAnsi="Arial Narrow" w:cs="Times New Roman"/>
          <w:bCs/>
          <w:color w:val="auto"/>
          <w:sz w:val="22"/>
          <w:szCs w:val="22"/>
        </w:rPr>
        <w:t xml:space="preserve"> </w:t>
      </w:r>
      <w:r w:rsidR="00123D14" w:rsidRPr="00321BA4">
        <w:rPr>
          <w:rFonts w:ascii="Arial Narrow" w:hAnsi="Arial Narrow" w:cs="Times New Roman"/>
          <w:bCs/>
          <w:color w:val="auto"/>
          <w:sz w:val="22"/>
          <w:szCs w:val="22"/>
        </w:rPr>
        <w:t>202</w:t>
      </w:r>
      <w:r w:rsidR="00D85ED0" w:rsidRPr="00321BA4">
        <w:rPr>
          <w:rFonts w:ascii="Arial Narrow" w:hAnsi="Arial Narrow" w:cs="Times New Roman"/>
          <w:bCs/>
          <w:color w:val="auto"/>
          <w:sz w:val="22"/>
          <w:szCs w:val="22"/>
        </w:rPr>
        <w:t>7</w:t>
      </w:r>
      <w:r w:rsidR="005E0221" w:rsidRPr="00321BA4">
        <w:rPr>
          <w:rFonts w:ascii="Arial Narrow" w:hAnsi="Arial Narrow" w:cs="Times New Roman"/>
          <w:bCs/>
          <w:color w:val="auto"/>
          <w:sz w:val="22"/>
          <w:szCs w:val="22"/>
        </w:rPr>
        <w:t xml:space="preserve">. </w:t>
      </w:r>
    </w:p>
    <w:p w14:paraId="7F50AE9A" w14:textId="71A3A6DC" w:rsidR="00A03BCC" w:rsidRPr="00321BA4" w:rsidRDefault="00A02179" w:rsidP="003469DE">
      <w:pPr>
        <w:pStyle w:val="Ttulo3"/>
        <w:spacing w:before="120"/>
        <w:jc w:val="both"/>
        <w:rPr>
          <w:rFonts w:ascii="Arial Narrow" w:hAnsi="Arial Narrow"/>
          <w:color w:val="auto"/>
          <w:sz w:val="22"/>
          <w:szCs w:val="22"/>
        </w:rPr>
      </w:pPr>
      <w:bookmarkStart w:id="136" w:name="_Toc206061503"/>
      <w:r w:rsidRPr="00321BA4">
        <w:rPr>
          <w:rFonts w:ascii="Arial Narrow" w:hAnsi="Arial Narrow"/>
          <w:color w:val="auto"/>
          <w:sz w:val="22"/>
          <w:szCs w:val="22"/>
        </w:rPr>
        <w:t>1</w:t>
      </w:r>
      <w:r w:rsidR="00D20369" w:rsidRPr="00321BA4">
        <w:rPr>
          <w:rFonts w:ascii="Arial Narrow" w:hAnsi="Arial Narrow"/>
          <w:color w:val="auto"/>
          <w:sz w:val="22"/>
          <w:szCs w:val="22"/>
        </w:rPr>
        <w:t>1</w:t>
      </w:r>
      <w:r w:rsidR="005E0221" w:rsidRPr="00321BA4">
        <w:rPr>
          <w:rFonts w:ascii="Arial Narrow" w:hAnsi="Arial Narrow"/>
          <w:color w:val="auto"/>
          <w:sz w:val="22"/>
          <w:szCs w:val="22"/>
        </w:rPr>
        <w:t>.</w:t>
      </w:r>
      <w:r w:rsidR="00A03BCC" w:rsidRPr="00321BA4">
        <w:rPr>
          <w:rFonts w:ascii="Arial Narrow" w:hAnsi="Arial Narrow"/>
          <w:color w:val="auto"/>
          <w:sz w:val="22"/>
          <w:szCs w:val="22"/>
        </w:rPr>
        <w:t>1</w:t>
      </w:r>
      <w:r w:rsidR="005E0221" w:rsidRPr="00321BA4">
        <w:rPr>
          <w:rFonts w:ascii="Arial Narrow" w:hAnsi="Arial Narrow"/>
          <w:color w:val="auto"/>
          <w:sz w:val="22"/>
          <w:szCs w:val="22"/>
        </w:rPr>
        <w:t>.</w:t>
      </w:r>
      <w:r w:rsidR="0060175F" w:rsidRPr="00321BA4">
        <w:rPr>
          <w:rFonts w:ascii="Arial Narrow" w:hAnsi="Arial Narrow"/>
          <w:color w:val="auto"/>
          <w:sz w:val="22"/>
          <w:szCs w:val="22"/>
        </w:rPr>
        <w:t>2</w:t>
      </w:r>
      <w:r w:rsidR="005E0221" w:rsidRPr="00321BA4">
        <w:rPr>
          <w:rFonts w:ascii="Arial Narrow" w:hAnsi="Arial Narrow"/>
          <w:color w:val="auto"/>
          <w:sz w:val="22"/>
          <w:szCs w:val="22"/>
        </w:rPr>
        <w:t xml:space="preserve">. </w:t>
      </w:r>
      <w:r w:rsidR="00A03BCC" w:rsidRPr="00321BA4">
        <w:rPr>
          <w:rFonts w:ascii="Arial Narrow" w:hAnsi="Arial Narrow"/>
          <w:color w:val="auto"/>
          <w:sz w:val="22"/>
          <w:szCs w:val="22"/>
        </w:rPr>
        <w:t>Alterações Orçamentárias Qualitativas</w:t>
      </w:r>
      <w:bookmarkEnd w:id="136"/>
    </w:p>
    <w:p w14:paraId="55473A0A" w14:textId="7E21600D" w:rsidR="00A03BCC" w:rsidRPr="00F715C4" w:rsidRDefault="00A03BCC" w:rsidP="003469DE">
      <w:pPr>
        <w:autoSpaceDE w:val="0"/>
        <w:autoSpaceDN w:val="0"/>
        <w:adjustRightInd w:val="0"/>
        <w:spacing w:before="120"/>
        <w:ind w:right="-1"/>
        <w:jc w:val="both"/>
        <w:rPr>
          <w:rFonts w:ascii="Arial Narrow" w:hAnsi="Arial Narrow"/>
          <w:sz w:val="22"/>
          <w:szCs w:val="22"/>
        </w:rPr>
      </w:pPr>
      <w:r w:rsidRPr="00321BA4">
        <w:rPr>
          <w:rFonts w:ascii="Arial Narrow" w:hAnsi="Arial Narrow"/>
          <w:sz w:val="22"/>
          <w:szCs w:val="22"/>
        </w:rPr>
        <w:t>Nos casos de abertura de créditos especiais ou extraordinários, em que há necessidade de criação de um novo programa de trabalho, deve</w:t>
      </w:r>
      <w:r w:rsidR="002B39BD" w:rsidRPr="00321BA4">
        <w:rPr>
          <w:rFonts w:ascii="Arial Narrow" w:hAnsi="Arial Narrow"/>
          <w:sz w:val="22"/>
          <w:szCs w:val="22"/>
        </w:rPr>
        <w:t>-</w:t>
      </w:r>
      <w:r w:rsidRPr="00321BA4">
        <w:rPr>
          <w:rFonts w:ascii="Arial Narrow" w:hAnsi="Arial Narrow"/>
          <w:sz w:val="22"/>
          <w:szCs w:val="22"/>
        </w:rPr>
        <w:t>se proceder à solicitação de uma alteração orçamentária qualitativa</w:t>
      </w:r>
      <w:r w:rsidR="00475DFD" w:rsidRPr="00321BA4">
        <w:rPr>
          <w:rFonts w:ascii="Arial Narrow" w:hAnsi="Arial Narrow"/>
          <w:sz w:val="22"/>
          <w:szCs w:val="22"/>
        </w:rPr>
        <w:t xml:space="preserve"> t</w:t>
      </w:r>
      <w:r w:rsidRPr="00321BA4">
        <w:rPr>
          <w:rFonts w:ascii="Arial Narrow" w:hAnsi="Arial Narrow"/>
          <w:sz w:val="22"/>
          <w:szCs w:val="22"/>
        </w:rPr>
        <w:t>al alteração implica a criação de uma nova ação com todos os seus atributos, ou no desdobramento de uma ação existente em novo subtítulo</w:t>
      </w:r>
      <w:r w:rsidR="005E0221" w:rsidRPr="00321BA4">
        <w:rPr>
          <w:rFonts w:ascii="Arial Narrow" w:hAnsi="Arial Narrow"/>
          <w:sz w:val="22"/>
          <w:szCs w:val="22"/>
        </w:rPr>
        <w:t xml:space="preserve">. </w:t>
      </w:r>
      <w:r w:rsidRPr="00321BA4">
        <w:rPr>
          <w:rFonts w:ascii="Arial Narrow" w:hAnsi="Arial Narrow"/>
          <w:sz w:val="22"/>
          <w:szCs w:val="22"/>
        </w:rPr>
        <w:t xml:space="preserve">A solicitação de alteração qualitativa pode partir da UO, do órgão setorial ou mesmo da </w:t>
      </w:r>
      <w:r w:rsidR="006324A5" w:rsidRPr="00321BA4">
        <w:rPr>
          <w:rFonts w:ascii="Arial Narrow" w:hAnsi="Arial Narrow"/>
          <w:sz w:val="22"/>
          <w:szCs w:val="22"/>
        </w:rPr>
        <w:t>Superintendência de Planejamento</w:t>
      </w:r>
      <w:r w:rsidR="009B3D4E">
        <w:rPr>
          <w:rFonts w:ascii="Arial Narrow" w:hAnsi="Arial Narrow"/>
          <w:sz w:val="22"/>
          <w:szCs w:val="22"/>
        </w:rPr>
        <w:t>, mas ta</w:t>
      </w:r>
      <w:r w:rsidR="00286BA9" w:rsidRPr="00F715C4">
        <w:rPr>
          <w:rFonts w:ascii="Arial Narrow" w:hAnsi="Arial Narrow"/>
          <w:sz w:val="22"/>
          <w:szCs w:val="22"/>
        </w:rPr>
        <w:t>mbém pode ser feita durante o processo de revisão do PPA.</w:t>
      </w:r>
    </w:p>
    <w:p w14:paraId="288A6CD3" w14:textId="77777777" w:rsidR="00286BA9" w:rsidRPr="00F715C4" w:rsidRDefault="00286BA9"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 xml:space="preserve">Inclusão de programas e novas ações deverão ser realizadas durante o processo de revisão do PPA, sendo em caso de suma </w:t>
      </w:r>
      <w:r w:rsidR="00E11BDA" w:rsidRPr="00F715C4">
        <w:rPr>
          <w:rFonts w:ascii="Arial Narrow" w:hAnsi="Arial Narrow"/>
          <w:sz w:val="22"/>
          <w:szCs w:val="22"/>
        </w:rPr>
        <w:t>necessidade</w:t>
      </w:r>
      <w:r w:rsidRPr="00F715C4">
        <w:rPr>
          <w:rFonts w:ascii="Arial Narrow" w:hAnsi="Arial Narrow"/>
          <w:sz w:val="22"/>
          <w:szCs w:val="22"/>
        </w:rPr>
        <w:t xml:space="preserve"> e urgência da UO solicitante fora do período </w:t>
      </w:r>
      <w:r w:rsidR="000E6930" w:rsidRPr="00F715C4">
        <w:rPr>
          <w:rFonts w:ascii="Arial Narrow" w:hAnsi="Arial Narrow"/>
          <w:sz w:val="22"/>
          <w:szCs w:val="22"/>
        </w:rPr>
        <w:t>revisional as inclusões de novos programas e ações deverão passar pela autorização legislativa.</w:t>
      </w:r>
    </w:p>
    <w:p w14:paraId="617D904D"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 UO solicitante, ou o órgão setorial, deve prestar informações claras e precisas para o entendimento e a análise do pedido respectivo órgão setorial</w:t>
      </w:r>
      <w:r w:rsidR="005E0221" w:rsidRPr="00F715C4">
        <w:rPr>
          <w:rFonts w:ascii="Arial Narrow" w:hAnsi="Arial Narrow"/>
          <w:sz w:val="22"/>
          <w:szCs w:val="22"/>
        </w:rPr>
        <w:t xml:space="preserve">. </w:t>
      </w:r>
    </w:p>
    <w:p w14:paraId="2915B5E9"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As solicitações que tiverem início nos órgãos setoriais também deverão ser elaboradas mediante acesso ao SPF</w:t>
      </w:r>
      <w:r w:rsidR="005E0221" w:rsidRPr="00F715C4">
        <w:rPr>
          <w:rFonts w:ascii="Arial Narrow" w:hAnsi="Arial Narrow"/>
          <w:sz w:val="22"/>
          <w:szCs w:val="22"/>
        </w:rPr>
        <w:t xml:space="preserve">. </w:t>
      </w:r>
      <w:r w:rsidRPr="00F715C4">
        <w:rPr>
          <w:rFonts w:ascii="Arial Narrow" w:hAnsi="Arial Narrow"/>
          <w:sz w:val="22"/>
          <w:szCs w:val="22"/>
        </w:rPr>
        <w:t>Em seguida, deverão encaminhá</w:t>
      </w:r>
      <w:r w:rsidR="002B39BD" w:rsidRPr="00F715C4">
        <w:rPr>
          <w:rFonts w:ascii="Arial Narrow" w:hAnsi="Arial Narrow"/>
          <w:sz w:val="22"/>
          <w:szCs w:val="22"/>
        </w:rPr>
        <w:t>-</w:t>
      </w:r>
      <w:r w:rsidRPr="00F715C4">
        <w:rPr>
          <w:rFonts w:ascii="Arial Narrow" w:hAnsi="Arial Narrow"/>
          <w:sz w:val="22"/>
          <w:szCs w:val="22"/>
        </w:rPr>
        <w:t>las à SUORC para análise</w:t>
      </w:r>
      <w:r w:rsidR="005E0221" w:rsidRPr="00F715C4">
        <w:rPr>
          <w:rFonts w:ascii="Arial Narrow" w:hAnsi="Arial Narrow"/>
          <w:sz w:val="22"/>
          <w:szCs w:val="22"/>
        </w:rPr>
        <w:t xml:space="preserve">. </w:t>
      </w:r>
    </w:p>
    <w:p w14:paraId="40F0809D"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Ao recebê</w:t>
      </w:r>
      <w:r w:rsidR="002B39BD" w:rsidRPr="00F715C4">
        <w:rPr>
          <w:rFonts w:ascii="Arial Narrow" w:hAnsi="Arial Narrow"/>
          <w:sz w:val="22"/>
          <w:szCs w:val="22"/>
        </w:rPr>
        <w:t>-</w:t>
      </w:r>
      <w:r w:rsidRPr="00F715C4">
        <w:rPr>
          <w:rFonts w:ascii="Arial Narrow" w:hAnsi="Arial Narrow"/>
          <w:sz w:val="22"/>
          <w:szCs w:val="22"/>
        </w:rPr>
        <w:t>las, a SUORC, por meio de uma análise criteriosa, decidirá por atendê</w:t>
      </w:r>
      <w:r w:rsidR="002B39BD" w:rsidRPr="00F715C4">
        <w:rPr>
          <w:rFonts w:ascii="Arial Narrow" w:hAnsi="Arial Narrow"/>
          <w:sz w:val="22"/>
          <w:szCs w:val="22"/>
        </w:rPr>
        <w:t>-</w:t>
      </w:r>
      <w:r w:rsidRPr="00F715C4">
        <w:rPr>
          <w:rFonts w:ascii="Arial Narrow" w:hAnsi="Arial Narrow"/>
          <w:sz w:val="22"/>
          <w:szCs w:val="22"/>
        </w:rPr>
        <w:t>las ou não</w:t>
      </w:r>
      <w:r w:rsidR="005E0221" w:rsidRPr="00F715C4">
        <w:rPr>
          <w:rFonts w:ascii="Arial Narrow" w:hAnsi="Arial Narrow"/>
          <w:sz w:val="22"/>
          <w:szCs w:val="22"/>
        </w:rPr>
        <w:t xml:space="preserve">. </w:t>
      </w:r>
      <w:r w:rsidRPr="00F715C4">
        <w:rPr>
          <w:rFonts w:ascii="Arial Narrow" w:hAnsi="Arial Narrow"/>
          <w:sz w:val="22"/>
          <w:szCs w:val="22"/>
        </w:rPr>
        <w:t>Caso sejam aprovadas, serão preparados os atos legais necessários à formalização das respectivas alterações no orçamento</w:t>
      </w:r>
      <w:r w:rsidR="005E0221" w:rsidRPr="00F715C4">
        <w:rPr>
          <w:rFonts w:ascii="Arial Narrow" w:hAnsi="Arial Narrow"/>
          <w:sz w:val="22"/>
          <w:szCs w:val="22"/>
        </w:rPr>
        <w:t xml:space="preserve">. </w:t>
      </w:r>
    </w:p>
    <w:p w14:paraId="6582E01F" w14:textId="6F5A8BD2" w:rsidR="00A03BCC" w:rsidRPr="00F715C4" w:rsidRDefault="00A02179" w:rsidP="003469DE">
      <w:pPr>
        <w:pStyle w:val="Ttulo3"/>
        <w:spacing w:before="120"/>
        <w:jc w:val="both"/>
        <w:rPr>
          <w:rFonts w:ascii="Arial Narrow" w:hAnsi="Arial Narrow"/>
          <w:color w:val="auto"/>
          <w:sz w:val="22"/>
          <w:szCs w:val="22"/>
        </w:rPr>
      </w:pPr>
      <w:bookmarkStart w:id="137" w:name="_Toc206061504"/>
      <w:r>
        <w:rPr>
          <w:rFonts w:ascii="Arial Narrow" w:hAnsi="Arial Narrow"/>
          <w:color w:val="auto"/>
          <w:sz w:val="22"/>
          <w:szCs w:val="22"/>
        </w:rPr>
        <w:t>1</w:t>
      </w:r>
      <w:r w:rsidR="00E31A57">
        <w:rPr>
          <w:rFonts w:ascii="Arial Narrow" w:hAnsi="Arial Narrow"/>
          <w:color w:val="auto"/>
          <w:sz w:val="22"/>
          <w:szCs w:val="22"/>
        </w:rPr>
        <w:t>1</w:t>
      </w:r>
      <w:r w:rsidR="00E32E3C" w:rsidRPr="00F715C4">
        <w:rPr>
          <w:rFonts w:ascii="Arial Narrow" w:hAnsi="Arial Narrow"/>
          <w:color w:val="auto"/>
          <w:sz w:val="22"/>
          <w:szCs w:val="22"/>
        </w:rPr>
        <w:t>.</w:t>
      </w:r>
      <w:r w:rsidR="00A03BCC" w:rsidRPr="00F715C4">
        <w:rPr>
          <w:rFonts w:ascii="Arial Narrow" w:hAnsi="Arial Narrow"/>
          <w:color w:val="auto"/>
          <w:sz w:val="22"/>
          <w:szCs w:val="22"/>
        </w:rPr>
        <w:t>1</w:t>
      </w:r>
      <w:r w:rsidR="005E0221" w:rsidRPr="00F715C4">
        <w:rPr>
          <w:rFonts w:ascii="Arial Narrow" w:hAnsi="Arial Narrow"/>
          <w:color w:val="auto"/>
          <w:sz w:val="22"/>
          <w:szCs w:val="22"/>
        </w:rPr>
        <w:t>.</w:t>
      </w:r>
      <w:r w:rsidR="00DC3AF2" w:rsidRPr="00F715C4">
        <w:rPr>
          <w:rFonts w:ascii="Arial Narrow" w:hAnsi="Arial Narrow"/>
          <w:color w:val="auto"/>
          <w:sz w:val="22"/>
          <w:szCs w:val="22"/>
        </w:rPr>
        <w:t>3</w:t>
      </w:r>
      <w:r w:rsidR="005E0221" w:rsidRPr="00F715C4">
        <w:rPr>
          <w:rFonts w:ascii="Arial Narrow" w:hAnsi="Arial Narrow"/>
          <w:color w:val="auto"/>
          <w:sz w:val="22"/>
          <w:szCs w:val="22"/>
        </w:rPr>
        <w:t xml:space="preserve">. </w:t>
      </w:r>
      <w:r w:rsidR="00A03BCC" w:rsidRPr="00F715C4">
        <w:rPr>
          <w:rFonts w:ascii="Arial Narrow" w:hAnsi="Arial Narrow"/>
          <w:color w:val="auto"/>
          <w:sz w:val="22"/>
          <w:szCs w:val="22"/>
        </w:rPr>
        <w:t>Alterações Orçamentárias Quantitativas</w:t>
      </w:r>
      <w:bookmarkEnd w:id="137"/>
      <w:r w:rsidR="00A03BCC" w:rsidRPr="00F715C4">
        <w:rPr>
          <w:rFonts w:ascii="Arial Narrow" w:hAnsi="Arial Narrow"/>
          <w:color w:val="auto"/>
          <w:sz w:val="22"/>
          <w:szCs w:val="22"/>
        </w:rPr>
        <w:t xml:space="preserve"> </w:t>
      </w:r>
    </w:p>
    <w:p w14:paraId="68DD0457" w14:textId="77777777" w:rsidR="00A03BCC" w:rsidRPr="00F715C4" w:rsidRDefault="00A03BCC" w:rsidP="003469DE">
      <w:pPr>
        <w:spacing w:before="120"/>
        <w:jc w:val="both"/>
        <w:rPr>
          <w:rFonts w:ascii="Arial Narrow" w:hAnsi="Arial Narrow"/>
          <w:sz w:val="22"/>
          <w:szCs w:val="22"/>
        </w:rPr>
      </w:pPr>
      <w:r w:rsidRPr="00F715C4">
        <w:rPr>
          <w:rFonts w:ascii="Arial Narrow" w:hAnsi="Arial Narrow"/>
          <w:sz w:val="22"/>
          <w:szCs w:val="22"/>
        </w:rPr>
        <w:t>As alterações quantitativas do orçamento viabilizam a realização anual dos programas mediante à alocação de recursos orçamentário</w:t>
      </w:r>
      <w:r w:rsidR="002B39BD" w:rsidRPr="00F715C4">
        <w:rPr>
          <w:rFonts w:ascii="Arial Narrow" w:hAnsi="Arial Narrow"/>
          <w:sz w:val="22"/>
          <w:szCs w:val="22"/>
        </w:rPr>
        <w:t>-</w:t>
      </w:r>
      <w:r w:rsidRPr="00F715C4">
        <w:rPr>
          <w:rFonts w:ascii="Arial Narrow" w:hAnsi="Arial Narrow"/>
          <w:sz w:val="22"/>
          <w:szCs w:val="22"/>
        </w:rPr>
        <w:t>financeiros para as ações orçamentárias e são de responsabilidade conjunta do órgão central e UO ou órgãos setoriais</w:t>
      </w:r>
      <w:r w:rsidR="005E0221" w:rsidRPr="00F715C4">
        <w:rPr>
          <w:rFonts w:ascii="Arial Narrow" w:hAnsi="Arial Narrow"/>
          <w:sz w:val="22"/>
          <w:szCs w:val="22"/>
        </w:rPr>
        <w:t xml:space="preserve">. </w:t>
      </w:r>
    </w:p>
    <w:p w14:paraId="01FC59D9"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 necessidade de alteração orçamentária deve ser identificada pela UO ou pelo órgão setorial</w:t>
      </w:r>
      <w:r w:rsidR="005E0221" w:rsidRPr="00F715C4">
        <w:rPr>
          <w:rFonts w:ascii="Arial Narrow" w:hAnsi="Arial Narrow"/>
          <w:sz w:val="22"/>
          <w:szCs w:val="22"/>
        </w:rPr>
        <w:t xml:space="preserve">. </w:t>
      </w:r>
      <w:r w:rsidRPr="00F715C4">
        <w:rPr>
          <w:rFonts w:ascii="Arial Narrow" w:hAnsi="Arial Narrow"/>
          <w:sz w:val="22"/>
          <w:szCs w:val="22"/>
        </w:rPr>
        <w:t>Sendo que, quando se tratar de créditos suplementares deverá ser realizado a avaliação global da necessidade dos mesmos e as possibilidades de oferecer recursos compensatórios</w:t>
      </w:r>
      <w:r w:rsidR="005E0221" w:rsidRPr="00F715C4">
        <w:rPr>
          <w:rFonts w:ascii="Arial Narrow" w:hAnsi="Arial Narrow"/>
          <w:sz w:val="22"/>
          <w:szCs w:val="22"/>
        </w:rPr>
        <w:t xml:space="preserve">. </w:t>
      </w:r>
    </w:p>
    <w:p w14:paraId="490F7DF2" w14:textId="77777777"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Após a verificação da consistência da solicitação, no SPF, estas deverão ser enviadas à SUORC, que ao recebê</w:t>
      </w:r>
      <w:r w:rsidR="002B39BD" w:rsidRPr="00F715C4">
        <w:rPr>
          <w:rFonts w:ascii="Arial Narrow" w:hAnsi="Arial Narrow"/>
          <w:sz w:val="22"/>
          <w:szCs w:val="22"/>
        </w:rPr>
        <w:t>-</w:t>
      </w:r>
      <w:r w:rsidRPr="00F715C4">
        <w:rPr>
          <w:rFonts w:ascii="Arial Narrow" w:hAnsi="Arial Narrow"/>
          <w:sz w:val="22"/>
          <w:szCs w:val="22"/>
        </w:rPr>
        <w:t>las, por meio de uma análise criteriosa, decidirá por atendê</w:t>
      </w:r>
      <w:r w:rsidR="002B39BD" w:rsidRPr="00F715C4">
        <w:rPr>
          <w:rFonts w:ascii="Arial Narrow" w:hAnsi="Arial Narrow"/>
          <w:sz w:val="22"/>
          <w:szCs w:val="22"/>
        </w:rPr>
        <w:t>-</w:t>
      </w:r>
      <w:r w:rsidRPr="00F715C4">
        <w:rPr>
          <w:rFonts w:ascii="Arial Narrow" w:hAnsi="Arial Narrow"/>
          <w:sz w:val="22"/>
          <w:szCs w:val="22"/>
        </w:rPr>
        <w:t>las ou não</w:t>
      </w:r>
      <w:r w:rsidR="005E0221" w:rsidRPr="00F715C4">
        <w:rPr>
          <w:rFonts w:ascii="Arial Narrow" w:hAnsi="Arial Narrow"/>
          <w:sz w:val="22"/>
          <w:szCs w:val="22"/>
        </w:rPr>
        <w:t xml:space="preserve">. </w:t>
      </w:r>
      <w:r w:rsidRPr="00F715C4">
        <w:rPr>
          <w:rFonts w:ascii="Arial Narrow" w:hAnsi="Arial Narrow"/>
          <w:sz w:val="22"/>
          <w:szCs w:val="22"/>
        </w:rPr>
        <w:t>Caso sejam aprovadas, serão realizados os procedimentos necessários ao atendimento, bem como os atos legais necessários à formalização das respectivas alterações no orçamento</w:t>
      </w:r>
      <w:r w:rsidR="005E0221" w:rsidRPr="00F715C4">
        <w:rPr>
          <w:rFonts w:ascii="Arial Narrow" w:hAnsi="Arial Narrow"/>
          <w:sz w:val="22"/>
          <w:szCs w:val="22"/>
        </w:rPr>
        <w:t xml:space="preserve">. </w:t>
      </w:r>
    </w:p>
    <w:p w14:paraId="725F9BE2" w14:textId="6EA32428" w:rsidR="00A03BCC" w:rsidRPr="00F715C4" w:rsidRDefault="00E31A57" w:rsidP="003469DE">
      <w:pPr>
        <w:pStyle w:val="Ttulo3"/>
        <w:spacing w:before="120"/>
        <w:jc w:val="both"/>
        <w:rPr>
          <w:rFonts w:ascii="Arial Narrow" w:hAnsi="Arial Narrow"/>
          <w:color w:val="auto"/>
          <w:sz w:val="22"/>
          <w:szCs w:val="22"/>
        </w:rPr>
      </w:pPr>
      <w:bookmarkStart w:id="138" w:name="_Toc206061505"/>
      <w:r>
        <w:rPr>
          <w:rFonts w:ascii="Arial Narrow" w:hAnsi="Arial Narrow"/>
          <w:color w:val="auto"/>
          <w:sz w:val="22"/>
          <w:szCs w:val="22"/>
        </w:rPr>
        <w:t>11</w:t>
      </w:r>
      <w:r w:rsidR="00E32E3C" w:rsidRPr="00F715C4">
        <w:rPr>
          <w:rFonts w:ascii="Arial Narrow" w:hAnsi="Arial Narrow"/>
          <w:color w:val="auto"/>
          <w:sz w:val="22"/>
          <w:szCs w:val="22"/>
        </w:rPr>
        <w:t>.</w:t>
      </w:r>
      <w:r w:rsidR="00A03BCC" w:rsidRPr="00F715C4">
        <w:rPr>
          <w:rFonts w:ascii="Arial Narrow" w:hAnsi="Arial Narrow"/>
          <w:color w:val="auto"/>
          <w:sz w:val="22"/>
          <w:szCs w:val="22"/>
        </w:rPr>
        <w:t>1</w:t>
      </w:r>
      <w:r w:rsidR="00E32E3C" w:rsidRPr="00F715C4">
        <w:rPr>
          <w:rFonts w:ascii="Arial Narrow" w:hAnsi="Arial Narrow"/>
          <w:color w:val="auto"/>
          <w:sz w:val="22"/>
          <w:szCs w:val="22"/>
        </w:rPr>
        <w:t>.</w:t>
      </w:r>
      <w:r w:rsidR="00DC3AF2" w:rsidRPr="00F715C4">
        <w:rPr>
          <w:rFonts w:ascii="Arial Narrow" w:hAnsi="Arial Narrow"/>
          <w:color w:val="auto"/>
          <w:sz w:val="22"/>
          <w:szCs w:val="22"/>
        </w:rPr>
        <w:t>4</w:t>
      </w:r>
      <w:r w:rsidR="005E0221" w:rsidRPr="00F715C4">
        <w:rPr>
          <w:rFonts w:ascii="Arial Narrow" w:hAnsi="Arial Narrow"/>
          <w:color w:val="auto"/>
          <w:sz w:val="22"/>
          <w:szCs w:val="22"/>
        </w:rPr>
        <w:t xml:space="preserve">. </w:t>
      </w:r>
      <w:r w:rsidR="00A03BCC" w:rsidRPr="00F715C4">
        <w:rPr>
          <w:rFonts w:ascii="Arial Narrow" w:hAnsi="Arial Narrow"/>
          <w:color w:val="auto"/>
          <w:sz w:val="22"/>
          <w:szCs w:val="22"/>
        </w:rPr>
        <w:t>Elaboração e Formalização de Atos Legais</w:t>
      </w:r>
      <w:bookmarkEnd w:id="138"/>
    </w:p>
    <w:p w14:paraId="58EC1E51" w14:textId="77777777" w:rsidR="00A03BCC" w:rsidRPr="00F715C4" w:rsidRDefault="00A03BCC" w:rsidP="003469DE">
      <w:pPr>
        <w:spacing w:before="120"/>
        <w:jc w:val="both"/>
        <w:rPr>
          <w:rFonts w:ascii="Arial Narrow" w:hAnsi="Arial Narrow"/>
          <w:sz w:val="22"/>
          <w:szCs w:val="22"/>
        </w:rPr>
      </w:pPr>
      <w:r w:rsidRPr="00F715C4">
        <w:rPr>
          <w:rFonts w:ascii="Arial Narrow" w:hAnsi="Arial Narrow"/>
          <w:sz w:val="22"/>
          <w:szCs w:val="22"/>
        </w:rPr>
        <w:t>Cabe à SUORC a elaboração dos atos legais relativos às alterações orçamentárias</w:t>
      </w:r>
      <w:r w:rsidR="005E0221" w:rsidRPr="00F715C4">
        <w:rPr>
          <w:rFonts w:ascii="Arial Narrow" w:hAnsi="Arial Narrow"/>
          <w:sz w:val="22"/>
          <w:szCs w:val="22"/>
        </w:rPr>
        <w:t xml:space="preserve">. </w:t>
      </w:r>
      <w:r w:rsidRPr="00F715C4">
        <w:rPr>
          <w:rFonts w:ascii="Arial Narrow" w:hAnsi="Arial Narrow"/>
          <w:sz w:val="22"/>
          <w:szCs w:val="22"/>
        </w:rPr>
        <w:t>Os documentos são</w:t>
      </w:r>
      <w:r w:rsidR="0024087F" w:rsidRPr="00F715C4">
        <w:rPr>
          <w:rFonts w:ascii="Arial Narrow" w:hAnsi="Arial Narrow"/>
          <w:sz w:val="22"/>
          <w:szCs w:val="22"/>
        </w:rPr>
        <w:t xml:space="preserve"> </w:t>
      </w:r>
      <w:r w:rsidRPr="00F715C4">
        <w:rPr>
          <w:rFonts w:ascii="Arial Narrow" w:hAnsi="Arial Narrow"/>
          <w:sz w:val="22"/>
          <w:szCs w:val="22"/>
        </w:rPr>
        <w:t xml:space="preserve">elaborados por tipo de alteração e podem ser: </w:t>
      </w:r>
    </w:p>
    <w:p w14:paraId="7553F4F2" w14:textId="77777777" w:rsidR="00A03BCC" w:rsidRPr="00F715C4" w:rsidRDefault="00A03BCC" w:rsidP="003469DE">
      <w:pPr>
        <w:pStyle w:val="Default"/>
        <w:spacing w:before="120"/>
        <w:ind w:right="-1"/>
        <w:jc w:val="both"/>
        <w:rPr>
          <w:rFonts w:ascii="Arial Narrow" w:hAnsi="Arial Narrow"/>
          <w:color w:val="auto"/>
          <w:sz w:val="22"/>
          <w:szCs w:val="22"/>
        </w:rPr>
      </w:pPr>
      <w:r w:rsidRPr="00F715C4">
        <w:rPr>
          <w:rFonts w:ascii="Arial Narrow" w:hAnsi="Arial Narrow"/>
          <w:color w:val="auto"/>
          <w:sz w:val="22"/>
          <w:szCs w:val="22"/>
        </w:rPr>
        <w:t>Decreto do Poder Executivo para créditos suplementares autorizados na LOA e para a transposição e os remanejamentos (De/Para institucionais</w:t>
      </w:r>
      <w:r w:rsidR="00DB6C44" w:rsidRPr="00F715C4">
        <w:rPr>
          <w:rFonts w:ascii="Arial Narrow" w:hAnsi="Arial Narrow"/>
          <w:color w:val="auto"/>
          <w:sz w:val="22"/>
          <w:szCs w:val="22"/>
        </w:rPr>
        <w:t xml:space="preserve">) </w:t>
      </w:r>
      <w:r w:rsidRPr="00F715C4">
        <w:rPr>
          <w:rFonts w:ascii="Arial Narrow" w:hAnsi="Arial Narrow"/>
          <w:color w:val="auto"/>
          <w:sz w:val="22"/>
          <w:szCs w:val="22"/>
        </w:rPr>
        <w:t xml:space="preserve">autorizados na LDO; </w:t>
      </w:r>
    </w:p>
    <w:p w14:paraId="30E8DADB" w14:textId="77777777" w:rsidR="00A03BCC" w:rsidRPr="00F715C4" w:rsidRDefault="00A03BCC" w:rsidP="003469DE">
      <w:pPr>
        <w:pStyle w:val="Default"/>
        <w:spacing w:before="120"/>
        <w:ind w:right="-1"/>
        <w:jc w:val="both"/>
        <w:rPr>
          <w:rFonts w:ascii="Arial Narrow" w:hAnsi="Arial Narrow"/>
          <w:color w:val="auto"/>
          <w:sz w:val="22"/>
          <w:szCs w:val="22"/>
        </w:rPr>
      </w:pPr>
      <w:r w:rsidRPr="00F715C4">
        <w:rPr>
          <w:rFonts w:ascii="Arial Narrow" w:hAnsi="Arial Narrow"/>
          <w:color w:val="auto"/>
          <w:sz w:val="22"/>
          <w:szCs w:val="22"/>
        </w:rPr>
        <w:t xml:space="preserve">Projeto de lei para os créditos suplementares dependentes de autorização legislativa e para os créditos especiais, cabendo salientar que os projetos de lei são produzidos separadamente por área temática; </w:t>
      </w:r>
    </w:p>
    <w:p w14:paraId="7020CF9C" w14:textId="427AD323" w:rsidR="00A03BCC" w:rsidRPr="00F715C4" w:rsidRDefault="00A03BCC" w:rsidP="003469DE">
      <w:pPr>
        <w:autoSpaceDE w:val="0"/>
        <w:autoSpaceDN w:val="0"/>
        <w:adjustRightInd w:val="0"/>
        <w:spacing w:before="120"/>
        <w:ind w:right="-1"/>
        <w:jc w:val="both"/>
        <w:rPr>
          <w:rFonts w:ascii="Arial Narrow" w:hAnsi="Arial Narrow"/>
          <w:sz w:val="22"/>
          <w:szCs w:val="22"/>
        </w:rPr>
      </w:pPr>
      <w:r w:rsidRPr="00F715C4">
        <w:rPr>
          <w:rFonts w:ascii="Arial Narrow" w:hAnsi="Arial Narrow"/>
          <w:sz w:val="22"/>
          <w:szCs w:val="22"/>
        </w:rPr>
        <w:t>Para cada tipo de ato legal elaborado, existe um caminho diferente até sua publicação</w:t>
      </w:r>
      <w:r w:rsidR="005E0221" w:rsidRPr="00F715C4">
        <w:rPr>
          <w:rFonts w:ascii="Arial Narrow" w:hAnsi="Arial Narrow"/>
          <w:sz w:val="22"/>
          <w:szCs w:val="22"/>
        </w:rPr>
        <w:t xml:space="preserve">. </w:t>
      </w:r>
      <w:r w:rsidRPr="00F715C4">
        <w:rPr>
          <w:rFonts w:ascii="Arial Narrow" w:hAnsi="Arial Narrow"/>
          <w:sz w:val="22"/>
          <w:szCs w:val="22"/>
        </w:rPr>
        <w:t>Em se tratando de um decreto, após a assinatura do Governador, este é enviado para publicação no D</w:t>
      </w:r>
      <w:r w:rsidR="00CE169A" w:rsidRPr="00F715C4">
        <w:rPr>
          <w:rFonts w:ascii="Arial Narrow" w:hAnsi="Arial Narrow"/>
          <w:sz w:val="22"/>
          <w:szCs w:val="22"/>
        </w:rPr>
        <w:t>.</w:t>
      </w:r>
      <w:r w:rsidRPr="00F715C4">
        <w:rPr>
          <w:rFonts w:ascii="Arial Narrow" w:hAnsi="Arial Narrow"/>
          <w:sz w:val="22"/>
          <w:szCs w:val="22"/>
        </w:rPr>
        <w:t>O</w:t>
      </w:r>
      <w:r w:rsidR="00323383">
        <w:rPr>
          <w:rFonts w:ascii="Arial Narrow" w:hAnsi="Arial Narrow"/>
          <w:sz w:val="22"/>
          <w:szCs w:val="22"/>
        </w:rPr>
        <w:t>.E</w:t>
      </w:r>
      <w:r w:rsidRPr="00F715C4">
        <w:rPr>
          <w:rFonts w:ascii="Arial Narrow" w:hAnsi="Arial Narrow"/>
          <w:sz w:val="22"/>
          <w:szCs w:val="22"/>
        </w:rPr>
        <w:t xml:space="preserve"> de MS</w:t>
      </w:r>
      <w:r w:rsidR="005E0221" w:rsidRPr="00F715C4">
        <w:rPr>
          <w:rFonts w:ascii="Arial Narrow" w:hAnsi="Arial Narrow"/>
          <w:sz w:val="22"/>
          <w:szCs w:val="22"/>
        </w:rPr>
        <w:t xml:space="preserve">. </w:t>
      </w:r>
    </w:p>
    <w:p w14:paraId="35C97B86" w14:textId="7616B4F0" w:rsidR="005E168D" w:rsidRDefault="005E168D" w:rsidP="005E168D">
      <w:pPr>
        <w:pStyle w:val="Ttulo1"/>
        <w:spacing w:before="0" w:beforeAutospacing="0" w:after="0" w:afterAutospacing="0"/>
        <w:rPr>
          <w:rFonts w:ascii="Arial Narrow" w:hAnsi="Arial Narrow"/>
          <w:sz w:val="24"/>
          <w:szCs w:val="24"/>
        </w:rPr>
      </w:pPr>
    </w:p>
    <w:p w14:paraId="60284270" w14:textId="0CB96E4C" w:rsidR="00A02179" w:rsidRDefault="00A02179" w:rsidP="005E168D">
      <w:pPr>
        <w:pStyle w:val="Ttulo1"/>
        <w:spacing w:before="0" w:beforeAutospacing="0" w:after="0" w:afterAutospacing="0"/>
        <w:rPr>
          <w:rFonts w:ascii="Arial Narrow" w:hAnsi="Arial Narrow"/>
          <w:sz w:val="24"/>
          <w:szCs w:val="24"/>
        </w:rPr>
      </w:pPr>
    </w:p>
    <w:p w14:paraId="40C91C5F" w14:textId="35F79169" w:rsidR="00A02179" w:rsidRDefault="00A02179" w:rsidP="005E168D">
      <w:pPr>
        <w:pStyle w:val="Ttulo1"/>
        <w:spacing w:before="0" w:beforeAutospacing="0" w:after="0" w:afterAutospacing="0"/>
        <w:rPr>
          <w:rFonts w:ascii="Arial Narrow" w:hAnsi="Arial Narrow"/>
          <w:sz w:val="24"/>
          <w:szCs w:val="24"/>
        </w:rPr>
      </w:pPr>
    </w:p>
    <w:p w14:paraId="75922C5A" w14:textId="7D40F38C" w:rsidR="00A02179" w:rsidRDefault="00A02179" w:rsidP="005E168D">
      <w:pPr>
        <w:pStyle w:val="Ttulo1"/>
        <w:spacing w:before="0" w:beforeAutospacing="0" w:after="0" w:afterAutospacing="0"/>
        <w:rPr>
          <w:rFonts w:ascii="Arial Narrow" w:hAnsi="Arial Narrow"/>
          <w:sz w:val="24"/>
          <w:szCs w:val="24"/>
        </w:rPr>
      </w:pPr>
    </w:p>
    <w:p w14:paraId="3FCC2D15" w14:textId="2CFB6389" w:rsidR="00A02179" w:rsidRDefault="00A02179" w:rsidP="005E168D">
      <w:pPr>
        <w:pStyle w:val="Ttulo1"/>
        <w:spacing w:before="0" w:beforeAutospacing="0" w:after="0" w:afterAutospacing="0"/>
        <w:rPr>
          <w:rFonts w:ascii="Arial Narrow" w:hAnsi="Arial Narrow"/>
          <w:sz w:val="24"/>
          <w:szCs w:val="24"/>
        </w:rPr>
      </w:pPr>
    </w:p>
    <w:p w14:paraId="43263F35" w14:textId="186D9F17" w:rsidR="00A02179" w:rsidRDefault="00A02179" w:rsidP="005E168D">
      <w:pPr>
        <w:pStyle w:val="Ttulo1"/>
        <w:spacing w:before="0" w:beforeAutospacing="0" w:after="0" w:afterAutospacing="0"/>
        <w:rPr>
          <w:rFonts w:ascii="Arial Narrow" w:hAnsi="Arial Narrow"/>
          <w:sz w:val="24"/>
          <w:szCs w:val="24"/>
        </w:rPr>
      </w:pPr>
    </w:p>
    <w:p w14:paraId="407CF917" w14:textId="19956C45" w:rsidR="00A02179" w:rsidRDefault="00A02179" w:rsidP="005E168D">
      <w:pPr>
        <w:pStyle w:val="Ttulo1"/>
        <w:spacing w:before="0" w:beforeAutospacing="0" w:after="0" w:afterAutospacing="0"/>
        <w:rPr>
          <w:rFonts w:ascii="Arial Narrow" w:hAnsi="Arial Narrow"/>
          <w:sz w:val="24"/>
          <w:szCs w:val="24"/>
        </w:rPr>
      </w:pPr>
    </w:p>
    <w:p w14:paraId="14674F50" w14:textId="2534CE4C" w:rsidR="00A02179" w:rsidRDefault="00A02179" w:rsidP="005E168D">
      <w:pPr>
        <w:pStyle w:val="Ttulo1"/>
        <w:spacing w:before="0" w:beforeAutospacing="0" w:after="0" w:afterAutospacing="0"/>
        <w:rPr>
          <w:rFonts w:ascii="Arial Narrow" w:hAnsi="Arial Narrow"/>
          <w:sz w:val="24"/>
          <w:szCs w:val="24"/>
        </w:rPr>
      </w:pPr>
    </w:p>
    <w:p w14:paraId="75DB086E" w14:textId="0C9EC619" w:rsidR="00A02179" w:rsidRDefault="00A02179" w:rsidP="005E168D">
      <w:pPr>
        <w:pStyle w:val="Ttulo1"/>
        <w:spacing w:before="0" w:beforeAutospacing="0" w:after="0" w:afterAutospacing="0"/>
        <w:rPr>
          <w:rFonts w:ascii="Arial Narrow" w:hAnsi="Arial Narrow"/>
          <w:sz w:val="24"/>
          <w:szCs w:val="24"/>
        </w:rPr>
      </w:pPr>
    </w:p>
    <w:p w14:paraId="4222529F" w14:textId="03AEF358" w:rsidR="00A02179" w:rsidRDefault="00A02179" w:rsidP="005E168D">
      <w:pPr>
        <w:pStyle w:val="Ttulo1"/>
        <w:spacing w:before="0" w:beforeAutospacing="0" w:after="0" w:afterAutospacing="0"/>
        <w:rPr>
          <w:rFonts w:ascii="Arial Narrow" w:hAnsi="Arial Narrow"/>
          <w:sz w:val="24"/>
          <w:szCs w:val="24"/>
        </w:rPr>
      </w:pPr>
    </w:p>
    <w:p w14:paraId="69BA1E27" w14:textId="2423BE4C" w:rsidR="00E31A57" w:rsidRDefault="00E31A57" w:rsidP="005E168D">
      <w:pPr>
        <w:pStyle w:val="Ttulo1"/>
        <w:spacing w:before="0" w:beforeAutospacing="0" w:after="0" w:afterAutospacing="0"/>
        <w:rPr>
          <w:rFonts w:ascii="Arial Narrow" w:hAnsi="Arial Narrow"/>
          <w:sz w:val="24"/>
          <w:szCs w:val="24"/>
        </w:rPr>
      </w:pPr>
    </w:p>
    <w:p w14:paraId="0A483451" w14:textId="0F0BBE94" w:rsidR="00E31A57" w:rsidRDefault="00E31A57" w:rsidP="005E168D">
      <w:pPr>
        <w:pStyle w:val="Ttulo1"/>
        <w:spacing w:before="0" w:beforeAutospacing="0" w:after="0" w:afterAutospacing="0"/>
        <w:rPr>
          <w:rFonts w:ascii="Arial Narrow" w:hAnsi="Arial Narrow"/>
          <w:sz w:val="24"/>
          <w:szCs w:val="24"/>
        </w:rPr>
      </w:pPr>
    </w:p>
    <w:p w14:paraId="509ADB41" w14:textId="5FDA1BE3" w:rsidR="00E31A57" w:rsidRDefault="00E31A57" w:rsidP="005E168D">
      <w:pPr>
        <w:pStyle w:val="Ttulo1"/>
        <w:spacing w:before="0" w:beforeAutospacing="0" w:after="0" w:afterAutospacing="0"/>
        <w:rPr>
          <w:rFonts w:ascii="Arial Narrow" w:hAnsi="Arial Narrow"/>
          <w:sz w:val="24"/>
          <w:szCs w:val="24"/>
        </w:rPr>
      </w:pPr>
    </w:p>
    <w:p w14:paraId="4D6CB40C" w14:textId="5E440F5E" w:rsidR="00E31A57" w:rsidRDefault="00E31A57" w:rsidP="005E168D">
      <w:pPr>
        <w:pStyle w:val="Ttulo1"/>
        <w:spacing w:before="0" w:beforeAutospacing="0" w:after="0" w:afterAutospacing="0"/>
        <w:rPr>
          <w:rFonts w:ascii="Arial Narrow" w:hAnsi="Arial Narrow"/>
          <w:sz w:val="24"/>
          <w:szCs w:val="24"/>
        </w:rPr>
      </w:pPr>
    </w:p>
    <w:p w14:paraId="740E6F46" w14:textId="68CFC05F" w:rsidR="00E31A57" w:rsidRDefault="00E31A57" w:rsidP="005E168D">
      <w:pPr>
        <w:pStyle w:val="Ttulo1"/>
        <w:spacing w:before="0" w:beforeAutospacing="0" w:after="0" w:afterAutospacing="0"/>
        <w:rPr>
          <w:rFonts w:ascii="Arial Narrow" w:hAnsi="Arial Narrow"/>
          <w:sz w:val="24"/>
          <w:szCs w:val="24"/>
        </w:rPr>
      </w:pPr>
    </w:p>
    <w:p w14:paraId="0513E4BE" w14:textId="673AF389" w:rsidR="00E31A57" w:rsidRDefault="00E31A57" w:rsidP="005E168D">
      <w:pPr>
        <w:pStyle w:val="Ttulo1"/>
        <w:spacing w:before="0" w:beforeAutospacing="0" w:after="0" w:afterAutospacing="0"/>
        <w:rPr>
          <w:rFonts w:ascii="Arial Narrow" w:hAnsi="Arial Narrow"/>
          <w:sz w:val="24"/>
          <w:szCs w:val="24"/>
        </w:rPr>
      </w:pPr>
    </w:p>
    <w:p w14:paraId="5B9DB68B" w14:textId="2B421CDB" w:rsidR="00E31A57" w:rsidRDefault="00E31A57" w:rsidP="005E168D">
      <w:pPr>
        <w:pStyle w:val="Ttulo1"/>
        <w:spacing w:before="0" w:beforeAutospacing="0" w:after="0" w:afterAutospacing="0"/>
        <w:rPr>
          <w:rFonts w:ascii="Arial Narrow" w:hAnsi="Arial Narrow"/>
          <w:sz w:val="24"/>
          <w:szCs w:val="24"/>
        </w:rPr>
      </w:pPr>
    </w:p>
    <w:p w14:paraId="2259BF59" w14:textId="680E7F3D" w:rsidR="00EB03BA" w:rsidRDefault="00EB03BA" w:rsidP="005E168D">
      <w:pPr>
        <w:pStyle w:val="Ttulo1"/>
        <w:spacing w:before="0" w:beforeAutospacing="0" w:after="0" w:afterAutospacing="0"/>
        <w:rPr>
          <w:rFonts w:ascii="Arial Narrow" w:hAnsi="Arial Narrow"/>
          <w:sz w:val="24"/>
          <w:szCs w:val="24"/>
        </w:rPr>
      </w:pPr>
    </w:p>
    <w:p w14:paraId="0F34330F" w14:textId="60978F81" w:rsidR="00EB03BA" w:rsidRDefault="00EB03BA" w:rsidP="005E168D">
      <w:pPr>
        <w:pStyle w:val="Ttulo1"/>
        <w:spacing w:before="0" w:beforeAutospacing="0" w:after="0" w:afterAutospacing="0"/>
        <w:rPr>
          <w:rFonts w:ascii="Arial Narrow" w:hAnsi="Arial Narrow"/>
          <w:sz w:val="24"/>
          <w:szCs w:val="24"/>
        </w:rPr>
      </w:pPr>
    </w:p>
    <w:p w14:paraId="31692586" w14:textId="29D16178" w:rsidR="00EB03BA" w:rsidRDefault="00EB03BA" w:rsidP="005E168D">
      <w:pPr>
        <w:pStyle w:val="Ttulo1"/>
        <w:spacing w:before="0" w:beforeAutospacing="0" w:after="0" w:afterAutospacing="0"/>
        <w:rPr>
          <w:rFonts w:ascii="Arial Narrow" w:hAnsi="Arial Narrow"/>
          <w:sz w:val="24"/>
          <w:szCs w:val="24"/>
        </w:rPr>
      </w:pPr>
    </w:p>
    <w:p w14:paraId="6094FFA0" w14:textId="4F1F7E75" w:rsidR="00EB03BA" w:rsidRDefault="00EB03BA" w:rsidP="005E168D">
      <w:pPr>
        <w:pStyle w:val="Ttulo1"/>
        <w:spacing w:before="0" w:beforeAutospacing="0" w:after="0" w:afterAutospacing="0"/>
        <w:rPr>
          <w:rFonts w:ascii="Arial Narrow" w:hAnsi="Arial Narrow"/>
          <w:sz w:val="24"/>
          <w:szCs w:val="24"/>
        </w:rPr>
      </w:pPr>
    </w:p>
    <w:p w14:paraId="06432679" w14:textId="5927ACDF" w:rsidR="00EB03BA" w:rsidRDefault="00EB03BA" w:rsidP="005E168D">
      <w:pPr>
        <w:pStyle w:val="Ttulo1"/>
        <w:spacing w:before="0" w:beforeAutospacing="0" w:after="0" w:afterAutospacing="0"/>
        <w:rPr>
          <w:rFonts w:ascii="Arial Narrow" w:hAnsi="Arial Narrow"/>
          <w:sz w:val="24"/>
          <w:szCs w:val="24"/>
        </w:rPr>
      </w:pPr>
    </w:p>
    <w:p w14:paraId="621FDAB3" w14:textId="7B15F03F" w:rsidR="00EB03BA" w:rsidRDefault="00EB03BA" w:rsidP="005E168D">
      <w:pPr>
        <w:pStyle w:val="Ttulo1"/>
        <w:spacing w:before="0" w:beforeAutospacing="0" w:after="0" w:afterAutospacing="0"/>
        <w:rPr>
          <w:rFonts w:ascii="Arial Narrow" w:hAnsi="Arial Narrow"/>
          <w:sz w:val="24"/>
          <w:szCs w:val="24"/>
        </w:rPr>
      </w:pPr>
    </w:p>
    <w:p w14:paraId="13AE9E52" w14:textId="77777777" w:rsidR="00EB03BA" w:rsidRDefault="00EB03BA" w:rsidP="005E168D">
      <w:pPr>
        <w:pStyle w:val="Ttulo1"/>
        <w:spacing w:before="0" w:beforeAutospacing="0" w:after="0" w:afterAutospacing="0"/>
        <w:rPr>
          <w:rFonts w:ascii="Arial Narrow" w:hAnsi="Arial Narrow"/>
          <w:sz w:val="24"/>
          <w:szCs w:val="24"/>
        </w:rPr>
      </w:pPr>
    </w:p>
    <w:p w14:paraId="21A60B06" w14:textId="7A01AC5C" w:rsidR="00E31A57" w:rsidRDefault="00E31A57" w:rsidP="005E168D">
      <w:pPr>
        <w:pStyle w:val="Ttulo1"/>
        <w:spacing w:before="0" w:beforeAutospacing="0" w:after="0" w:afterAutospacing="0"/>
        <w:rPr>
          <w:rFonts w:ascii="Arial Narrow" w:hAnsi="Arial Narrow"/>
          <w:sz w:val="24"/>
          <w:szCs w:val="24"/>
        </w:rPr>
      </w:pPr>
    </w:p>
    <w:p w14:paraId="2D3E34B1" w14:textId="46783A19" w:rsidR="00E31A57" w:rsidRDefault="00E31A57" w:rsidP="005E168D">
      <w:pPr>
        <w:pStyle w:val="Ttulo1"/>
        <w:spacing w:before="0" w:beforeAutospacing="0" w:after="0" w:afterAutospacing="0"/>
        <w:rPr>
          <w:rFonts w:ascii="Arial Narrow" w:hAnsi="Arial Narrow"/>
          <w:sz w:val="24"/>
          <w:szCs w:val="24"/>
        </w:rPr>
      </w:pPr>
    </w:p>
    <w:p w14:paraId="0D59BC15" w14:textId="77777777" w:rsidR="00E31A57" w:rsidRDefault="00E31A57" w:rsidP="005E168D">
      <w:pPr>
        <w:pStyle w:val="Ttulo1"/>
        <w:spacing w:before="0" w:beforeAutospacing="0" w:after="0" w:afterAutospacing="0"/>
        <w:rPr>
          <w:rFonts w:ascii="Arial Narrow" w:hAnsi="Arial Narrow"/>
          <w:sz w:val="24"/>
          <w:szCs w:val="24"/>
        </w:rPr>
      </w:pPr>
    </w:p>
    <w:p w14:paraId="75CC9E59" w14:textId="271C3A8A" w:rsidR="00A02179" w:rsidRDefault="00A02179" w:rsidP="005E168D">
      <w:pPr>
        <w:pStyle w:val="Ttulo1"/>
        <w:spacing w:before="0" w:beforeAutospacing="0" w:after="0" w:afterAutospacing="0"/>
        <w:rPr>
          <w:rFonts w:ascii="Arial Narrow" w:hAnsi="Arial Narrow"/>
          <w:sz w:val="24"/>
          <w:szCs w:val="24"/>
        </w:rPr>
      </w:pPr>
    </w:p>
    <w:p w14:paraId="0D94943B" w14:textId="55AB6563" w:rsidR="003F47AC" w:rsidRPr="00851034" w:rsidRDefault="00851034" w:rsidP="005E168D">
      <w:pPr>
        <w:pStyle w:val="Ttulo1"/>
        <w:spacing w:before="0" w:beforeAutospacing="0" w:after="0" w:afterAutospacing="0"/>
        <w:rPr>
          <w:rFonts w:ascii="Arial Narrow" w:hAnsi="Arial Narrow"/>
          <w:sz w:val="24"/>
          <w:szCs w:val="24"/>
        </w:rPr>
      </w:pPr>
      <w:bookmarkStart w:id="139" w:name="_Toc206061506"/>
      <w:r w:rsidRPr="00851034">
        <w:rPr>
          <w:rFonts w:ascii="Arial Narrow" w:hAnsi="Arial Narrow"/>
          <w:sz w:val="24"/>
          <w:szCs w:val="24"/>
        </w:rPr>
        <w:t>ANEXO I - LISTA DE SIGLAS</w:t>
      </w:r>
      <w:bookmarkEnd w:id="139"/>
    </w:p>
    <w:p w14:paraId="61DC6D57" w14:textId="77777777" w:rsidR="00A02179" w:rsidRPr="00A02179" w:rsidRDefault="00A02179" w:rsidP="005E168D">
      <w:pPr>
        <w:pStyle w:val="Ttulo1"/>
        <w:spacing w:before="0" w:beforeAutospacing="0" w:after="0" w:afterAutospacing="0"/>
        <w:rPr>
          <w:rFonts w:ascii="Arial Narrow" w:hAnsi="Arial Narrow"/>
          <w:sz w:val="28"/>
          <w:szCs w:val="28"/>
        </w:rPr>
      </w:pPr>
    </w:p>
    <w:p w14:paraId="18075907"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AO-Alteração Orçamentária </w:t>
      </w:r>
    </w:p>
    <w:p w14:paraId="6CEF20DB"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ARO-Antecipação de Receitas Orçamentárias </w:t>
      </w:r>
    </w:p>
    <w:p w14:paraId="2CCC5E0E"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CF-Constituição Federal</w:t>
      </w:r>
    </w:p>
    <w:p w14:paraId="37411986"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CNT-Código Tributário Nacional</w:t>
      </w:r>
    </w:p>
    <w:p w14:paraId="577D0CBC"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DOE-Diário Oficial do Estado</w:t>
      </w:r>
    </w:p>
    <w:p w14:paraId="735E6714"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ER-Estimativa da Receita </w:t>
      </w:r>
    </w:p>
    <w:p w14:paraId="07A561DB"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GND-Grupo de Natureza de Despesa </w:t>
      </w:r>
    </w:p>
    <w:p w14:paraId="6EA7BE23"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GR-Guia de Recebimento</w:t>
      </w:r>
    </w:p>
    <w:p w14:paraId="34362BAB"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IDOC-Identificador de Doação e de Operação de Crédito </w:t>
      </w:r>
    </w:p>
    <w:p w14:paraId="1D3608C7"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IDUSO-Identificador de Uso </w:t>
      </w:r>
    </w:p>
    <w:p w14:paraId="3CFB82F9"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IPCA-Índice Nacional de Preços ao Consumidor Amplo </w:t>
      </w:r>
    </w:p>
    <w:p w14:paraId="17DC6BA4"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LRF-Lei de Responsabilidade Fiscal</w:t>
      </w:r>
    </w:p>
    <w:p w14:paraId="7E1A3C9B"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LDO-Lei de Diretrizes Orçamentárias</w:t>
      </w:r>
    </w:p>
    <w:p w14:paraId="4F93F1D4"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LOA-Lei Orçamentária Anual </w:t>
      </w:r>
    </w:p>
    <w:p w14:paraId="79B14507"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LQ-Nota de Liquidação</w:t>
      </w:r>
    </w:p>
    <w:p w14:paraId="20B216C7"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ME - Ministério da Economia</w:t>
      </w:r>
    </w:p>
    <w:p w14:paraId="6B20A63C"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MTO-Manual Técnico de Orçamento</w:t>
      </w:r>
    </w:p>
    <w:p w14:paraId="5E9632BF"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NBCASP-Norma Brasileira de Contabilidade Aplicadas ao Setor Público</w:t>
      </w:r>
    </w:p>
    <w:p w14:paraId="4325B968"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NO-Nota de Orçamento</w:t>
      </w:r>
    </w:p>
    <w:p w14:paraId="19469377"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NC-Nota de Crédito</w:t>
      </w:r>
    </w:p>
    <w:p w14:paraId="4393F70D"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NE-Nota de Empenho</w:t>
      </w:r>
    </w:p>
    <w:p w14:paraId="1E7977C1"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NL-Nota de Lançamento</w:t>
      </w:r>
    </w:p>
    <w:p w14:paraId="34F3EC46"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OB-Ordem Bancária</w:t>
      </w:r>
    </w:p>
    <w:p w14:paraId="0CBC0603"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PD-Programação de Desembolso</w:t>
      </w:r>
    </w:p>
    <w:p w14:paraId="243F46A2"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PE-Pré-Empenho</w:t>
      </w:r>
    </w:p>
    <w:p w14:paraId="2A856867"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PIB-Produto Interno Bruto</w:t>
      </w:r>
    </w:p>
    <w:p w14:paraId="5B03100F" w14:textId="77777777" w:rsidR="003F47AC" w:rsidRPr="005E168D" w:rsidRDefault="003F47AC" w:rsidP="005E168D">
      <w:pPr>
        <w:pStyle w:val="Default"/>
        <w:ind w:right="425"/>
        <w:jc w:val="both"/>
        <w:rPr>
          <w:rFonts w:ascii="Arial Narrow" w:hAnsi="Arial Narrow" w:cs="Times New Roman"/>
          <w:color w:val="auto"/>
          <w:sz w:val="20"/>
          <w:szCs w:val="20"/>
        </w:rPr>
      </w:pPr>
      <w:r w:rsidRPr="005E168D">
        <w:rPr>
          <w:rFonts w:ascii="Arial Narrow" w:hAnsi="Arial Narrow" w:cs="Times New Roman"/>
          <w:color w:val="auto"/>
          <w:sz w:val="20"/>
          <w:szCs w:val="20"/>
        </w:rPr>
        <w:t>PLDO-Projeto de Lei Diretrizes Orçamentárias</w:t>
      </w:r>
    </w:p>
    <w:p w14:paraId="1F8BE4B8" w14:textId="77777777" w:rsidR="003F47AC" w:rsidRPr="005E168D" w:rsidRDefault="003F47AC" w:rsidP="005E168D">
      <w:pPr>
        <w:pStyle w:val="Default"/>
        <w:ind w:right="425"/>
        <w:jc w:val="both"/>
        <w:rPr>
          <w:rFonts w:ascii="Arial Narrow" w:hAnsi="Arial Narrow" w:cs="Times New Roman"/>
          <w:color w:val="auto"/>
          <w:sz w:val="20"/>
          <w:szCs w:val="20"/>
        </w:rPr>
      </w:pPr>
      <w:r w:rsidRPr="005E168D">
        <w:rPr>
          <w:rFonts w:ascii="Arial Narrow" w:hAnsi="Arial Narrow" w:cs="Times New Roman"/>
          <w:color w:val="auto"/>
          <w:sz w:val="20"/>
          <w:szCs w:val="20"/>
        </w:rPr>
        <w:t xml:space="preserve">PLOA-Projeto de Lei Orçamentária Anual </w:t>
      </w:r>
    </w:p>
    <w:p w14:paraId="54D23571"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PPA-Plano Plurianual</w:t>
      </w:r>
    </w:p>
    <w:p w14:paraId="1F591EA6"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PPP-Parceria </w:t>
      </w:r>
      <w:r w:rsidR="00E11BDA" w:rsidRPr="005E168D">
        <w:rPr>
          <w:rFonts w:ascii="Arial Narrow" w:hAnsi="Arial Narrow"/>
          <w:color w:val="auto"/>
          <w:sz w:val="20"/>
          <w:szCs w:val="20"/>
        </w:rPr>
        <w:t>Público</w:t>
      </w:r>
      <w:r w:rsidRPr="005E168D">
        <w:rPr>
          <w:rFonts w:ascii="Arial Narrow" w:hAnsi="Arial Narrow"/>
          <w:color w:val="auto"/>
          <w:sz w:val="20"/>
          <w:szCs w:val="20"/>
        </w:rPr>
        <w:t>-Privada</w:t>
      </w:r>
    </w:p>
    <w:p w14:paraId="38F97DAD"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RCL-Receita Corrente Liquida</w:t>
      </w:r>
    </w:p>
    <w:p w14:paraId="5657389A"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RDA- Receita Diretamente Arrecadada</w:t>
      </w:r>
    </w:p>
    <w:p w14:paraId="6B235538"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RGPS-Regime Geral de Previdência Social </w:t>
      </w:r>
    </w:p>
    <w:p w14:paraId="4589270D"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RLD-Receita Líquida Disponível </w:t>
      </w:r>
    </w:p>
    <w:p w14:paraId="39ABF22B"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RN-Resultado Nominal</w:t>
      </w:r>
    </w:p>
    <w:p w14:paraId="14762A4C"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RP-Resultado Primário</w:t>
      </w:r>
    </w:p>
    <w:p w14:paraId="144174D0"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RPPS-Regime Próprio de Previdência do Servidor </w:t>
      </w:r>
    </w:p>
    <w:p w14:paraId="2E2B02D1"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RH-Recursos Humanos </w:t>
      </w:r>
    </w:p>
    <w:p w14:paraId="4317C8B1"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 xml:space="preserve">SEGOV-Secretaria de Estado de Governo e Gestão Estratégica </w:t>
      </w:r>
    </w:p>
    <w:p w14:paraId="027B140F" w14:textId="77777777" w:rsidR="003F47AC" w:rsidRPr="005E168D" w:rsidRDefault="003F47AC" w:rsidP="005E168D">
      <w:pPr>
        <w:pStyle w:val="Default"/>
        <w:ind w:right="425"/>
        <w:jc w:val="both"/>
        <w:rPr>
          <w:rFonts w:ascii="Arial Narrow" w:hAnsi="Arial Narrow"/>
          <w:color w:val="auto"/>
          <w:sz w:val="20"/>
          <w:szCs w:val="20"/>
        </w:rPr>
      </w:pPr>
      <w:r w:rsidRPr="005E168D">
        <w:rPr>
          <w:rFonts w:ascii="Arial Narrow" w:hAnsi="Arial Narrow"/>
          <w:color w:val="auto"/>
          <w:sz w:val="20"/>
          <w:szCs w:val="20"/>
        </w:rPr>
        <w:t>SGI-Superintendência de Gestão da Informação</w:t>
      </w:r>
    </w:p>
    <w:p w14:paraId="46BD2A30"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SPF-Sistema de Planejamento e Finanças</w:t>
      </w:r>
    </w:p>
    <w:p w14:paraId="620849C1"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STN-Secretaria do Tesouro Nacional</w:t>
      </w:r>
    </w:p>
    <w:p w14:paraId="73026B8B"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SOF-Secretaria de Orçamento Federal</w:t>
      </w:r>
    </w:p>
    <w:p w14:paraId="3EE4AC0E"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SUORC-Superintendência de Orçamento</w:t>
      </w:r>
    </w:p>
    <w:p w14:paraId="65A978F7"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UG-Unidade Gestora</w:t>
      </w:r>
    </w:p>
    <w:p w14:paraId="31927A71" w14:textId="77777777" w:rsidR="003F47AC" w:rsidRPr="005E168D" w:rsidRDefault="003F47AC" w:rsidP="005E168D">
      <w:pPr>
        <w:pStyle w:val="Default"/>
        <w:ind w:right="425"/>
        <w:jc w:val="both"/>
        <w:rPr>
          <w:rFonts w:ascii="Arial Narrow" w:hAnsi="Arial Narrow"/>
          <w:bCs/>
          <w:color w:val="auto"/>
          <w:sz w:val="20"/>
          <w:szCs w:val="20"/>
        </w:rPr>
      </w:pPr>
      <w:r w:rsidRPr="005E168D">
        <w:rPr>
          <w:rFonts w:ascii="Arial Narrow" w:hAnsi="Arial Narrow"/>
          <w:bCs/>
          <w:color w:val="auto"/>
          <w:sz w:val="20"/>
          <w:szCs w:val="20"/>
        </w:rPr>
        <w:t>UO-Unidade Orçamentária</w:t>
      </w:r>
    </w:p>
    <w:p w14:paraId="5B700B4E" w14:textId="1AB8B051" w:rsidR="003F47AC" w:rsidRDefault="003F47AC" w:rsidP="00A73070">
      <w:pPr>
        <w:pStyle w:val="Default"/>
        <w:ind w:right="425"/>
        <w:jc w:val="both"/>
        <w:rPr>
          <w:rFonts w:ascii="Arial Narrow" w:hAnsi="Arial Narrow"/>
          <w:bCs/>
          <w:color w:val="auto"/>
          <w:sz w:val="20"/>
          <w:szCs w:val="20"/>
        </w:rPr>
      </w:pPr>
      <w:bookmarkStart w:id="140" w:name="_Toc109292387"/>
      <w:r w:rsidRPr="00A73070">
        <w:rPr>
          <w:rFonts w:ascii="Arial Narrow" w:hAnsi="Arial Narrow"/>
          <w:bCs/>
          <w:color w:val="auto"/>
          <w:sz w:val="20"/>
          <w:szCs w:val="20"/>
        </w:rPr>
        <w:t>VPD-Variação Patrimonial Diminutiva Prévia e Posterior</w:t>
      </w:r>
      <w:bookmarkEnd w:id="140"/>
    </w:p>
    <w:p w14:paraId="3A50E2B3" w14:textId="6F16ABB7" w:rsidR="00A02179" w:rsidRDefault="00A02179" w:rsidP="00A73070">
      <w:pPr>
        <w:pStyle w:val="Default"/>
        <w:ind w:right="425"/>
        <w:jc w:val="both"/>
        <w:rPr>
          <w:rFonts w:ascii="Arial Narrow" w:hAnsi="Arial Narrow"/>
          <w:bCs/>
          <w:color w:val="auto"/>
          <w:sz w:val="20"/>
          <w:szCs w:val="20"/>
        </w:rPr>
      </w:pPr>
    </w:p>
    <w:p w14:paraId="53C675CE" w14:textId="00D79A16" w:rsidR="00A02179" w:rsidRDefault="00A02179" w:rsidP="00A73070">
      <w:pPr>
        <w:pStyle w:val="Default"/>
        <w:ind w:right="425"/>
        <w:jc w:val="both"/>
        <w:rPr>
          <w:rFonts w:ascii="Arial Narrow" w:hAnsi="Arial Narrow"/>
          <w:bCs/>
          <w:color w:val="auto"/>
          <w:sz w:val="20"/>
          <w:szCs w:val="20"/>
        </w:rPr>
      </w:pPr>
    </w:p>
    <w:p w14:paraId="6A3F015A" w14:textId="18E44C52" w:rsidR="00A02179" w:rsidRDefault="00A02179" w:rsidP="00A73070">
      <w:pPr>
        <w:pStyle w:val="Default"/>
        <w:ind w:right="425"/>
        <w:jc w:val="both"/>
        <w:rPr>
          <w:rFonts w:ascii="Arial Narrow" w:hAnsi="Arial Narrow"/>
          <w:bCs/>
          <w:color w:val="auto"/>
          <w:sz w:val="20"/>
          <w:szCs w:val="20"/>
        </w:rPr>
      </w:pPr>
    </w:p>
    <w:p w14:paraId="09509479" w14:textId="406F2892" w:rsidR="00A02179" w:rsidRDefault="00A02179" w:rsidP="00A73070">
      <w:pPr>
        <w:pStyle w:val="Default"/>
        <w:ind w:right="425"/>
        <w:jc w:val="both"/>
        <w:rPr>
          <w:rFonts w:ascii="Arial Narrow" w:hAnsi="Arial Narrow"/>
          <w:bCs/>
          <w:color w:val="auto"/>
          <w:sz w:val="20"/>
          <w:szCs w:val="20"/>
        </w:rPr>
      </w:pPr>
    </w:p>
    <w:p w14:paraId="03743F49" w14:textId="0BF4F1EA" w:rsidR="00A02179" w:rsidRDefault="00A02179" w:rsidP="00A73070">
      <w:pPr>
        <w:pStyle w:val="Default"/>
        <w:ind w:right="425"/>
        <w:jc w:val="both"/>
        <w:rPr>
          <w:rFonts w:ascii="Arial Narrow" w:hAnsi="Arial Narrow"/>
          <w:bCs/>
          <w:color w:val="auto"/>
          <w:sz w:val="20"/>
          <w:szCs w:val="20"/>
        </w:rPr>
      </w:pPr>
    </w:p>
    <w:p w14:paraId="4EF14A97" w14:textId="12AEEA1F" w:rsidR="00A02179" w:rsidRDefault="00A02179" w:rsidP="00A73070">
      <w:pPr>
        <w:pStyle w:val="Default"/>
        <w:ind w:right="425"/>
        <w:jc w:val="both"/>
        <w:rPr>
          <w:rFonts w:ascii="Arial Narrow" w:hAnsi="Arial Narrow"/>
          <w:bCs/>
          <w:color w:val="auto"/>
          <w:sz w:val="20"/>
          <w:szCs w:val="20"/>
        </w:rPr>
      </w:pPr>
    </w:p>
    <w:p w14:paraId="5B586F44" w14:textId="392E633D" w:rsidR="00A02179" w:rsidRDefault="00A02179" w:rsidP="00A73070">
      <w:pPr>
        <w:pStyle w:val="Default"/>
        <w:ind w:right="425"/>
        <w:jc w:val="both"/>
        <w:rPr>
          <w:rFonts w:ascii="Arial Narrow" w:hAnsi="Arial Narrow"/>
          <w:bCs/>
          <w:color w:val="auto"/>
          <w:sz w:val="20"/>
          <w:szCs w:val="20"/>
        </w:rPr>
      </w:pPr>
    </w:p>
    <w:p w14:paraId="43A1F526" w14:textId="012917C4" w:rsidR="00A02179" w:rsidRDefault="00A02179" w:rsidP="00A73070">
      <w:pPr>
        <w:pStyle w:val="Default"/>
        <w:ind w:right="425"/>
        <w:jc w:val="both"/>
        <w:rPr>
          <w:rFonts w:ascii="Arial Narrow" w:hAnsi="Arial Narrow"/>
          <w:bCs/>
          <w:color w:val="auto"/>
          <w:sz w:val="20"/>
          <w:szCs w:val="20"/>
        </w:rPr>
      </w:pPr>
    </w:p>
    <w:p w14:paraId="20817AF2" w14:textId="63C6ED3E" w:rsidR="00A02179" w:rsidRDefault="00A02179" w:rsidP="00A73070">
      <w:pPr>
        <w:pStyle w:val="Default"/>
        <w:ind w:right="425"/>
        <w:jc w:val="both"/>
        <w:rPr>
          <w:rFonts w:ascii="Arial Narrow" w:hAnsi="Arial Narrow"/>
          <w:bCs/>
          <w:color w:val="auto"/>
          <w:sz w:val="20"/>
          <w:szCs w:val="20"/>
        </w:rPr>
      </w:pPr>
    </w:p>
    <w:p w14:paraId="618853D7" w14:textId="7ADC133E" w:rsidR="00E25D5C" w:rsidRDefault="00E25D5C" w:rsidP="00A73070">
      <w:pPr>
        <w:pStyle w:val="Default"/>
        <w:ind w:right="425"/>
        <w:jc w:val="both"/>
        <w:rPr>
          <w:rFonts w:ascii="Arial Narrow" w:hAnsi="Arial Narrow"/>
          <w:bCs/>
          <w:color w:val="auto"/>
          <w:sz w:val="20"/>
          <w:szCs w:val="20"/>
        </w:rPr>
      </w:pPr>
    </w:p>
    <w:p w14:paraId="67DB3552" w14:textId="5F99781C" w:rsidR="00E25D5C" w:rsidRDefault="00E25D5C" w:rsidP="00A73070">
      <w:pPr>
        <w:pStyle w:val="Default"/>
        <w:ind w:right="425"/>
        <w:jc w:val="both"/>
        <w:rPr>
          <w:rFonts w:ascii="Arial Narrow" w:hAnsi="Arial Narrow"/>
          <w:bCs/>
          <w:color w:val="auto"/>
          <w:sz w:val="20"/>
          <w:szCs w:val="20"/>
        </w:rPr>
      </w:pPr>
    </w:p>
    <w:p w14:paraId="1DA1A48A" w14:textId="77777777" w:rsidR="00E25D5C" w:rsidRDefault="00E25D5C" w:rsidP="00A73070">
      <w:pPr>
        <w:pStyle w:val="Default"/>
        <w:ind w:right="425"/>
        <w:jc w:val="both"/>
        <w:rPr>
          <w:rFonts w:ascii="Arial Narrow" w:hAnsi="Arial Narrow"/>
          <w:bCs/>
          <w:color w:val="auto"/>
          <w:sz w:val="20"/>
          <w:szCs w:val="20"/>
        </w:rPr>
      </w:pPr>
    </w:p>
    <w:p w14:paraId="781BAD65" w14:textId="77777777" w:rsidR="00A02179" w:rsidRPr="00A73070" w:rsidRDefault="00A02179" w:rsidP="00A73070">
      <w:pPr>
        <w:pStyle w:val="Default"/>
        <w:ind w:right="425"/>
        <w:jc w:val="both"/>
        <w:rPr>
          <w:rFonts w:ascii="Arial Narrow" w:hAnsi="Arial Narrow"/>
          <w:bCs/>
          <w:color w:val="auto"/>
          <w:sz w:val="20"/>
          <w:szCs w:val="20"/>
        </w:rPr>
      </w:pPr>
    </w:p>
    <w:p w14:paraId="746E8966" w14:textId="776635C1" w:rsidR="002C2CAD" w:rsidRPr="00100370" w:rsidRDefault="00851034" w:rsidP="004E09FD">
      <w:pPr>
        <w:pStyle w:val="Ttulo1"/>
        <w:jc w:val="both"/>
        <w:rPr>
          <w:rFonts w:ascii="Arial Narrow" w:hAnsi="Arial Narrow"/>
          <w:sz w:val="16"/>
          <w:szCs w:val="16"/>
        </w:rPr>
      </w:pPr>
      <w:bookmarkStart w:id="141" w:name="_Toc206061507"/>
      <w:r w:rsidRPr="00B34A99">
        <w:rPr>
          <w:rFonts w:ascii="Arial Narrow" w:hAnsi="Arial Narrow"/>
          <w:sz w:val="24"/>
          <w:szCs w:val="24"/>
        </w:rPr>
        <w:t>ANEXO II</w:t>
      </w:r>
      <w:r>
        <w:rPr>
          <w:rFonts w:ascii="Arial Narrow" w:hAnsi="Arial Narrow"/>
          <w:sz w:val="24"/>
          <w:szCs w:val="24"/>
        </w:rPr>
        <w:t xml:space="preserve"> </w:t>
      </w:r>
      <w:r w:rsidRPr="00B34A99">
        <w:rPr>
          <w:rFonts w:ascii="Arial Narrow" w:hAnsi="Arial Narrow"/>
          <w:sz w:val="24"/>
          <w:szCs w:val="24"/>
        </w:rPr>
        <w:t>- UNIDADES ORÇAMENTÁRIAS</w:t>
      </w:r>
      <w:bookmarkEnd w:id="141"/>
    </w:p>
    <w:tbl>
      <w:tblPr>
        <w:tblW w:w="9703" w:type="dxa"/>
        <w:jc w:val="center"/>
        <w:tblCellMar>
          <w:left w:w="70" w:type="dxa"/>
          <w:right w:w="70" w:type="dxa"/>
        </w:tblCellMar>
        <w:tblLook w:val="04A0" w:firstRow="1" w:lastRow="0" w:firstColumn="1" w:lastColumn="0" w:noHBand="0" w:noVBand="1"/>
      </w:tblPr>
      <w:tblGrid>
        <w:gridCol w:w="789"/>
        <w:gridCol w:w="1905"/>
        <w:gridCol w:w="1905"/>
        <w:gridCol w:w="505"/>
        <w:gridCol w:w="789"/>
        <w:gridCol w:w="1905"/>
        <w:gridCol w:w="1905"/>
      </w:tblGrid>
      <w:tr w:rsidR="004839D6" w:rsidRPr="00A02179" w14:paraId="531D7346" w14:textId="77777777" w:rsidTr="00C32B27">
        <w:trPr>
          <w:trHeight w:val="258"/>
          <w:jc w:val="center"/>
        </w:trPr>
        <w:tc>
          <w:tcPr>
            <w:tcW w:w="789"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14:paraId="4F99F4A2" w14:textId="377CBCDB"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UG</w:t>
            </w:r>
          </w:p>
        </w:tc>
        <w:tc>
          <w:tcPr>
            <w:tcW w:w="1905" w:type="dxa"/>
            <w:tcBorders>
              <w:top w:val="single" w:sz="8" w:space="0" w:color="auto"/>
              <w:left w:val="nil"/>
              <w:bottom w:val="single" w:sz="8" w:space="0" w:color="auto"/>
              <w:right w:val="single" w:sz="4" w:space="0" w:color="auto"/>
            </w:tcBorders>
            <w:shd w:val="clear" w:color="000000" w:fill="BFBFBF"/>
            <w:noWrap/>
            <w:vAlign w:val="center"/>
            <w:hideMark/>
          </w:tcPr>
          <w:p w14:paraId="604AB7F3" w14:textId="2C9A63B2"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SIGLA</w:t>
            </w:r>
          </w:p>
        </w:tc>
        <w:tc>
          <w:tcPr>
            <w:tcW w:w="1905" w:type="dxa"/>
            <w:tcBorders>
              <w:top w:val="single" w:sz="8" w:space="0" w:color="auto"/>
              <w:left w:val="nil"/>
              <w:bottom w:val="single" w:sz="8" w:space="0" w:color="auto"/>
              <w:right w:val="single" w:sz="8" w:space="0" w:color="auto"/>
            </w:tcBorders>
            <w:shd w:val="clear" w:color="000000" w:fill="BFBFBF"/>
            <w:noWrap/>
            <w:vAlign w:val="center"/>
            <w:hideMark/>
          </w:tcPr>
          <w:p w14:paraId="2D7FE1F6" w14:textId="3152EAB2"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Tipo</w:t>
            </w:r>
          </w:p>
        </w:tc>
        <w:tc>
          <w:tcPr>
            <w:tcW w:w="505" w:type="dxa"/>
            <w:tcBorders>
              <w:top w:val="nil"/>
              <w:left w:val="nil"/>
              <w:bottom w:val="nil"/>
              <w:right w:val="nil"/>
            </w:tcBorders>
            <w:shd w:val="clear" w:color="auto" w:fill="auto"/>
            <w:noWrap/>
            <w:vAlign w:val="bottom"/>
            <w:hideMark/>
          </w:tcPr>
          <w:p w14:paraId="1E0C5770" w14:textId="77777777" w:rsidR="004839D6" w:rsidRPr="00A02179" w:rsidRDefault="004839D6" w:rsidP="004839D6">
            <w:pPr>
              <w:jc w:val="center"/>
              <w:rPr>
                <w:rFonts w:ascii="Arial Narrow" w:hAnsi="Arial Narrow" w:cs="Calibri"/>
                <w:b/>
                <w:bCs/>
                <w:sz w:val="20"/>
                <w:szCs w:val="20"/>
              </w:rPr>
            </w:pPr>
          </w:p>
        </w:tc>
        <w:tc>
          <w:tcPr>
            <w:tcW w:w="789" w:type="dxa"/>
            <w:tcBorders>
              <w:top w:val="single" w:sz="8" w:space="0" w:color="auto"/>
              <w:left w:val="single" w:sz="8" w:space="0" w:color="auto"/>
              <w:bottom w:val="nil"/>
              <w:right w:val="single" w:sz="4" w:space="0" w:color="auto"/>
            </w:tcBorders>
            <w:shd w:val="clear" w:color="000000" w:fill="BFBFBF"/>
            <w:noWrap/>
            <w:vAlign w:val="center"/>
            <w:hideMark/>
          </w:tcPr>
          <w:p w14:paraId="5A831896" w14:textId="5AA0AC8A"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UG</w:t>
            </w:r>
          </w:p>
        </w:tc>
        <w:tc>
          <w:tcPr>
            <w:tcW w:w="1905" w:type="dxa"/>
            <w:tcBorders>
              <w:top w:val="single" w:sz="8" w:space="0" w:color="auto"/>
              <w:left w:val="nil"/>
              <w:bottom w:val="nil"/>
              <w:right w:val="single" w:sz="4" w:space="0" w:color="auto"/>
            </w:tcBorders>
            <w:shd w:val="clear" w:color="000000" w:fill="BFBFBF"/>
            <w:noWrap/>
            <w:vAlign w:val="center"/>
            <w:hideMark/>
          </w:tcPr>
          <w:p w14:paraId="72531578" w14:textId="0B08FF15"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SIGLA</w:t>
            </w:r>
          </w:p>
        </w:tc>
        <w:tc>
          <w:tcPr>
            <w:tcW w:w="1905" w:type="dxa"/>
            <w:tcBorders>
              <w:top w:val="single" w:sz="8" w:space="0" w:color="auto"/>
              <w:left w:val="nil"/>
              <w:bottom w:val="nil"/>
              <w:right w:val="single" w:sz="8" w:space="0" w:color="auto"/>
            </w:tcBorders>
            <w:shd w:val="clear" w:color="000000" w:fill="BFBFBF"/>
            <w:noWrap/>
            <w:vAlign w:val="center"/>
            <w:hideMark/>
          </w:tcPr>
          <w:p w14:paraId="786B9AC5" w14:textId="58F46E23" w:rsidR="004839D6" w:rsidRPr="00A02179" w:rsidRDefault="004839D6" w:rsidP="004839D6">
            <w:pPr>
              <w:jc w:val="center"/>
              <w:rPr>
                <w:rFonts w:ascii="Arial Narrow" w:hAnsi="Arial Narrow" w:cs="Calibri"/>
                <w:b/>
                <w:bCs/>
                <w:sz w:val="20"/>
                <w:szCs w:val="20"/>
              </w:rPr>
            </w:pPr>
            <w:r w:rsidRPr="00A02179">
              <w:rPr>
                <w:rFonts w:ascii="Arial Narrow" w:hAnsi="Arial Narrow" w:cs="Calibri"/>
                <w:b/>
                <w:bCs/>
                <w:sz w:val="20"/>
                <w:szCs w:val="20"/>
              </w:rPr>
              <w:t>Tipo</w:t>
            </w:r>
          </w:p>
        </w:tc>
      </w:tr>
      <w:tr w:rsidR="00A02179" w:rsidRPr="00A02179" w14:paraId="755076B9"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62720F17" w14:textId="2AA522E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010101</w:t>
            </w:r>
          </w:p>
        </w:tc>
        <w:tc>
          <w:tcPr>
            <w:tcW w:w="1905" w:type="dxa"/>
            <w:tcBorders>
              <w:top w:val="nil"/>
              <w:left w:val="nil"/>
              <w:bottom w:val="single" w:sz="4" w:space="0" w:color="auto"/>
              <w:right w:val="single" w:sz="4" w:space="0" w:color="auto"/>
            </w:tcBorders>
            <w:shd w:val="clear" w:color="auto" w:fill="auto"/>
            <w:noWrap/>
            <w:vAlign w:val="center"/>
          </w:tcPr>
          <w:p w14:paraId="4CB9DF90" w14:textId="68C4F54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AL</w:t>
            </w:r>
          </w:p>
        </w:tc>
        <w:tc>
          <w:tcPr>
            <w:tcW w:w="1905" w:type="dxa"/>
            <w:tcBorders>
              <w:top w:val="nil"/>
              <w:left w:val="nil"/>
              <w:bottom w:val="single" w:sz="4" w:space="0" w:color="auto"/>
              <w:right w:val="single" w:sz="8" w:space="0" w:color="auto"/>
            </w:tcBorders>
            <w:shd w:val="clear" w:color="auto" w:fill="auto"/>
            <w:noWrap/>
            <w:vAlign w:val="center"/>
          </w:tcPr>
          <w:p w14:paraId="11C27AF8" w14:textId="57FFDAEC"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tcPr>
          <w:p w14:paraId="6CF445E5" w14:textId="77777777" w:rsidR="00A02179" w:rsidRPr="00A02179" w:rsidRDefault="00A02179" w:rsidP="00A02179">
            <w:pPr>
              <w:jc w:val="center"/>
              <w:rPr>
                <w:rFonts w:ascii="Arial Narrow" w:hAnsi="Arial Narrow" w:cs="Calibri"/>
                <w:sz w:val="20"/>
                <w:szCs w:val="20"/>
              </w:rPr>
            </w:pPr>
          </w:p>
        </w:tc>
        <w:tc>
          <w:tcPr>
            <w:tcW w:w="789"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22A5F2B" w14:textId="5E5CF40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790101</w:t>
            </w:r>
          </w:p>
        </w:tc>
        <w:tc>
          <w:tcPr>
            <w:tcW w:w="1905" w:type="dxa"/>
            <w:tcBorders>
              <w:top w:val="single" w:sz="8" w:space="0" w:color="auto"/>
              <w:left w:val="nil"/>
              <w:bottom w:val="single" w:sz="4" w:space="0" w:color="auto"/>
              <w:right w:val="single" w:sz="4" w:space="0" w:color="auto"/>
            </w:tcBorders>
            <w:shd w:val="clear" w:color="auto" w:fill="auto"/>
            <w:noWrap/>
            <w:vAlign w:val="center"/>
          </w:tcPr>
          <w:p w14:paraId="5E91F3EC" w14:textId="2F0A75C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SEILOG</w:t>
            </w:r>
          </w:p>
        </w:tc>
        <w:tc>
          <w:tcPr>
            <w:tcW w:w="1905" w:type="dxa"/>
            <w:tcBorders>
              <w:top w:val="single" w:sz="8" w:space="0" w:color="auto"/>
              <w:left w:val="nil"/>
              <w:bottom w:val="single" w:sz="4" w:space="0" w:color="auto"/>
              <w:right w:val="single" w:sz="8" w:space="0" w:color="auto"/>
            </w:tcBorders>
            <w:shd w:val="clear" w:color="auto" w:fill="auto"/>
            <w:noWrap/>
            <w:vAlign w:val="center"/>
          </w:tcPr>
          <w:p w14:paraId="204795F4" w14:textId="3F5526D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r>
      <w:tr w:rsidR="00A02179" w:rsidRPr="00A02179" w14:paraId="246DE01E"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2BDC1A13" w14:textId="7E963891"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030101</w:t>
            </w:r>
          </w:p>
        </w:tc>
        <w:tc>
          <w:tcPr>
            <w:tcW w:w="1905" w:type="dxa"/>
            <w:tcBorders>
              <w:top w:val="nil"/>
              <w:left w:val="nil"/>
              <w:bottom w:val="single" w:sz="4" w:space="0" w:color="auto"/>
              <w:right w:val="single" w:sz="4" w:space="0" w:color="auto"/>
            </w:tcBorders>
            <w:shd w:val="clear" w:color="auto" w:fill="auto"/>
            <w:noWrap/>
            <w:vAlign w:val="center"/>
            <w:hideMark/>
          </w:tcPr>
          <w:p w14:paraId="35E115FB" w14:textId="3019E5D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TC</w:t>
            </w:r>
          </w:p>
        </w:tc>
        <w:tc>
          <w:tcPr>
            <w:tcW w:w="1905" w:type="dxa"/>
            <w:tcBorders>
              <w:top w:val="nil"/>
              <w:left w:val="nil"/>
              <w:bottom w:val="single" w:sz="4" w:space="0" w:color="auto"/>
              <w:right w:val="single" w:sz="8" w:space="0" w:color="auto"/>
            </w:tcBorders>
            <w:shd w:val="clear" w:color="auto" w:fill="auto"/>
            <w:noWrap/>
            <w:vAlign w:val="center"/>
            <w:hideMark/>
          </w:tcPr>
          <w:p w14:paraId="1715182D" w14:textId="766B4F1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1F4D2F98" w14:textId="77777777" w:rsidR="00A02179" w:rsidRPr="00A02179" w:rsidRDefault="00A02179" w:rsidP="00A02179">
            <w:pPr>
              <w:jc w:val="center"/>
              <w:rPr>
                <w:rFonts w:ascii="Arial Narrow" w:hAnsi="Arial Narrow" w:cs="Calibri"/>
                <w:sz w:val="20"/>
                <w:szCs w:val="20"/>
              </w:rPr>
            </w:pPr>
          </w:p>
        </w:tc>
        <w:tc>
          <w:tcPr>
            <w:tcW w:w="789"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F27AB5D" w14:textId="194A57C2"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790201</w:t>
            </w:r>
          </w:p>
        </w:tc>
        <w:tc>
          <w:tcPr>
            <w:tcW w:w="1905" w:type="dxa"/>
            <w:tcBorders>
              <w:top w:val="single" w:sz="8" w:space="0" w:color="auto"/>
              <w:left w:val="nil"/>
              <w:bottom w:val="single" w:sz="4" w:space="0" w:color="auto"/>
              <w:right w:val="single" w:sz="4" w:space="0" w:color="auto"/>
            </w:tcBorders>
            <w:shd w:val="clear" w:color="auto" w:fill="auto"/>
            <w:noWrap/>
            <w:vAlign w:val="center"/>
          </w:tcPr>
          <w:p w14:paraId="5FE6041F" w14:textId="52802A7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AGESUL</w:t>
            </w:r>
          </w:p>
        </w:tc>
        <w:tc>
          <w:tcPr>
            <w:tcW w:w="1905" w:type="dxa"/>
            <w:tcBorders>
              <w:top w:val="single" w:sz="8" w:space="0" w:color="auto"/>
              <w:left w:val="nil"/>
              <w:bottom w:val="single" w:sz="4" w:space="0" w:color="auto"/>
              <w:right w:val="single" w:sz="8" w:space="0" w:color="auto"/>
            </w:tcBorders>
            <w:shd w:val="clear" w:color="auto" w:fill="auto"/>
            <w:noWrap/>
            <w:vAlign w:val="center"/>
          </w:tcPr>
          <w:p w14:paraId="1639047D" w14:textId="37AB0398"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AUTARQUIA</w:t>
            </w:r>
          </w:p>
        </w:tc>
      </w:tr>
      <w:tr w:rsidR="00A02179" w:rsidRPr="00A02179" w14:paraId="6713C6BD"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263B94EC" w14:textId="34525BE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030901</w:t>
            </w:r>
          </w:p>
        </w:tc>
        <w:tc>
          <w:tcPr>
            <w:tcW w:w="1905" w:type="dxa"/>
            <w:tcBorders>
              <w:top w:val="nil"/>
              <w:left w:val="nil"/>
              <w:bottom w:val="single" w:sz="4" w:space="0" w:color="auto"/>
              <w:right w:val="single" w:sz="4" w:space="0" w:color="auto"/>
            </w:tcBorders>
            <w:shd w:val="clear" w:color="auto" w:fill="auto"/>
            <w:noWrap/>
            <w:vAlign w:val="center"/>
            <w:hideMark/>
          </w:tcPr>
          <w:p w14:paraId="56CCFA26" w14:textId="4D1E7B5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FUNTC</w:t>
            </w:r>
          </w:p>
        </w:tc>
        <w:tc>
          <w:tcPr>
            <w:tcW w:w="1905" w:type="dxa"/>
            <w:tcBorders>
              <w:top w:val="nil"/>
              <w:left w:val="nil"/>
              <w:bottom w:val="single" w:sz="4" w:space="0" w:color="auto"/>
              <w:right w:val="single" w:sz="8" w:space="0" w:color="auto"/>
            </w:tcBorders>
            <w:shd w:val="clear" w:color="auto" w:fill="auto"/>
            <w:noWrap/>
            <w:vAlign w:val="center"/>
            <w:hideMark/>
          </w:tcPr>
          <w:p w14:paraId="10A56A89" w14:textId="103F2EF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34F4BE5F"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C38099F" w14:textId="71076FC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790202</w:t>
            </w:r>
          </w:p>
        </w:tc>
        <w:tc>
          <w:tcPr>
            <w:tcW w:w="1905" w:type="dxa"/>
            <w:tcBorders>
              <w:top w:val="nil"/>
              <w:left w:val="nil"/>
              <w:bottom w:val="single" w:sz="4" w:space="0" w:color="auto"/>
              <w:right w:val="single" w:sz="4" w:space="0" w:color="auto"/>
            </w:tcBorders>
            <w:shd w:val="clear" w:color="auto" w:fill="auto"/>
            <w:noWrap/>
            <w:vAlign w:val="center"/>
          </w:tcPr>
          <w:p w14:paraId="7CD5DAB2" w14:textId="6DC0DF6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SANESUL</w:t>
            </w:r>
          </w:p>
        </w:tc>
        <w:tc>
          <w:tcPr>
            <w:tcW w:w="1905" w:type="dxa"/>
            <w:tcBorders>
              <w:top w:val="nil"/>
              <w:left w:val="nil"/>
              <w:bottom w:val="single" w:sz="4" w:space="0" w:color="auto"/>
              <w:right w:val="single" w:sz="8" w:space="0" w:color="auto"/>
            </w:tcBorders>
            <w:shd w:val="clear" w:color="auto" w:fill="auto"/>
            <w:noWrap/>
            <w:vAlign w:val="center"/>
          </w:tcPr>
          <w:p w14:paraId="3333D8E0" w14:textId="2D110DCC"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S/A</w:t>
            </w:r>
          </w:p>
        </w:tc>
      </w:tr>
      <w:tr w:rsidR="00A02179" w:rsidRPr="00A02179" w14:paraId="4EE339BF"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7CBC37CB" w14:textId="171F45DE"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050101</w:t>
            </w:r>
          </w:p>
        </w:tc>
        <w:tc>
          <w:tcPr>
            <w:tcW w:w="1905" w:type="dxa"/>
            <w:tcBorders>
              <w:top w:val="nil"/>
              <w:left w:val="nil"/>
              <w:bottom w:val="single" w:sz="4" w:space="0" w:color="auto"/>
              <w:right w:val="single" w:sz="4" w:space="0" w:color="auto"/>
            </w:tcBorders>
            <w:shd w:val="clear" w:color="auto" w:fill="auto"/>
            <w:noWrap/>
            <w:vAlign w:val="center"/>
            <w:hideMark/>
          </w:tcPr>
          <w:p w14:paraId="5BB55F9B" w14:textId="06AB3B72"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TJ</w:t>
            </w:r>
          </w:p>
        </w:tc>
        <w:tc>
          <w:tcPr>
            <w:tcW w:w="1905" w:type="dxa"/>
            <w:tcBorders>
              <w:top w:val="nil"/>
              <w:left w:val="nil"/>
              <w:bottom w:val="single" w:sz="4" w:space="0" w:color="auto"/>
              <w:right w:val="single" w:sz="8" w:space="0" w:color="auto"/>
            </w:tcBorders>
            <w:shd w:val="clear" w:color="auto" w:fill="auto"/>
            <w:noWrap/>
            <w:vAlign w:val="center"/>
            <w:hideMark/>
          </w:tcPr>
          <w:p w14:paraId="582196B2" w14:textId="0E6303F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1B9F1F41"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427ECC5E" w14:textId="17A4722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790203</w:t>
            </w:r>
          </w:p>
        </w:tc>
        <w:tc>
          <w:tcPr>
            <w:tcW w:w="1905" w:type="dxa"/>
            <w:tcBorders>
              <w:top w:val="nil"/>
              <w:left w:val="nil"/>
              <w:bottom w:val="single" w:sz="4" w:space="0" w:color="auto"/>
              <w:right w:val="single" w:sz="4" w:space="0" w:color="auto"/>
            </w:tcBorders>
            <w:shd w:val="clear" w:color="auto" w:fill="auto"/>
            <w:noWrap/>
            <w:vAlign w:val="center"/>
          </w:tcPr>
          <w:p w14:paraId="1572FE21" w14:textId="36BA8FE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AGEHAB</w:t>
            </w:r>
          </w:p>
        </w:tc>
        <w:tc>
          <w:tcPr>
            <w:tcW w:w="1905" w:type="dxa"/>
            <w:tcBorders>
              <w:top w:val="nil"/>
              <w:left w:val="nil"/>
              <w:bottom w:val="single" w:sz="4" w:space="0" w:color="auto"/>
              <w:right w:val="single" w:sz="8" w:space="0" w:color="auto"/>
            </w:tcBorders>
            <w:shd w:val="clear" w:color="auto" w:fill="auto"/>
            <w:noWrap/>
            <w:vAlign w:val="center"/>
          </w:tcPr>
          <w:p w14:paraId="778BF281" w14:textId="6BE028FE"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AUTARQUIA</w:t>
            </w:r>
          </w:p>
        </w:tc>
      </w:tr>
      <w:tr w:rsidR="00A02179" w:rsidRPr="00A02179" w14:paraId="131D9049"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7E2B2A07" w14:textId="58F4B19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050901</w:t>
            </w:r>
          </w:p>
        </w:tc>
        <w:tc>
          <w:tcPr>
            <w:tcW w:w="1905" w:type="dxa"/>
            <w:tcBorders>
              <w:top w:val="nil"/>
              <w:left w:val="nil"/>
              <w:bottom w:val="single" w:sz="4" w:space="0" w:color="auto"/>
              <w:right w:val="single" w:sz="4" w:space="0" w:color="auto"/>
            </w:tcBorders>
            <w:shd w:val="clear" w:color="auto" w:fill="auto"/>
            <w:noWrap/>
            <w:vAlign w:val="center"/>
            <w:hideMark/>
          </w:tcPr>
          <w:p w14:paraId="58F83FFC" w14:textId="5EC3EE0E"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FUNJECC</w:t>
            </w:r>
          </w:p>
        </w:tc>
        <w:tc>
          <w:tcPr>
            <w:tcW w:w="1905" w:type="dxa"/>
            <w:tcBorders>
              <w:top w:val="nil"/>
              <w:left w:val="nil"/>
              <w:bottom w:val="single" w:sz="4" w:space="0" w:color="auto"/>
              <w:right w:val="single" w:sz="8" w:space="0" w:color="auto"/>
            </w:tcBorders>
            <w:shd w:val="clear" w:color="auto" w:fill="auto"/>
            <w:noWrap/>
            <w:vAlign w:val="center"/>
            <w:hideMark/>
          </w:tcPr>
          <w:p w14:paraId="46BB80AF" w14:textId="499FEC0D"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2244A71F"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3ECC192B" w14:textId="15D8FD02"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790901</w:t>
            </w:r>
          </w:p>
        </w:tc>
        <w:tc>
          <w:tcPr>
            <w:tcW w:w="1905" w:type="dxa"/>
            <w:tcBorders>
              <w:top w:val="nil"/>
              <w:left w:val="nil"/>
              <w:bottom w:val="single" w:sz="4" w:space="0" w:color="auto"/>
              <w:right w:val="single" w:sz="4" w:space="0" w:color="auto"/>
            </w:tcBorders>
            <w:shd w:val="clear" w:color="auto" w:fill="auto"/>
            <w:noWrap/>
            <w:vAlign w:val="center"/>
          </w:tcPr>
          <w:p w14:paraId="36EE5658" w14:textId="7900EC8D"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FUNDERSUL</w:t>
            </w:r>
          </w:p>
        </w:tc>
        <w:tc>
          <w:tcPr>
            <w:tcW w:w="1905" w:type="dxa"/>
            <w:tcBorders>
              <w:top w:val="nil"/>
              <w:left w:val="nil"/>
              <w:bottom w:val="single" w:sz="4" w:space="0" w:color="auto"/>
              <w:right w:val="single" w:sz="8" w:space="0" w:color="auto"/>
            </w:tcBorders>
            <w:shd w:val="clear" w:color="auto" w:fill="auto"/>
            <w:noWrap/>
            <w:vAlign w:val="center"/>
          </w:tcPr>
          <w:p w14:paraId="707351FF" w14:textId="4C0DC861"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39BFD75D"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703502AE" w14:textId="057DB58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070101</w:t>
            </w:r>
          </w:p>
        </w:tc>
        <w:tc>
          <w:tcPr>
            <w:tcW w:w="1905" w:type="dxa"/>
            <w:tcBorders>
              <w:top w:val="nil"/>
              <w:left w:val="nil"/>
              <w:bottom w:val="single" w:sz="4" w:space="0" w:color="auto"/>
              <w:right w:val="single" w:sz="4" w:space="0" w:color="auto"/>
            </w:tcBorders>
            <w:shd w:val="clear" w:color="auto" w:fill="auto"/>
            <w:noWrap/>
            <w:vAlign w:val="center"/>
            <w:hideMark/>
          </w:tcPr>
          <w:p w14:paraId="3CB4B5F6" w14:textId="0BF18913"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PGJ</w:t>
            </w:r>
          </w:p>
        </w:tc>
        <w:tc>
          <w:tcPr>
            <w:tcW w:w="1905" w:type="dxa"/>
            <w:tcBorders>
              <w:top w:val="nil"/>
              <w:left w:val="nil"/>
              <w:bottom w:val="single" w:sz="4" w:space="0" w:color="auto"/>
              <w:right w:val="single" w:sz="8" w:space="0" w:color="auto"/>
            </w:tcBorders>
            <w:shd w:val="clear" w:color="auto" w:fill="auto"/>
            <w:noWrap/>
            <w:vAlign w:val="center"/>
            <w:hideMark/>
          </w:tcPr>
          <w:p w14:paraId="7BB575CE" w14:textId="2861274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7B755F10"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0CCD322" w14:textId="22AFD31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790902</w:t>
            </w:r>
          </w:p>
        </w:tc>
        <w:tc>
          <w:tcPr>
            <w:tcW w:w="1905" w:type="dxa"/>
            <w:tcBorders>
              <w:top w:val="nil"/>
              <w:left w:val="nil"/>
              <w:bottom w:val="single" w:sz="4" w:space="0" w:color="auto"/>
              <w:right w:val="single" w:sz="4" w:space="0" w:color="auto"/>
            </w:tcBorders>
            <w:shd w:val="clear" w:color="auto" w:fill="auto"/>
            <w:noWrap/>
            <w:vAlign w:val="center"/>
          </w:tcPr>
          <w:p w14:paraId="2CCCB5F7" w14:textId="5ECBF035"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FEHIS</w:t>
            </w:r>
          </w:p>
        </w:tc>
        <w:tc>
          <w:tcPr>
            <w:tcW w:w="1905" w:type="dxa"/>
            <w:tcBorders>
              <w:top w:val="nil"/>
              <w:left w:val="nil"/>
              <w:bottom w:val="single" w:sz="4" w:space="0" w:color="auto"/>
              <w:right w:val="single" w:sz="8" w:space="0" w:color="auto"/>
            </w:tcBorders>
            <w:shd w:val="clear" w:color="auto" w:fill="auto"/>
            <w:noWrap/>
            <w:vAlign w:val="center"/>
          </w:tcPr>
          <w:p w14:paraId="446D8CD0" w14:textId="16FE2EA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3B152571"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0FB5CF6C" w14:textId="43ADF7B2"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070901</w:t>
            </w:r>
          </w:p>
        </w:tc>
        <w:tc>
          <w:tcPr>
            <w:tcW w:w="1905" w:type="dxa"/>
            <w:tcBorders>
              <w:top w:val="nil"/>
              <w:left w:val="nil"/>
              <w:bottom w:val="single" w:sz="4" w:space="0" w:color="auto"/>
              <w:right w:val="single" w:sz="4" w:space="0" w:color="auto"/>
            </w:tcBorders>
            <w:shd w:val="clear" w:color="auto" w:fill="auto"/>
            <w:noWrap/>
            <w:vAlign w:val="center"/>
          </w:tcPr>
          <w:p w14:paraId="4CE32465" w14:textId="30213CC1"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FEADMPMS</w:t>
            </w:r>
          </w:p>
        </w:tc>
        <w:tc>
          <w:tcPr>
            <w:tcW w:w="1905" w:type="dxa"/>
            <w:tcBorders>
              <w:top w:val="nil"/>
              <w:left w:val="nil"/>
              <w:bottom w:val="single" w:sz="4" w:space="0" w:color="auto"/>
              <w:right w:val="single" w:sz="8" w:space="0" w:color="auto"/>
            </w:tcBorders>
            <w:shd w:val="clear" w:color="auto" w:fill="auto"/>
            <w:noWrap/>
            <w:vAlign w:val="center"/>
          </w:tcPr>
          <w:p w14:paraId="40F81F71" w14:textId="43A13395"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09DB0959"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33023FE6" w14:textId="24D4E3E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810101</w:t>
            </w:r>
          </w:p>
        </w:tc>
        <w:tc>
          <w:tcPr>
            <w:tcW w:w="1905" w:type="dxa"/>
            <w:tcBorders>
              <w:top w:val="nil"/>
              <w:left w:val="nil"/>
              <w:bottom w:val="single" w:sz="4" w:space="0" w:color="auto"/>
              <w:right w:val="single" w:sz="4" w:space="0" w:color="auto"/>
            </w:tcBorders>
            <w:shd w:val="clear" w:color="auto" w:fill="auto"/>
            <w:noWrap/>
            <w:vAlign w:val="center"/>
          </w:tcPr>
          <w:p w14:paraId="785A269B" w14:textId="7523BB7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SEAD</w:t>
            </w:r>
          </w:p>
        </w:tc>
        <w:tc>
          <w:tcPr>
            <w:tcW w:w="1905" w:type="dxa"/>
            <w:tcBorders>
              <w:top w:val="nil"/>
              <w:left w:val="nil"/>
              <w:bottom w:val="single" w:sz="4" w:space="0" w:color="auto"/>
              <w:right w:val="single" w:sz="8" w:space="0" w:color="auto"/>
            </w:tcBorders>
            <w:shd w:val="clear" w:color="auto" w:fill="auto"/>
            <w:noWrap/>
            <w:vAlign w:val="center"/>
          </w:tcPr>
          <w:p w14:paraId="3587F029" w14:textId="58283EFE"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r>
      <w:tr w:rsidR="00A02179" w:rsidRPr="00A02179" w14:paraId="2F9A960D"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354A4402" w14:textId="55C91D2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110101</w:t>
            </w:r>
          </w:p>
        </w:tc>
        <w:tc>
          <w:tcPr>
            <w:tcW w:w="1905" w:type="dxa"/>
            <w:tcBorders>
              <w:top w:val="nil"/>
              <w:left w:val="nil"/>
              <w:bottom w:val="single" w:sz="4" w:space="0" w:color="auto"/>
              <w:right w:val="single" w:sz="4" w:space="0" w:color="auto"/>
            </w:tcBorders>
            <w:shd w:val="clear" w:color="auto" w:fill="auto"/>
            <w:noWrap/>
            <w:vAlign w:val="center"/>
            <w:hideMark/>
          </w:tcPr>
          <w:p w14:paraId="7D1FC00A" w14:textId="0B920C2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SEFAZ</w:t>
            </w:r>
          </w:p>
        </w:tc>
        <w:tc>
          <w:tcPr>
            <w:tcW w:w="1905" w:type="dxa"/>
            <w:tcBorders>
              <w:top w:val="nil"/>
              <w:left w:val="nil"/>
              <w:bottom w:val="single" w:sz="4" w:space="0" w:color="auto"/>
              <w:right w:val="single" w:sz="8" w:space="0" w:color="auto"/>
            </w:tcBorders>
            <w:shd w:val="clear" w:color="auto" w:fill="auto"/>
            <w:noWrap/>
            <w:vAlign w:val="center"/>
            <w:hideMark/>
          </w:tcPr>
          <w:p w14:paraId="46172C21" w14:textId="0B1D385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0204C86E"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0C89E0A8" w14:textId="3A9F5AB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810901</w:t>
            </w:r>
          </w:p>
        </w:tc>
        <w:tc>
          <w:tcPr>
            <w:tcW w:w="1905" w:type="dxa"/>
            <w:tcBorders>
              <w:top w:val="nil"/>
              <w:left w:val="nil"/>
              <w:bottom w:val="single" w:sz="4" w:space="0" w:color="auto"/>
              <w:right w:val="single" w:sz="4" w:space="0" w:color="auto"/>
            </w:tcBorders>
            <w:shd w:val="clear" w:color="auto" w:fill="auto"/>
            <w:noWrap/>
            <w:vAlign w:val="center"/>
          </w:tcPr>
          <w:p w14:paraId="207C4575" w14:textId="5394D35B"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FEINAD</w:t>
            </w:r>
          </w:p>
        </w:tc>
        <w:tc>
          <w:tcPr>
            <w:tcW w:w="1905" w:type="dxa"/>
            <w:tcBorders>
              <w:top w:val="nil"/>
              <w:left w:val="nil"/>
              <w:bottom w:val="single" w:sz="4" w:space="0" w:color="auto"/>
              <w:right w:val="single" w:sz="8" w:space="0" w:color="auto"/>
            </w:tcBorders>
            <w:shd w:val="clear" w:color="auto" w:fill="auto"/>
            <w:noWrap/>
            <w:vAlign w:val="center"/>
          </w:tcPr>
          <w:p w14:paraId="5A815B5B" w14:textId="4ED7003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0BF04825"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587B46BD" w14:textId="1E309D2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110901</w:t>
            </w:r>
          </w:p>
        </w:tc>
        <w:tc>
          <w:tcPr>
            <w:tcW w:w="1905" w:type="dxa"/>
            <w:tcBorders>
              <w:top w:val="nil"/>
              <w:left w:val="nil"/>
              <w:bottom w:val="single" w:sz="4" w:space="0" w:color="auto"/>
              <w:right w:val="single" w:sz="4" w:space="0" w:color="auto"/>
            </w:tcBorders>
            <w:shd w:val="clear" w:color="auto" w:fill="auto"/>
            <w:noWrap/>
            <w:vAlign w:val="center"/>
          </w:tcPr>
          <w:p w14:paraId="0C55AE95" w14:textId="7AD24BC1"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FUNFAZ</w:t>
            </w:r>
          </w:p>
        </w:tc>
        <w:tc>
          <w:tcPr>
            <w:tcW w:w="1905" w:type="dxa"/>
            <w:tcBorders>
              <w:top w:val="nil"/>
              <w:left w:val="nil"/>
              <w:bottom w:val="single" w:sz="4" w:space="0" w:color="auto"/>
              <w:right w:val="single" w:sz="8" w:space="0" w:color="auto"/>
            </w:tcBorders>
            <w:shd w:val="clear" w:color="auto" w:fill="auto"/>
            <w:noWrap/>
            <w:vAlign w:val="center"/>
          </w:tcPr>
          <w:p w14:paraId="4E174F83" w14:textId="572DFBB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6F523612"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3FF13671" w14:textId="463C9F18"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810902</w:t>
            </w:r>
          </w:p>
        </w:tc>
        <w:tc>
          <w:tcPr>
            <w:tcW w:w="1905" w:type="dxa"/>
            <w:tcBorders>
              <w:top w:val="nil"/>
              <w:left w:val="nil"/>
              <w:bottom w:val="single" w:sz="4" w:space="0" w:color="auto"/>
              <w:right w:val="single" w:sz="4" w:space="0" w:color="auto"/>
            </w:tcBorders>
            <w:shd w:val="clear" w:color="auto" w:fill="auto"/>
            <w:noWrap/>
            <w:vAlign w:val="center"/>
          </w:tcPr>
          <w:p w14:paraId="23C26817" w14:textId="66E718E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FEAS</w:t>
            </w:r>
          </w:p>
        </w:tc>
        <w:tc>
          <w:tcPr>
            <w:tcW w:w="1905" w:type="dxa"/>
            <w:tcBorders>
              <w:top w:val="nil"/>
              <w:left w:val="nil"/>
              <w:bottom w:val="single" w:sz="4" w:space="0" w:color="auto"/>
              <w:right w:val="single" w:sz="8" w:space="0" w:color="auto"/>
            </w:tcBorders>
            <w:shd w:val="clear" w:color="auto" w:fill="auto"/>
            <w:noWrap/>
            <w:vAlign w:val="center"/>
          </w:tcPr>
          <w:p w14:paraId="7420086E" w14:textId="0648194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4EF87122"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1C0C6160" w14:textId="4FFB201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110903</w:t>
            </w:r>
          </w:p>
        </w:tc>
        <w:tc>
          <w:tcPr>
            <w:tcW w:w="1905" w:type="dxa"/>
            <w:tcBorders>
              <w:top w:val="nil"/>
              <w:left w:val="nil"/>
              <w:bottom w:val="single" w:sz="4" w:space="0" w:color="auto"/>
              <w:right w:val="single" w:sz="4" w:space="0" w:color="auto"/>
            </w:tcBorders>
            <w:shd w:val="clear" w:color="auto" w:fill="auto"/>
            <w:noWrap/>
            <w:vAlign w:val="center"/>
          </w:tcPr>
          <w:p w14:paraId="2200609D" w14:textId="7DB557D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FUNPROV</w:t>
            </w:r>
          </w:p>
        </w:tc>
        <w:tc>
          <w:tcPr>
            <w:tcW w:w="1905" w:type="dxa"/>
            <w:tcBorders>
              <w:top w:val="nil"/>
              <w:left w:val="nil"/>
              <w:bottom w:val="single" w:sz="4" w:space="0" w:color="auto"/>
              <w:right w:val="single" w:sz="8" w:space="0" w:color="auto"/>
            </w:tcBorders>
            <w:shd w:val="clear" w:color="auto" w:fill="auto"/>
            <w:noWrap/>
            <w:vAlign w:val="center"/>
          </w:tcPr>
          <w:p w14:paraId="03873E7B" w14:textId="031AC2A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7674A72F"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743EA03F" w14:textId="38EB6BFB"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810903</w:t>
            </w:r>
          </w:p>
        </w:tc>
        <w:tc>
          <w:tcPr>
            <w:tcW w:w="1905" w:type="dxa"/>
            <w:tcBorders>
              <w:top w:val="nil"/>
              <w:left w:val="nil"/>
              <w:bottom w:val="single" w:sz="4" w:space="0" w:color="auto"/>
              <w:right w:val="single" w:sz="4" w:space="0" w:color="auto"/>
            </w:tcBorders>
            <w:shd w:val="clear" w:color="auto" w:fill="auto"/>
            <w:noWrap/>
            <w:vAlign w:val="center"/>
          </w:tcPr>
          <w:p w14:paraId="21967990" w14:textId="4DE8B598"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FEDDC</w:t>
            </w:r>
          </w:p>
        </w:tc>
        <w:tc>
          <w:tcPr>
            <w:tcW w:w="1905" w:type="dxa"/>
            <w:tcBorders>
              <w:top w:val="nil"/>
              <w:left w:val="nil"/>
              <w:bottom w:val="single" w:sz="4" w:space="0" w:color="auto"/>
              <w:right w:val="single" w:sz="8" w:space="0" w:color="auto"/>
            </w:tcBorders>
            <w:shd w:val="clear" w:color="auto" w:fill="auto"/>
            <w:noWrap/>
            <w:vAlign w:val="center"/>
          </w:tcPr>
          <w:p w14:paraId="24C259B6" w14:textId="43F03A1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34A642D1"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2C191346" w14:textId="26B5489D"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110904</w:t>
            </w:r>
          </w:p>
        </w:tc>
        <w:tc>
          <w:tcPr>
            <w:tcW w:w="1905" w:type="dxa"/>
            <w:tcBorders>
              <w:top w:val="nil"/>
              <w:left w:val="nil"/>
              <w:bottom w:val="single" w:sz="4" w:space="0" w:color="auto"/>
              <w:right w:val="single" w:sz="4" w:space="0" w:color="auto"/>
            </w:tcBorders>
            <w:shd w:val="clear" w:color="auto" w:fill="auto"/>
            <w:noWrap/>
            <w:vAlign w:val="center"/>
            <w:hideMark/>
          </w:tcPr>
          <w:p w14:paraId="590529D0" w14:textId="4AF5A6A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FADEFE/MS</w:t>
            </w:r>
          </w:p>
        </w:tc>
        <w:tc>
          <w:tcPr>
            <w:tcW w:w="1905" w:type="dxa"/>
            <w:tcBorders>
              <w:top w:val="nil"/>
              <w:left w:val="nil"/>
              <w:bottom w:val="single" w:sz="4" w:space="0" w:color="auto"/>
              <w:right w:val="single" w:sz="8" w:space="0" w:color="auto"/>
            </w:tcBorders>
            <w:shd w:val="clear" w:color="auto" w:fill="auto"/>
            <w:noWrap/>
            <w:vAlign w:val="center"/>
            <w:hideMark/>
          </w:tcPr>
          <w:p w14:paraId="3621F20C" w14:textId="3BBD7A8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4F4F75E6"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366AD398" w14:textId="0450461E"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810904</w:t>
            </w:r>
          </w:p>
        </w:tc>
        <w:tc>
          <w:tcPr>
            <w:tcW w:w="1905" w:type="dxa"/>
            <w:tcBorders>
              <w:top w:val="nil"/>
              <w:left w:val="nil"/>
              <w:bottom w:val="single" w:sz="4" w:space="0" w:color="auto"/>
              <w:right w:val="single" w:sz="4" w:space="0" w:color="auto"/>
            </w:tcBorders>
            <w:shd w:val="clear" w:color="auto" w:fill="auto"/>
            <w:noWrap/>
            <w:vAlign w:val="center"/>
          </w:tcPr>
          <w:p w14:paraId="3B443C4B" w14:textId="5EE2CFE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FEDPI</w:t>
            </w:r>
          </w:p>
        </w:tc>
        <w:tc>
          <w:tcPr>
            <w:tcW w:w="1905" w:type="dxa"/>
            <w:tcBorders>
              <w:top w:val="nil"/>
              <w:left w:val="nil"/>
              <w:bottom w:val="single" w:sz="4" w:space="0" w:color="auto"/>
              <w:right w:val="single" w:sz="8" w:space="0" w:color="auto"/>
            </w:tcBorders>
            <w:shd w:val="clear" w:color="auto" w:fill="auto"/>
            <w:noWrap/>
            <w:vAlign w:val="center"/>
          </w:tcPr>
          <w:p w14:paraId="43C9ED6D" w14:textId="5A6CA4C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73758006"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695E2C0E" w14:textId="5F9BCF5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150101</w:t>
            </w:r>
          </w:p>
        </w:tc>
        <w:tc>
          <w:tcPr>
            <w:tcW w:w="1905" w:type="dxa"/>
            <w:tcBorders>
              <w:top w:val="nil"/>
              <w:left w:val="nil"/>
              <w:bottom w:val="single" w:sz="4" w:space="0" w:color="auto"/>
              <w:right w:val="single" w:sz="4" w:space="0" w:color="auto"/>
            </w:tcBorders>
            <w:shd w:val="clear" w:color="auto" w:fill="auto"/>
            <w:noWrap/>
            <w:vAlign w:val="center"/>
            <w:hideMark/>
          </w:tcPr>
          <w:p w14:paraId="5CCD1703" w14:textId="03D0CE33"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PGE</w:t>
            </w:r>
          </w:p>
        </w:tc>
        <w:tc>
          <w:tcPr>
            <w:tcW w:w="1905" w:type="dxa"/>
            <w:tcBorders>
              <w:top w:val="nil"/>
              <w:left w:val="nil"/>
              <w:bottom w:val="single" w:sz="4" w:space="0" w:color="auto"/>
              <w:right w:val="single" w:sz="8" w:space="0" w:color="auto"/>
            </w:tcBorders>
            <w:shd w:val="clear" w:color="auto" w:fill="auto"/>
            <w:noWrap/>
            <w:vAlign w:val="center"/>
            <w:hideMark/>
          </w:tcPr>
          <w:p w14:paraId="42F8A695" w14:textId="4DC8423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581B6976"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EA9AAB6" w14:textId="5B9E5683"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810905</w:t>
            </w:r>
          </w:p>
        </w:tc>
        <w:tc>
          <w:tcPr>
            <w:tcW w:w="1905" w:type="dxa"/>
            <w:tcBorders>
              <w:top w:val="nil"/>
              <w:left w:val="nil"/>
              <w:bottom w:val="single" w:sz="4" w:space="0" w:color="auto"/>
              <w:right w:val="single" w:sz="4" w:space="0" w:color="auto"/>
            </w:tcBorders>
            <w:shd w:val="clear" w:color="auto" w:fill="auto"/>
            <w:noWrap/>
            <w:vAlign w:val="center"/>
          </w:tcPr>
          <w:p w14:paraId="3E06CF99" w14:textId="46A54683"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FEAD-PCD/MS</w:t>
            </w:r>
          </w:p>
        </w:tc>
        <w:tc>
          <w:tcPr>
            <w:tcW w:w="1905" w:type="dxa"/>
            <w:tcBorders>
              <w:top w:val="nil"/>
              <w:left w:val="nil"/>
              <w:bottom w:val="single" w:sz="4" w:space="0" w:color="auto"/>
              <w:right w:val="single" w:sz="8" w:space="0" w:color="auto"/>
            </w:tcBorders>
            <w:shd w:val="clear" w:color="auto" w:fill="auto"/>
            <w:noWrap/>
            <w:vAlign w:val="center"/>
          </w:tcPr>
          <w:p w14:paraId="2657055D" w14:textId="7FD464A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61C05BE1"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7DBD4BB4" w14:textId="4D7622D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150901</w:t>
            </w:r>
          </w:p>
        </w:tc>
        <w:tc>
          <w:tcPr>
            <w:tcW w:w="1905" w:type="dxa"/>
            <w:tcBorders>
              <w:top w:val="nil"/>
              <w:left w:val="nil"/>
              <w:bottom w:val="single" w:sz="4" w:space="0" w:color="auto"/>
              <w:right w:val="single" w:sz="4" w:space="0" w:color="auto"/>
            </w:tcBorders>
            <w:shd w:val="clear" w:color="auto" w:fill="auto"/>
            <w:noWrap/>
            <w:vAlign w:val="center"/>
            <w:hideMark/>
          </w:tcPr>
          <w:p w14:paraId="620E3D63" w14:textId="1B5F87F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FUNDE-PGE</w:t>
            </w:r>
          </w:p>
        </w:tc>
        <w:tc>
          <w:tcPr>
            <w:tcW w:w="1905" w:type="dxa"/>
            <w:tcBorders>
              <w:top w:val="nil"/>
              <w:left w:val="nil"/>
              <w:bottom w:val="single" w:sz="4" w:space="0" w:color="auto"/>
              <w:right w:val="single" w:sz="8" w:space="0" w:color="auto"/>
            </w:tcBorders>
            <w:shd w:val="clear" w:color="auto" w:fill="auto"/>
            <w:noWrap/>
            <w:vAlign w:val="center"/>
            <w:hideMark/>
          </w:tcPr>
          <w:p w14:paraId="5755E8B0" w14:textId="0E1091A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15CC8D18"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34D8D6F" w14:textId="723190B8"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810906</w:t>
            </w:r>
          </w:p>
        </w:tc>
        <w:tc>
          <w:tcPr>
            <w:tcW w:w="1905" w:type="dxa"/>
            <w:tcBorders>
              <w:top w:val="nil"/>
              <w:left w:val="nil"/>
              <w:bottom w:val="single" w:sz="4" w:space="0" w:color="auto"/>
              <w:right w:val="single" w:sz="4" w:space="0" w:color="auto"/>
            </w:tcBorders>
            <w:shd w:val="clear" w:color="auto" w:fill="auto"/>
            <w:noWrap/>
            <w:vAlign w:val="center"/>
          </w:tcPr>
          <w:p w14:paraId="3137D29C" w14:textId="2E457BA1"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FIS</w:t>
            </w:r>
          </w:p>
        </w:tc>
        <w:tc>
          <w:tcPr>
            <w:tcW w:w="1905" w:type="dxa"/>
            <w:tcBorders>
              <w:top w:val="nil"/>
              <w:left w:val="nil"/>
              <w:bottom w:val="single" w:sz="4" w:space="0" w:color="auto"/>
              <w:right w:val="single" w:sz="8" w:space="0" w:color="auto"/>
            </w:tcBorders>
            <w:shd w:val="clear" w:color="auto" w:fill="auto"/>
            <w:noWrap/>
            <w:vAlign w:val="center"/>
          </w:tcPr>
          <w:p w14:paraId="45978B1B" w14:textId="56F2F05D"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FUNDO</w:t>
            </w:r>
          </w:p>
        </w:tc>
      </w:tr>
      <w:tr w:rsidR="00A02179" w:rsidRPr="00A02179" w14:paraId="32371A7A"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2B91B51C" w14:textId="082BD59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270101</w:t>
            </w:r>
          </w:p>
        </w:tc>
        <w:tc>
          <w:tcPr>
            <w:tcW w:w="1905" w:type="dxa"/>
            <w:tcBorders>
              <w:top w:val="nil"/>
              <w:left w:val="nil"/>
              <w:bottom w:val="single" w:sz="4" w:space="0" w:color="auto"/>
              <w:right w:val="single" w:sz="4" w:space="0" w:color="auto"/>
            </w:tcBorders>
            <w:shd w:val="clear" w:color="auto" w:fill="auto"/>
            <w:noWrap/>
            <w:vAlign w:val="center"/>
            <w:hideMark/>
          </w:tcPr>
          <w:p w14:paraId="0FDDBC01" w14:textId="5588598F"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SES</w:t>
            </w:r>
          </w:p>
        </w:tc>
        <w:tc>
          <w:tcPr>
            <w:tcW w:w="1905" w:type="dxa"/>
            <w:tcBorders>
              <w:top w:val="nil"/>
              <w:left w:val="nil"/>
              <w:bottom w:val="single" w:sz="4" w:space="0" w:color="auto"/>
              <w:right w:val="single" w:sz="8" w:space="0" w:color="auto"/>
            </w:tcBorders>
            <w:shd w:val="clear" w:color="auto" w:fill="auto"/>
            <w:noWrap/>
            <w:vAlign w:val="center"/>
            <w:hideMark/>
          </w:tcPr>
          <w:p w14:paraId="48823B1E" w14:textId="44A9D18A"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4722D60C"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1E7A76A2" w14:textId="1ED4F317"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830101</w:t>
            </w:r>
          </w:p>
        </w:tc>
        <w:tc>
          <w:tcPr>
            <w:tcW w:w="1905" w:type="dxa"/>
            <w:tcBorders>
              <w:top w:val="nil"/>
              <w:left w:val="nil"/>
              <w:bottom w:val="single" w:sz="4" w:space="0" w:color="auto"/>
              <w:right w:val="single" w:sz="4" w:space="0" w:color="auto"/>
            </w:tcBorders>
            <w:shd w:val="clear" w:color="auto" w:fill="auto"/>
            <w:noWrap/>
            <w:vAlign w:val="center"/>
          </w:tcPr>
          <w:p w14:paraId="5B25EA62" w14:textId="12975139"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SEMADESC</w:t>
            </w:r>
          </w:p>
        </w:tc>
        <w:tc>
          <w:tcPr>
            <w:tcW w:w="1905" w:type="dxa"/>
            <w:tcBorders>
              <w:top w:val="nil"/>
              <w:left w:val="nil"/>
              <w:bottom w:val="single" w:sz="4" w:space="0" w:color="auto"/>
              <w:right w:val="single" w:sz="8" w:space="0" w:color="auto"/>
            </w:tcBorders>
            <w:shd w:val="clear" w:color="auto" w:fill="auto"/>
            <w:noWrap/>
            <w:vAlign w:val="center"/>
          </w:tcPr>
          <w:p w14:paraId="589DA105" w14:textId="570B4236"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ADM. DIRETA</w:t>
            </w:r>
          </w:p>
        </w:tc>
      </w:tr>
      <w:tr w:rsidR="00A02179" w:rsidRPr="00A02179" w14:paraId="10B78BC6"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06FF961C" w14:textId="5D4D21CC"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270201</w:t>
            </w:r>
          </w:p>
        </w:tc>
        <w:tc>
          <w:tcPr>
            <w:tcW w:w="1905" w:type="dxa"/>
            <w:tcBorders>
              <w:top w:val="nil"/>
              <w:left w:val="nil"/>
              <w:bottom w:val="single" w:sz="4" w:space="0" w:color="auto"/>
              <w:right w:val="single" w:sz="4" w:space="0" w:color="auto"/>
            </w:tcBorders>
            <w:shd w:val="clear" w:color="auto" w:fill="auto"/>
            <w:noWrap/>
            <w:vAlign w:val="center"/>
            <w:hideMark/>
          </w:tcPr>
          <w:p w14:paraId="162E7735" w14:textId="41A7973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FUNSAU</w:t>
            </w:r>
          </w:p>
        </w:tc>
        <w:tc>
          <w:tcPr>
            <w:tcW w:w="1905" w:type="dxa"/>
            <w:tcBorders>
              <w:top w:val="nil"/>
              <w:left w:val="nil"/>
              <w:bottom w:val="single" w:sz="4" w:space="0" w:color="auto"/>
              <w:right w:val="single" w:sz="8" w:space="0" w:color="auto"/>
            </w:tcBorders>
            <w:shd w:val="clear" w:color="auto" w:fill="auto"/>
            <w:noWrap/>
            <w:vAlign w:val="center"/>
            <w:hideMark/>
          </w:tcPr>
          <w:p w14:paraId="0F9FE73A" w14:textId="7108868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FUNDAÇÃO</w:t>
            </w:r>
          </w:p>
        </w:tc>
        <w:tc>
          <w:tcPr>
            <w:tcW w:w="505" w:type="dxa"/>
            <w:tcBorders>
              <w:top w:val="nil"/>
              <w:left w:val="nil"/>
              <w:bottom w:val="nil"/>
              <w:right w:val="nil"/>
            </w:tcBorders>
            <w:shd w:val="clear" w:color="auto" w:fill="auto"/>
            <w:noWrap/>
            <w:vAlign w:val="center"/>
            <w:hideMark/>
          </w:tcPr>
          <w:p w14:paraId="04764DAD" w14:textId="77777777" w:rsidR="00A02179" w:rsidRPr="00A02179"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498EA2C4" w14:textId="7521A16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830201</w:t>
            </w:r>
          </w:p>
        </w:tc>
        <w:tc>
          <w:tcPr>
            <w:tcW w:w="1905" w:type="dxa"/>
            <w:tcBorders>
              <w:top w:val="nil"/>
              <w:left w:val="nil"/>
              <w:bottom w:val="single" w:sz="4" w:space="0" w:color="auto"/>
              <w:right w:val="single" w:sz="4" w:space="0" w:color="auto"/>
            </w:tcBorders>
            <w:shd w:val="clear" w:color="auto" w:fill="auto"/>
            <w:noWrap/>
            <w:vAlign w:val="center"/>
          </w:tcPr>
          <w:p w14:paraId="00070689" w14:textId="7040E244"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AEM-MS</w:t>
            </w:r>
          </w:p>
        </w:tc>
        <w:tc>
          <w:tcPr>
            <w:tcW w:w="1905" w:type="dxa"/>
            <w:tcBorders>
              <w:top w:val="nil"/>
              <w:left w:val="nil"/>
              <w:bottom w:val="single" w:sz="4" w:space="0" w:color="auto"/>
              <w:right w:val="single" w:sz="8" w:space="0" w:color="auto"/>
            </w:tcBorders>
            <w:shd w:val="clear" w:color="auto" w:fill="auto"/>
            <w:noWrap/>
            <w:vAlign w:val="center"/>
          </w:tcPr>
          <w:p w14:paraId="28925444" w14:textId="0B175D00" w:rsidR="00A02179" w:rsidRPr="00A02179" w:rsidRDefault="00A02179" w:rsidP="00A02179">
            <w:pPr>
              <w:jc w:val="center"/>
              <w:rPr>
                <w:rFonts w:ascii="Arial Narrow" w:hAnsi="Arial Narrow" w:cs="Calibri"/>
                <w:sz w:val="20"/>
                <w:szCs w:val="20"/>
              </w:rPr>
            </w:pPr>
            <w:r w:rsidRPr="00A02179">
              <w:rPr>
                <w:rFonts w:ascii="Arial Narrow" w:hAnsi="Arial Narrow" w:cs="Calibri"/>
                <w:sz w:val="20"/>
                <w:szCs w:val="20"/>
              </w:rPr>
              <w:t>AUTARQUIA</w:t>
            </w:r>
          </w:p>
        </w:tc>
      </w:tr>
      <w:tr w:rsidR="00A02179" w:rsidRPr="00321BA4" w14:paraId="2436515D"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6C79EE96" w14:textId="6520BA9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270901</w:t>
            </w:r>
          </w:p>
        </w:tc>
        <w:tc>
          <w:tcPr>
            <w:tcW w:w="1905" w:type="dxa"/>
            <w:tcBorders>
              <w:top w:val="nil"/>
              <w:left w:val="nil"/>
              <w:bottom w:val="single" w:sz="4" w:space="0" w:color="auto"/>
              <w:right w:val="single" w:sz="4" w:space="0" w:color="auto"/>
            </w:tcBorders>
            <w:shd w:val="clear" w:color="auto" w:fill="auto"/>
            <w:noWrap/>
            <w:vAlign w:val="center"/>
            <w:hideMark/>
          </w:tcPr>
          <w:p w14:paraId="1CC2F185" w14:textId="77F42CB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FESA</w:t>
            </w:r>
          </w:p>
        </w:tc>
        <w:tc>
          <w:tcPr>
            <w:tcW w:w="1905" w:type="dxa"/>
            <w:tcBorders>
              <w:top w:val="nil"/>
              <w:left w:val="nil"/>
              <w:bottom w:val="single" w:sz="4" w:space="0" w:color="auto"/>
              <w:right w:val="single" w:sz="8" w:space="0" w:color="auto"/>
            </w:tcBorders>
            <w:shd w:val="clear" w:color="auto" w:fill="auto"/>
            <w:noWrap/>
            <w:vAlign w:val="center"/>
            <w:hideMark/>
          </w:tcPr>
          <w:p w14:paraId="7DB84D0F" w14:textId="23F8D6E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22713F2C"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D91453C" w14:textId="2A54BA3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830202</w:t>
            </w:r>
          </w:p>
        </w:tc>
        <w:tc>
          <w:tcPr>
            <w:tcW w:w="1905" w:type="dxa"/>
            <w:tcBorders>
              <w:top w:val="nil"/>
              <w:left w:val="nil"/>
              <w:bottom w:val="single" w:sz="4" w:space="0" w:color="auto"/>
              <w:right w:val="single" w:sz="4" w:space="0" w:color="auto"/>
            </w:tcBorders>
            <w:shd w:val="clear" w:color="auto" w:fill="auto"/>
            <w:noWrap/>
            <w:vAlign w:val="center"/>
          </w:tcPr>
          <w:p w14:paraId="791A0F39" w14:textId="2FD07C7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JUCEMS</w:t>
            </w:r>
          </w:p>
        </w:tc>
        <w:tc>
          <w:tcPr>
            <w:tcW w:w="1905" w:type="dxa"/>
            <w:tcBorders>
              <w:top w:val="nil"/>
              <w:left w:val="nil"/>
              <w:bottom w:val="single" w:sz="4" w:space="0" w:color="auto"/>
              <w:right w:val="single" w:sz="8" w:space="0" w:color="auto"/>
            </w:tcBorders>
            <w:shd w:val="clear" w:color="auto" w:fill="auto"/>
            <w:noWrap/>
            <w:vAlign w:val="center"/>
          </w:tcPr>
          <w:p w14:paraId="77C6E46E" w14:textId="5109926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r>
      <w:tr w:rsidR="00A02179" w:rsidRPr="00321BA4" w14:paraId="50C400C5"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hideMark/>
          </w:tcPr>
          <w:p w14:paraId="52DC2AEF" w14:textId="1D4E7F5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290101</w:t>
            </w:r>
          </w:p>
        </w:tc>
        <w:tc>
          <w:tcPr>
            <w:tcW w:w="1905" w:type="dxa"/>
            <w:tcBorders>
              <w:top w:val="nil"/>
              <w:left w:val="nil"/>
              <w:bottom w:val="single" w:sz="4" w:space="0" w:color="auto"/>
              <w:right w:val="single" w:sz="4" w:space="0" w:color="auto"/>
            </w:tcBorders>
            <w:shd w:val="clear" w:color="auto" w:fill="auto"/>
            <w:noWrap/>
            <w:vAlign w:val="center"/>
            <w:hideMark/>
          </w:tcPr>
          <w:p w14:paraId="6367FDF8" w14:textId="2D7AE75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SED</w:t>
            </w:r>
          </w:p>
        </w:tc>
        <w:tc>
          <w:tcPr>
            <w:tcW w:w="1905" w:type="dxa"/>
            <w:tcBorders>
              <w:top w:val="nil"/>
              <w:left w:val="nil"/>
              <w:bottom w:val="single" w:sz="4" w:space="0" w:color="auto"/>
              <w:right w:val="single" w:sz="8" w:space="0" w:color="auto"/>
            </w:tcBorders>
            <w:shd w:val="clear" w:color="auto" w:fill="auto"/>
            <w:noWrap/>
            <w:vAlign w:val="center"/>
            <w:hideMark/>
          </w:tcPr>
          <w:p w14:paraId="2787098F" w14:textId="78A891F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02866D19"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7A1409C2" w14:textId="781C614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830203</w:t>
            </w:r>
          </w:p>
        </w:tc>
        <w:tc>
          <w:tcPr>
            <w:tcW w:w="1905" w:type="dxa"/>
            <w:tcBorders>
              <w:top w:val="nil"/>
              <w:left w:val="nil"/>
              <w:bottom w:val="single" w:sz="4" w:space="0" w:color="auto"/>
              <w:right w:val="single" w:sz="4" w:space="0" w:color="auto"/>
            </w:tcBorders>
            <w:shd w:val="clear" w:color="auto" w:fill="auto"/>
            <w:noWrap/>
            <w:vAlign w:val="center"/>
          </w:tcPr>
          <w:p w14:paraId="6DC741BA" w14:textId="155330AF" w:rsidR="00A02179" w:rsidRPr="00321BA4" w:rsidRDefault="0042581E" w:rsidP="0042581E">
            <w:pPr>
              <w:jc w:val="both"/>
              <w:rPr>
                <w:rFonts w:ascii="Arial Narrow" w:hAnsi="Arial Narrow" w:cs="Calibri"/>
                <w:sz w:val="18"/>
                <w:szCs w:val="18"/>
              </w:rPr>
            </w:pPr>
            <w:r w:rsidRPr="00321BA4">
              <w:rPr>
                <w:rFonts w:ascii="Arial Narrow" w:hAnsi="Arial Narrow" w:cs="Calibri"/>
                <w:sz w:val="18"/>
                <w:szCs w:val="18"/>
              </w:rPr>
              <w:t xml:space="preserve">MS </w:t>
            </w:r>
            <w:r w:rsidR="00DE54B0" w:rsidRPr="00321BA4">
              <w:rPr>
                <w:rFonts w:ascii="Arial Narrow" w:hAnsi="Arial Narrow" w:cs="Calibri"/>
                <w:sz w:val="18"/>
                <w:szCs w:val="18"/>
              </w:rPr>
              <w:t>ATIVOS AMBIENTAIS</w:t>
            </w:r>
          </w:p>
        </w:tc>
        <w:tc>
          <w:tcPr>
            <w:tcW w:w="1905" w:type="dxa"/>
            <w:tcBorders>
              <w:top w:val="nil"/>
              <w:left w:val="nil"/>
              <w:bottom w:val="single" w:sz="4" w:space="0" w:color="auto"/>
              <w:right w:val="single" w:sz="8" w:space="0" w:color="auto"/>
            </w:tcBorders>
            <w:shd w:val="clear" w:color="auto" w:fill="auto"/>
            <w:noWrap/>
            <w:vAlign w:val="center"/>
          </w:tcPr>
          <w:p w14:paraId="10315CDB" w14:textId="4A89FD32" w:rsidR="00A02179" w:rsidRPr="00321BA4" w:rsidRDefault="00DE54B0" w:rsidP="00A02179">
            <w:pPr>
              <w:jc w:val="center"/>
              <w:rPr>
                <w:rFonts w:ascii="Arial Narrow" w:hAnsi="Arial Narrow" w:cs="Calibri"/>
                <w:sz w:val="20"/>
                <w:szCs w:val="20"/>
              </w:rPr>
            </w:pPr>
            <w:r w:rsidRPr="00321BA4">
              <w:rPr>
                <w:rFonts w:ascii="Arial Narrow" w:hAnsi="Arial Narrow" w:cs="Calibri"/>
                <w:sz w:val="20"/>
                <w:szCs w:val="20"/>
              </w:rPr>
              <w:t>S/A</w:t>
            </w:r>
          </w:p>
        </w:tc>
      </w:tr>
      <w:tr w:rsidR="00A02179" w:rsidRPr="00321BA4" w14:paraId="6BFA74A0"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0A5E5CC9" w14:textId="071F603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290204</w:t>
            </w:r>
          </w:p>
        </w:tc>
        <w:tc>
          <w:tcPr>
            <w:tcW w:w="1905" w:type="dxa"/>
            <w:tcBorders>
              <w:top w:val="nil"/>
              <w:left w:val="nil"/>
              <w:bottom w:val="single" w:sz="4" w:space="0" w:color="auto"/>
              <w:right w:val="single" w:sz="4" w:space="0" w:color="auto"/>
            </w:tcBorders>
            <w:shd w:val="clear" w:color="auto" w:fill="auto"/>
            <w:noWrap/>
            <w:vAlign w:val="center"/>
          </w:tcPr>
          <w:p w14:paraId="611A4EFA" w14:textId="7A8D423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UEMS</w:t>
            </w:r>
          </w:p>
        </w:tc>
        <w:tc>
          <w:tcPr>
            <w:tcW w:w="1905" w:type="dxa"/>
            <w:tcBorders>
              <w:top w:val="nil"/>
              <w:left w:val="nil"/>
              <w:bottom w:val="single" w:sz="4" w:space="0" w:color="auto"/>
              <w:right w:val="single" w:sz="8" w:space="0" w:color="auto"/>
            </w:tcBorders>
            <w:shd w:val="clear" w:color="auto" w:fill="auto"/>
            <w:noWrap/>
            <w:vAlign w:val="center"/>
          </w:tcPr>
          <w:p w14:paraId="4954C35B" w14:textId="6857CB6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c>
          <w:tcPr>
            <w:tcW w:w="505" w:type="dxa"/>
            <w:tcBorders>
              <w:top w:val="nil"/>
              <w:left w:val="nil"/>
              <w:bottom w:val="nil"/>
              <w:right w:val="nil"/>
            </w:tcBorders>
            <w:shd w:val="clear" w:color="auto" w:fill="auto"/>
            <w:noWrap/>
            <w:vAlign w:val="center"/>
            <w:hideMark/>
          </w:tcPr>
          <w:p w14:paraId="53D76189"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08C598B1" w14:textId="3B85CDA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830204</w:t>
            </w:r>
          </w:p>
        </w:tc>
        <w:tc>
          <w:tcPr>
            <w:tcW w:w="1905" w:type="dxa"/>
            <w:tcBorders>
              <w:top w:val="nil"/>
              <w:left w:val="nil"/>
              <w:bottom w:val="single" w:sz="4" w:space="0" w:color="auto"/>
              <w:right w:val="single" w:sz="4" w:space="0" w:color="auto"/>
            </w:tcBorders>
            <w:shd w:val="clear" w:color="auto" w:fill="auto"/>
            <w:noWrap/>
            <w:vAlign w:val="center"/>
          </w:tcPr>
          <w:p w14:paraId="1F7F8290" w14:textId="1CFFFB5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IMASUL</w:t>
            </w:r>
          </w:p>
        </w:tc>
        <w:tc>
          <w:tcPr>
            <w:tcW w:w="1905" w:type="dxa"/>
            <w:tcBorders>
              <w:top w:val="nil"/>
              <w:left w:val="nil"/>
              <w:bottom w:val="single" w:sz="4" w:space="0" w:color="auto"/>
              <w:right w:val="single" w:sz="8" w:space="0" w:color="auto"/>
            </w:tcBorders>
            <w:shd w:val="clear" w:color="auto" w:fill="auto"/>
            <w:noWrap/>
            <w:vAlign w:val="center"/>
          </w:tcPr>
          <w:p w14:paraId="79C093FE" w14:textId="3E21104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r>
      <w:tr w:rsidR="00A02179" w:rsidRPr="00321BA4" w14:paraId="16056F32"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025919FC" w14:textId="6B61E83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290205</w:t>
            </w:r>
          </w:p>
        </w:tc>
        <w:tc>
          <w:tcPr>
            <w:tcW w:w="1905" w:type="dxa"/>
            <w:tcBorders>
              <w:top w:val="nil"/>
              <w:left w:val="nil"/>
              <w:bottom w:val="single" w:sz="4" w:space="0" w:color="auto"/>
              <w:right w:val="single" w:sz="4" w:space="0" w:color="auto"/>
            </w:tcBorders>
            <w:shd w:val="clear" w:color="auto" w:fill="auto"/>
            <w:noWrap/>
            <w:vAlign w:val="center"/>
          </w:tcPr>
          <w:p w14:paraId="2F4695C4" w14:textId="3D1475C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FADEB/MS</w:t>
            </w:r>
          </w:p>
        </w:tc>
        <w:tc>
          <w:tcPr>
            <w:tcW w:w="1905" w:type="dxa"/>
            <w:tcBorders>
              <w:top w:val="nil"/>
              <w:left w:val="nil"/>
              <w:bottom w:val="single" w:sz="4" w:space="0" w:color="auto"/>
              <w:right w:val="single" w:sz="8" w:space="0" w:color="auto"/>
            </w:tcBorders>
            <w:shd w:val="clear" w:color="auto" w:fill="auto"/>
            <w:noWrap/>
            <w:vAlign w:val="center"/>
          </w:tcPr>
          <w:p w14:paraId="41EC430B" w14:textId="20BAC88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c>
          <w:tcPr>
            <w:tcW w:w="505" w:type="dxa"/>
            <w:tcBorders>
              <w:top w:val="nil"/>
              <w:left w:val="nil"/>
              <w:bottom w:val="nil"/>
              <w:right w:val="nil"/>
            </w:tcBorders>
            <w:shd w:val="clear" w:color="auto" w:fill="auto"/>
            <w:noWrap/>
            <w:vAlign w:val="center"/>
            <w:hideMark/>
          </w:tcPr>
          <w:p w14:paraId="1FD4C860"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4117DA60" w14:textId="34C9E9D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830205</w:t>
            </w:r>
          </w:p>
        </w:tc>
        <w:tc>
          <w:tcPr>
            <w:tcW w:w="1905" w:type="dxa"/>
            <w:tcBorders>
              <w:top w:val="nil"/>
              <w:left w:val="nil"/>
              <w:bottom w:val="single" w:sz="4" w:space="0" w:color="auto"/>
              <w:right w:val="single" w:sz="4" w:space="0" w:color="auto"/>
            </w:tcBorders>
            <w:shd w:val="clear" w:color="auto" w:fill="auto"/>
            <w:noWrap/>
            <w:vAlign w:val="center"/>
          </w:tcPr>
          <w:p w14:paraId="4B216400" w14:textId="174FA80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IAGRO</w:t>
            </w:r>
          </w:p>
        </w:tc>
        <w:tc>
          <w:tcPr>
            <w:tcW w:w="1905" w:type="dxa"/>
            <w:tcBorders>
              <w:top w:val="nil"/>
              <w:left w:val="nil"/>
              <w:bottom w:val="single" w:sz="4" w:space="0" w:color="auto"/>
              <w:right w:val="single" w:sz="8" w:space="0" w:color="auto"/>
            </w:tcBorders>
            <w:shd w:val="clear" w:color="auto" w:fill="auto"/>
            <w:noWrap/>
            <w:vAlign w:val="center"/>
          </w:tcPr>
          <w:p w14:paraId="5B0626A5" w14:textId="7354FD7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r>
      <w:tr w:rsidR="00A02179" w:rsidRPr="00321BA4" w14:paraId="116AB118"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6987902D" w14:textId="130A495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310101</w:t>
            </w:r>
          </w:p>
        </w:tc>
        <w:tc>
          <w:tcPr>
            <w:tcW w:w="1905" w:type="dxa"/>
            <w:tcBorders>
              <w:top w:val="nil"/>
              <w:left w:val="nil"/>
              <w:bottom w:val="single" w:sz="4" w:space="0" w:color="auto"/>
              <w:right w:val="single" w:sz="4" w:space="0" w:color="auto"/>
            </w:tcBorders>
            <w:shd w:val="clear" w:color="auto" w:fill="auto"/>
            <w:noWrap/>
            <w:vAlign w:val="center"/>
          </w:tcPr>
          <w:p w14:paraId="10B30556" w14:textId="3EB675C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SEJUSP</w:t>
            </w:r>
          </w:p>
        </w:tc>
        <w:tc>
          <w:tcPr>
            <w:tcW w:w="1905" w:type="dxa"/>
            <w:tcBorders>
              <w:top w:val="nil"/>
              <w:left w:val="nil"/>
              <w:bottom w:val="single" w:sz="4" w:space="0" w:color="auto"/>
              <w:right w:val="single" w:sz="8" w:space="0" w:color="auto"/>
            </w:tcBorders>
            <w:shd w:val="clear" w:color="auto" w:fill="auto"/>
            <w:noWrap/>
            <w:vAlign w:val="center"/>
          </w:tcPr>
          <w:p w14:paraId="3EE078CD" w14:textId="19DA807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tcPr>
          <w:p w14:paraId="44873208"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1197236B" w14:textId="2A8669D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830206</w:t>
            </w:r>
          </w:p>
        </w:tc>
        <w:tc>
          <w:tcPr>
            <w:tcW w:w="1905" w:type="dxa"/>
            <w:tcBorders>
              <w:top w:val="nil"/>
              <w:left w:val="nil"/>
              <w:bottom w:val="single" w:sz="4" w:space="0" w:color="auto"/>
              <w:right w:val="single" w:sz="4" w:space="0" w:color="auto"/>
            </w:tcBorders>
            <w:shd w:val="clear" w:color="auto" w:fill="auto"/>
            <w:noWrap/>
            <w:vAlign w:val="center"/>
          </w:tcPr>
          <w:p w14:paraId="6E36706C" w14:textId="39677C1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AGRAER</w:t>
            </w:r>
          </w:p>
        </w:tc>
        <w:tc>
          <w:tcPr>
            <w:tcW w:w="1905" w:type="dxa"/>
            <w:tcBorders>
              <w:top w:val="nil"/>
              <w:left w:val="nil"/>
              <w:bottom w:val="single" w:sz="4" w:space="0" w:color="auto"/>
              <w:right w:val="single" w:sz="8" w:space="0" w:color="auto"/>
            </w:tcBorders>
            <w:shd w:val="clear" w:color="auto" w:fill="auto"/>
            <w:noWrap/>
            <w:vAlign w:val="center"/>
          </w:tcPr>
          <w:p w14:paraId="3983D40C" w14:textId="79B56FF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r>
      <w:tr w:rsidR="00A02179" w:rsidRPr="00321BA4" w14:paraId="7BDB4BC4"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4518AC4D" w14:textId="291EC29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310201</w:t>
            </w:r>
          </w:p>
        </w:tc>
        <w:tc>
          <w:tcPr>
            <w:tcW w:w="1905" w:type="dxa"/>
            <w:tcBorders>
              <w:top w:val="nil"/>
              <w:left w:val="nil"/>
              <w:bottom w:val="single" w:sz="4" w:space="0" w:color="auto"/>
              <w:right w:val="single" w:sz="4" w:space="0" w:color="auto"/>
            </w:tcBorders>
            <w:shd w:val="clear" w:color="auto" w:fill="auto"/>
            <w:noWrap/>
            <w:vAlign w:val="center"/>
          </w:tcPr>
          <w:p w14:paraId="5E96E3DB" w14:textId="0CCB6D6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DETRAN</w:t>
            </w:r>
          </w:p>
        </w:tc>
        <w:tc>
          <w:tcPr>
            <w:tcW w:w="1905" w:type="dxa"/>
            <w:tcBorders>
              <w:top w:val="nil"/>
              <w:left w:val="nil"/>
              <w:bottom w:val="single" w:sz="4" w:space="0" w:color="auto"/>
              <w:right w:val="single" w:sz="8" w:space="0" w:color="auto"/>
            </w:tcBorders>
            <w:shd w:val="clear" w:color="auto" w:fill="auto"/>
            <w:noWrap/>
            <w:vAlign w:val="center"/>
          </w:tcPr>
          <w:p w14:paraId="5DB03940" w14:textId="2733731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c>
          <w:tcPr>
            <w:tcW w:w="505" w:type="dxa"/>
            <w:tcBorders>
              <w:top w:val="nil"/>
              <w:left w:val="nil"/>
              <w:bottom w:val="nil"/>
              <w:right w:val="nil"/>
            </w:tcBorders>
            <w:shd w:val="clear" w:color="auto" w:fill="auto"/>
            <w:noWrap/>
            <w:vAlign w:val="center"/>
            <w:hideMark/>
          </w:tcPr>
          <w:p w14:paraId="4C912D48"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7883059C" w14:textId="3C7F9D3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830207</w:t>
            </w:r>
          </w:p>
        </w:tc>
        <w:tc>
          <w:tcPr>
            <w:tcW w:w="1905" w:type="dxa"/>
            <w:tcBorders>
              <w:top w:val="nil"/>
              <w:left w:val="nil"/>
              <w:bottom w:val="single" w:sz="4" w:space="0" w:color="auto"/>
              <w:right w:val="single" w:sz="4" w:space="0" w:color="auto"/>
            </w:tcBorders>
            <w:shd w:val="clear" w:color="auto" w:fill="auto"/>
            <w:noWrap/>
            <w:vAlign w:val="center"/>
          </w:tcPr>
          <w:p w14:paraId="557B256F" w14:textId="6406356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FUNDECT</w:t>
            </w:r>
          </w:p>
        </w:tc>
        <w:tc>
          <w:tcPr>
            <w:tcW w:w="1905" w:type="dxa"/>
            <w:tcBorders>
              <w:top w:val="nil"/>
              <w:left w:val="nil"/>
              <w:bottom w:val="single" w:sz="4" w:space="0" w:color="auto"/>
              <w:right w:val="single" w:sz="8" w:space="0" w:color="auto"/>
            </w:tcBorders>
            <w:shd w:val="clear" w:color="auto" w:fill="auto"/>
            <w:noWrap/>
            <w:vAlign w:val="center"/>
          </w:tcPr>
          <w:p w14:paraId="70580596" w14:textId="79EA9733"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r>
      <w:tr w:rsidR="00A02179" w:rsidRPr="00321BA4" w14:paraId="4D273552"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26F69D35" w14:textId="2B7C2CD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310202</w:t>
            </w:r>
          </w:p>
        </w:tc>
        <w:tc>
          <w:tcPr>
            <w:tcW w:w="1905" w:type="dxa"/>
            <w:tcBorders>
              <w:top w:val="nil"/>
              <w:left w:val="nil"/>
              <w:bottom w:val="single" w:sz="4" w:space="0" w:color="auto"/>
              <w:right w:val="single" w:sz="4" w:space="0" w:color="auto"/>
            </w:tcBorders>
            <w:shd w:val="clear" w:color="auto" w:fill="auto"/>
            <w:noWrap/>
            <w:vAlign w:val="center"/>
          </w:tcPr>
          <w:p w14:paraId="5DF9CF99" w14:textId="2731A55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AGEPEN</w:t>
            </w:r>
          </w:p>
        </w:tc>
        <w:tc>
          <w:tcPr>
            <w:tcW w:w="1905" w:type="dxa"/>
            <w:tcBorders>
              <w:top w:val="nil"/>
              <w:left w:val="nil"/>
              <w:bottom w:val="single" w:sz="4" w:space="0" w:color="auto"/>
              <w:right w:val="single" w:sz="8" w:space="0" w:color="auto"/>
            </w:tcBorders>
            <w:shd w:val="clear" w:color="auto" w:fill="auto"/>
            <w:noWrap/>
            <w:vAlign w:val="center"/>
          </w:tcPr>
          <w:p w14:paraId="539DF626" w14:textId="47892F4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c>
          <w:tcPr>
            <w:tcW w:w="505" w:type="dxa"/>
            <w:tcBorders>
              <w:top w:val="nil"/>
              <w:left w:val="nil"/>
              <w:bottom w:val="nil"/>
              <w:right w:val="nil"/>
            </w:tcBorders>
            <w:shd w:val="clear" w:color="auto" w:fill="auto"/>
            <w:noWrap/>
            <w:vAlign w:val="center"/>
            <w:hideMark/>
          </w:tcPr>
          <w:p w14:paraId="6DF8FA46"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03A653E8" w14:textId="1530602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830208</w:t>
            </w:r>
          </w:p>
        </w:tc>
        <w:tc>
          <w:tcPr>
            <w:tcW w:w="1905" w:type="dxa"/>
            <w:tcBorders>
              <w:top w:val="nil"/>
              <w:left w:val="nil"/>
              <w:bottom w:val="single" w:sz="4" w:space="0" w:color="auto"/>
              <w:right w:val="single" w:sz="4" w:space="0" w:color="auto"/>
            </w:tcBorders>
            <w:shd w:val="clear" w:color="auto" w:fill="auto"/>
            <w:noWrap/>
            <w:vAlign w:val="center"/>
          </w:tcPr>
          <w:p w14:paraId="1EEDA427" w14:textId="45DC598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FUNTRAB</w:t>
            </w:r>
          </w:p>
        </w:tc>
        <w:tc>
          <w:tcPr>
            <w:tcW w:w="1905" w:type="dxa"/>
            <w:tcBorders>
              <w:top w:val="nil"/>
              <w:left w:val="nil"/>
              <w:bottom w:val="single" w:sz="4" w:space="0" w:color="auto"/>
              <w:right w:val="single" w:sz="8" w:space="0" w:color="auto"/>
            </w:tcBorders>
            <w:shd w:val="clear" w:color="auto" w:fill="auto"/>
            <w:noWrap/>
            <w:vAlign w:val="center"/>
          </w:tcPr>
          <w:p w14:paraId="1DBF40D7" w14:textId="56FA2C0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r>
      <w:tr w:rsidR="00A02179" w:rsidRPr="00321BA4" w14:paraId="481943A5"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43573FC" w14:textId="211A98B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310901</w:t>
            </w:r>
          </w:p>
        </w:tc>
        <w:tc>
          <w:tcPr>
            <w:tcW w:w="1905" w:type="dxa"/>
            <w:tcBorders>
              <w:top w:val="nil"/>
              <w:left w:val="nil"/>
              <w:bottom w:val="single" w:sz="4" w:space="0" w:color="auto"/>
              <w:right w:val="single" w:sz="4" w:space="0" w:color="auto"/>
            </w:tcBorders>
            <w:shd w:val="clear" w:color="auto" w:fill="auto"/>
            <w:noWrap/>
            <w:vAlign w:val="center"/>
          </w:tcPr>
          <w:p w14:paraId="41AF8BA6" w14:textId="54DC9B3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FUNRESP/MS</w:t>
            </w:r>
          </w:p>
        </w:tc>
        <w:tc>
          <w:tcPr>
            <w:tcW w:w="1905" w:type="dxa"/>
            <w:tcBorders>
              <w:top w:val="nil"/>
              <w:left w:val="nil"/>
              <w:bottom w:val="single" w:sz="4" w:space="0" w:color="auto"/>
              <w:right w:val="single" w:sz="8" w:space="0" w:color="auto"/>
            </w:tcBorders>
            <w:shd w:val="clear" w:color="auto" w:fill="auto"/>
            <w:noWrap/>
            <w:vAlign w:val="center"/>
          </w:tcPr>
          <w:p w14:paraId="068D37F3" w14:textId="5A0C8E8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72A8142E"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351B1DAD" w14:textId="4492A14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830209</w:t>
            </w:r>
          </w:p>
        </w:tc>
        <w:tc>
          <w:tcPr>
            <w:tcW w:w="1905" w:type="dxa"/>
            <w:tcBorders>
              <w:top w:val="nil"/>
              <w:left w:val="nil"/>
              <w:bottom w:val="single" w:sz="4" w:space="0" w:color="auto"/>
              <w:right w:val="single" w:sz="4" w:space="0" w:color="auto"/>
            </w:tcBorders>
            <w:shd w:val="clear" w:color="auto" w:fill="auto"/>
            <w:noWrap/>
            <w:vAlign w:val="center"/>
          </w:tcPr>
          <w:p w14:paraId="6C4E3E27" w14:textId="0552A57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CEASA/MS</w:t>
            </w:r>
          </w:p>
        </w:tc>
        <w:tc>
          <w:tcPr>
            <w:tcW w:w="1905" w:type="dxa"/>
            <w:tcBorders>
              <w:top w:val="nil"/>
              <w:left w:val="nil"/>
              <w:bottom w:val="single" w:sz="4" w:space="0" w:color="auto"/>
              <w:right w:val="single" w:sz="8" w:space="0" w:color="auto"/>
            </w:tcBorders>
            <w:shd w:val="clear" w:color="auto" w:fill="auto"/>
            <w:noWrap/>
            <w:vAlign w:val="center"/>
          </w:tcPr>
          <w:p w14:paraId="10B342E0" w14:textId="375DBEA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S/A</w:t>
            </w:r>
          </w:p>
        </w:tc>
      </w:tr>
      <w:tr w:rsidR="00A02179" w:rsidRPr="00321BA4" w14:paraId="69F6AE96"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0C44FA98" w14:textId="74731EF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310902</w:t>
            </w:r>
          </w:p>
        </w:tc>
        <w:tc>
          <w:tcPr>
            <w:tcW w:w="1905" w:type="dxa"/>
            <w:tcBorders>
              <w:top w:val="nil"/>
              <w:left w:val="nil"/>
              <w:bottom w:val="single" w:sz="4" w:space="0" w:color="auto"/>
              <w:right w:val="single" w:sz="4" w:space="0" w:color="auto"/>
            </w:tcBorders>
            <w:shd w:val="clear" w:color="auto" w:fill="auto"/>
            <w:noWrap/>
            <w:vAlign w:val="center"/>
          </w:tcPr>
          <w:p w14:paraId="4D4E510A" w14:textId="4E9CEFF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FEPREN-MS</w:t>
            </w:r>
          </w:p>
        </w:tc>
        <w:tc>
          <w:tcPr>
            <w:tcW w:w="1905" w:type="dxa"/>
            <w:tcBorders>
              <w:top w:val="nil"/>
              <w:left w:val="nil"/>
              <w:bottom w:val="single" w:sz="4" w:space="0" w:color="auto"/>
              <w:right w:val="single" w:sz="8" w:space="0" w:color="auto"/>
            </w:tcBorders>
            <w:shd w:val="clear" w:color="auto" w:fill="auto"/>
            <w:noWrap/>
            <w:vAlign w:val="center"/>
          </w:tcPr>
          <w:p w14:paraId="5087D2D6" w14:textId="4F0B256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05B02C4B"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29FF6D6" w14:textId="1032311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830210</w:t>
            </w:r>
          </w:p>
        </w:tc>
        <w:tc>
          <w:tcPr>
            <w:tcW w:w="1905" w:type="dxa"/>
            <w:tcBorders>
              <w:top w:val="nil"/>
              <w:left w:val="nil"/>
              <w:bottom w:val="single" w:sz="4" w:space="0" w:color="auto"/>
              <w:right w:val="single" w:sz="4" w:space="0" w:color="auto"/>
            </w:tcBorders>
            <w:shd w:val="clear" w:color="auto" w:fill="auto"/>
            <w:noWrap/>
            <w:vAlign w:val="center"/>
          </w:tcPr>
          <w:p w14:paraId="5DCD556B" w14:textId="4D48920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MSGAS</w:t>
            </w:r>
          </w:p>
        </w:tc>
        <w:tc>
          <w:tcPr>
            <w:tcW w:w="1905" w:type="dxa"/>
            <w:tcBorders>
              <w:top w:val="nil"/>
              <w:left w:val="nil"/>
              <w:bottom w:val="single" w:sz="4" w:space="0" w:color="auto"/>
              <w:right w:val="single" w:sz="8" w:space="0" w:color="auto"/>
            </w:tcBorders>
            <w:shd w:val="clear" w:color="auto" w:fill="auto"/>
            <w:noWrap/>
            <w:vAlign w:val="center"/>
          </w:tcPr>
          <w:p w14:paraId="2952D65E" w14:textId="09F75C9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S/A</w:t>
            </w:r>
          </w:p>
        </w:tc>
      </w:tr>
      <w:tr w:rsidR="00A02179" w:rsidRPr="00321BA4" w14:paraId="1B242720"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3794938C" w14:textId="58CC5B1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310903</w:t>
            </w:r>
          </w:p>
        </w:tc>
        <w:tc>
          <w:tcPr>
            <w:tcW w:w="1905" w:type="dxa"/>
            <w:tcBorders>
              <w:top w:val="nil"/>
              <w:left w:val="nil"/>
              <w:bottom w:val="single" w:sz="4" w:space="0" w:color="auto"/>
              <w:right w:val="single" w:sz="4" w:space="0" w:color="auto"/>
            </w:tcBorders>
            <w:shd w:val="clear" w:color="auto" w:fill="auto"/>
            <w:noWrap/>
            <w:vAlign w:val="center"/>
          </w:tcPr>
          <w:p w14:paraId="59ED40A4" w14:textId="07AE78B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FUNPES-MS</w:t>
            </w:r>
          </w:p>
        </w:tc>
        <w:tc>
          <w:tcPr>
            <w:tcW w:w="1905" w:type="dxa"/>
            <w:tcBorders>
              <w:top w:val="nil"/>
              <w:left w:val="nil"/>
              <w:bottom w:val="single" w:sz="4" w:space="0" w:color="auto"/>
              <w:right w:val="single" w:sz="8" w:space="0" w:color="auto"/>
            </w:tcBorders>
            <w:shd w:val="clear" w:color="auto" w:fill="auto"/>
            <w:noWrap/>
            <w:vAlign w:val="center"/>
          </w:tcPr>
          <w:p w14:paraId="7DD5CB29" w14:textId="23CBD22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0DDFE034"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0A8EB8D" w14:textId="2E4D1F5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830901</w:t>
            </w:r>
          </w:p>
        </w:tc>
        <w:tc>
          <w:tcPr>
            <w:tcW w:w="1905" w:type="dxa"/>
            <w:tcBorders>
              <w:top w:val="nil"/>
              <w:left w:val="nil"/>
              <w:bottom w:val="single" w:sz="4" w:space="0" w:color="auto"/>
              <w:right w:val="single" w:sz="4" w:space="0" w:color="auto"/>
            </w:tcBorders>
            <w:shd w:val="clear" w:color="auto" w:fill="auto"/>
            <w:noWrap/>
            <w:vAlign w:val="center"/>
          </w:tcPr>
          <w:p w14:paraId="4B61770F" w14:textId="128B550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FUNLES</w:t>
            </w:r>
          </w:p>
        </w:tc>
        <w:tc>
          <w:tcPr>
            <w:tcW w:w="1905" w:type="dxa"/>
            <w:tcBorders>
              <w:top w:val="nil"/>
              <w:left w:val="nil"/>
              <w:bottom w:val="single" w:sz="4" w:space="0" w:color="auto"/>
              <w:right w:val="single" w:sz="8" w:space="0" w:color="auto"/>
            </w:tcBorders>
            <w:shd w:val="clear" w:color="auto" w:fill="auto"/>
            <w:noWrap/>
            <w:vAlign w:val="center"/>
          </w:tcPr>
          <w:p w14:paraId="7521576F" w14:textId="2C157FB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5C2DF8C6"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54FDBC62" w14:textId="274DE64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310904</w:t>
            </w:r>
          </w:p>
        </w:tc>
        <w:tc>
          <w:tcPr>
            <w:tcW w:w="1905" w:type="dxa"/>
            <w:tcBorders>
              <w:top w:val="nil"/>
              <w:left w:val="nil"/>
              <w:bottom w:val="single" w:sz="4" w:space="0" w:color="auto"/>
              <w:right w:val="single" w:sz="4" w:space="0" w:color="auto"/>
            </w:tcBorders>
            <w:shd w:val="clear" w:color="auto" w:fill="auto"/>
            <w:noWrap/>
            <w:vAlign w:val="center"/>
          </w:tcPr>
          <w:p w14:paraId="2530D990" w14:textId="4B91214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FESP</w:t>
            </w:r>
          </w:p>
        </w:tc>
        <w:tc>
          <w:tcPr>
            <w:tcW w:w="1905" w:type="dxa"/>
            <w:tcBorders>
              <w:top w:val="nil"/>
              <w:left w:val="nil"/>
              <w:bottom w:val="single" w:sz="4" w:space="0" w:color="auto"/>
              <w:right w:val="single" w:sz="8" w:space="0" w:color="auto"/>
            </w:tcBorders>
            <w:shd w:val="clear" w:color="auto" w:fill="auto"/>
            <w:noWrap/>
            <w:vAlign w:val="center"/>
          </w:tcPr>
          <w:p w14:paraId="5E173A9C" w14:textId="304B20B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3C304F95"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469E9F6" w14:textId="45E6C16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830902</w:t>
            </w:r>
          </w:p>
        </w:tc>
        <w:tc>
          <w:tcPr>
            <w:tcW w:w="1905" w:type="dxa"/>
            <w:tcBorders>
              <w:top w:val="nil"/>
              <w:left w:val="nil"/>
              <w:bottom w:val="single" w:sz="4" w:space="0" w:color="auto"/>
              <w:right w:val="single" w:sz="4" w:space="0" w:color="auto"/>
            </w:tcBorders>
            <w:shd w:val="clear" w:color="auto" w:fill="auto"/>
            <w:noWrap/>
            <w:vAlign w:val="center"/>
          </w:tcPr>
          <w:p w14:paraId="0E414C40" w14:textId="0DFC2A0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FUNDRHI</w:t>
            </w:r>
          </w:p>
        </w:tc>
        <w:tc>
          <w:tcPr>
            <w:tcW w:w="1905" w:type="dxa"/>
            <w:tcBorders>
              <w:top w:val="nil"/>
              <w:left w:val="nil"/>
              <w:bottom w:val="single" w:sz="4" w:space="0" w:color="auto"/>
              <w:right w:val="single" w:sz="8" w:space="0" w:color="auto"/>
            </w:tcBorders>
            <w:shd w:val="clear" w:color="auto" w:fill="auto"/>
            <w:noWrap/>
            <w:vAlign w:val="center"/>
          </w:tcPr>
          <w:p w14:paraId="7A16EA78" w14:textId="270A116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44B75D44"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6AADB572" w14:textId="40E5E8C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330101</w:t>
            </w:r>
          </w:p>
        </w:tc>
        <w:tc>
          <w:tcPr>
            <w:tcW w:w="1905" w:type="dxa"/>
            <w:tcBorders>
              <w:top w:val="nil"/>
              <w:left w:val="nil"/>
              <w:bottom w:val="single" w:sz="4" w:space="0" w:color="auto"/>
              <w:right w:val="single" w:sz="4" w:space="0" w:color="auto"/>
            </w:tcBorders>
            <w:shd w:val="clear" w:color="auto" w:fill="auto"/>
            <w:noWrap/>
            <w:vAlign w:val="center"/>
          </w:tcPr>
          <w:p w14:paraId="2516B760" w14:textId="411253C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DPE</w:t>
            </w:r>
          </w:p>
        </w:tc>
        <w:tc>
          <w:tcPr>
            <w:tcW w:w="1905" w:type="dxa"/>
            <w:tcBorders>
              <w:top w:val="nil"/>
              <w:left w:val="nil"/>
              <w:bottom w:val="single" w:sz="4" w:space="0" w:color="auto"/>
              <w:right w:val="single" w:sz="8" w:space="0" w:color="auto"/>
            </w:tcBorders>
            <w:shd w:val="clear" w:color="auto" w:fill="auto"/>
            <w:noWrap/>
            <w:vAlign w:val="center"/>
          </w:tcPr>
          <w:p w14:paraId="738592FF" w14:textId="66AE67C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66653885"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4363822" w14:textId="055E2B7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830903</w:t>
            </w:r>
          </w:p>
        </w:tc>
        <w:tc>
          <w:tcPr>
            <w:tcW w:w="1905" w:type="dxa"/>
            <w:tcBorders>
              <w:top w:val="nil"/>
              <w:left w:val="nil"/>
              <w:bottom w:val="single" w:sz="4" w:space="0" w:color="auto"/>
              <w:right w:val="single" w:sz="4" w:space="0" w:color="auto"/>
            </w:tcBorders>
            <w:shd w:val="clear" w:color="auto" w:fill="auto"/>
            <w:noWrap/>
            <w:vAlign w:val="center"/>
          </w:tcPr>
          <w:p w14:paraId="3F1446D2" w14:textId="7D108B3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FUNTER</w:t>
            </w:r>
          </w:p>
        </w:tc>
        <w:tc>
          <w:tcPr>
            <w:tcW w:w="1905" w:type="dxa"/>
            <w:tcBorders>
              <w:top w:val="nil"/>
              <w:left w:val="nil"/>
              <w:bottom w:val="single" w:sz="4" w:space="0" w:color="auto"/>
              <w:right w:val="single" w:sz="8" w:space="0" w:color="auto"/>
            </w:tcBorders>
            <w:shd w:val="clear" w:color="auto" w:fill="auto"/>
            <w:noWrap/>
            <w:vAlign w:val="center"/>
          </w:tcPr>
          <w:p w14:paraId="07EDB14C" w14:textId="3EC267E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2E7396A9"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4981DD6F" w14:textId="0DB8278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330901</w:t>
            </w:r>
          </w:p>
        </w:tc>
        <w:tc>
          <w:tcPr>
            <w:tcW w:w="1905" w:type="dxa"/>
            <w:tcBorders>
              <w:top w:val="nil"/>
              <w:left w:val="nil"/>
              <w:bottom w:val="single" w:sz="4" w:space="0" w:color="auto"/>
              <w:right w:val="single" w:sz="4" w:space="0" w:color="auto"/>
            </w:tcBorders>
            <w:shd w:val="clear" w:color="auto" w:fill="auto"/>
            <w:noWrap/>
            <w:vAlign w:val="center"/>
          </w:tcPr>
          <w:p w14:paraId="1618BC1A" w14:textId="0CB2A6B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FUNADEP</w:t>
            </w:r>
          </w:p>
        </w:tc>
        <w:tc>
          <w:tcPr>
            <w:tcW w:w="1905" w:type="dxa"/>
            <w:tcBorders>
              <w:top w:val="nil"/>
              <w:left w:val="nil"/>
              <w:bottom w:val="single" w:sz="4" w:space="0" w:color="auto"/>
              <w:right w:val="single" w:sz="8" w:space="0" w:color="auto"/>
            </w:tcBorders>
            <w:shd w:val="clear" w:color="auto" w:fill="auto"/>
            <w:noWrap/>
            <w:vAlign w:val="center"/>
          </w:tcPr>
          <w:p w14:paraId="4DF4DD94" w14:textId="4190CF5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45E55015"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093DFCE4" w14:textId="560C627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830904</w:t>
            </w:r>
          </w:p>
        </w:tc>
        <w:tc>
          <w:tcPr>
            <w:tcW w:w="1905" w:type="dxa"/>
            <w:tcBorders>
              <w:top w:val="nil"/>
              <w:left w:val="nil"/>
              <w:bottom w:val="single" w:sz="4" w:space="0" w:color="auto"/>
              <w:right w:val="single" w:sz="4" w:space="0" w:color="auto"/>
            </w:tcBorders>
            <w:shd w:val="clear" w:color="auto" w:fill="auto"/>
            <w:noWrap/>
            <w:vAlign w:val="center"/>
          </w:tcPr>
          <w:p w14:paraId="2A1B6057" w14:textId="771F832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FUNDEMS</w:t>
            </w:r>
          </w:p>
        </w:tc>
        <w:tc>
          <w:tcPr>
            <w:tcW w:w="1905" w:type="dxa"/>
            <w:tcBorders>
              <w:top w:val="nil"/>
              <w:left w:val="nil"/>
              <w:bottom w:val="single" w:sz="4" w:space="0" w:color="auto"/>
              <w:right w:val="single" w:sz="8" w:space="0" w:color="auto"/>
            </w:tcBorders>
            <w:shd w:val="clear" w:color="auto" w:fill="auto"/>
            <w:noWrap/>
            <w:vAlign w:val="center"/>
          </w:tcPr>
          <w:p w14:paraId="774BB534" w14:textId="50FD9C9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18B31AE8"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23679428" w14:textId="6EDFF8F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350101</w:t>
            </w:r>
          </w:p>
        </w:tc>
        <w:tc>
          <w:tcPr>
            <w:tcW w:w="1905" w:type="dxa"/>
            <w:tcBorders>
              <w:top w:val="nil"/>
              <w:left w:val="nil"/>
              <w:bottom w:val="single" w:sz="4" w:space="0" w:color="auto"/>
              <w:right w:val="single" w:sz="4" w:space="0" w:color="auto"/>
            </w:tcBorders>
            <w:shd w:val="clear" w:color="auto" w:fill="auto"/>
            <w:noWrap/>
            <w:vAlign w:val="center"/>
          </w:tcPr>
          <w:p w14:paraId="57AB964D" w14:textId="670D985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EGE/FIN</w:t>
            </w:r>
          </w:p>
        </w:tc>
        <w:tc>
          <w:tcPr>
            <w:tcW w:w="1905" w:type="dxa"/>
            <w:tcBorders>
              <w:top w:val="nil"/>
              <w:left w:val="nil"/>
              <w:bottom w:val="single" w:sz="4" w:space="0" w:color="auto"/>
              <w:right w:val="single" w:sz="8" w:space="0" w:color="auto"/>
            </w:tcBorders>
            <w:shd w:val="clear" w:color="auto" w:fill="auto"/>
            <w:noWrap/>
            <w:vAlign w:val="center"/>
          </w:tcPr>
          <w:p w14:paraId="6CB1E4A8" w14:textId="3341BEA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ENCARGOS</w:t>
            </w:r>
          </w:p>
        </w:tc>
        <w:tc>
          <w:tcPr>
            <w:tcW w:w="505" w:type="dxa"/>
            <w:tcBorders>
              <w:top w:val="nil"/>
              <w:left w:val="nil"/>
              <w:bottom w:val="nil"/>
              <w:right w:val="nil"/>
            </w:tcBorders>
            <w:shd w:val="clear" w:color="auto" w:fill="auto"/>
            <w:noWrap/>
            <w:vAlign w:val="center"/>
            <w:hideMark/>
          </w:tcPr>
          <w:p w14:paraId="7F9DF551"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9D92108" w14:textId="55717A6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830905</w:t>
            </w:r>
          </w:p>
        </w:tc>
        <w:tc>
          <w:tcPr>
            <w:tcW w:w="1905" w:type="dxa"/>
            <w:tcBorders>
              <w:top w:val="nil"/>
              <w:left w:val="nil"/>
              <w:bottom w:val="single" w:sz="4" w:space="0" w:color="auto"/>
              <w:right w:val="single" w:sz="4" w:space="0" w:color="auto"/>
            </w:tcBorders>
            <w:shd w:val="clear" w:color="auto" w:fill="auto"/>
            <w:noWrap/>
            <w:vAlign w:val="center"/>
          </w:tcPr>
          <w:p w14:paraId="49D50C71" w14:textId="7042D15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FEPATI</w:t>
            </w:r>
          </w:p>
        </w:tc>
        <w:tc>
          <w:tcPr>
            <w:tcW w:w="1905" w:type="dxa"/>
            <w:tcBorders>
              <w:top w:val="nil"/>
              <w:left w:val="nil"/>
              <w:bottom w:val="single" w:sz="4" w:space="0" w:color="auto"/>
              <w:right w:val="single" w:sz="8" w:space="0" w:color="auto"/>
            </w:tcBorders>
            <w:shd w:val="clear" w:color="auto" w:fill="auto"/>
            <w:noWrap/>
            <w:vAlign w:val="center"/>
          </w:tcPr>
          <w:p w14:paraId="0D4B3168" w14:textId="26054C6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36316B9A"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2A1BEBA2" w14:textId="40DDFEF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350102</w:t>
            </w:r>
          </w:p>
        </w:tc>
        <w:tc>
          <w:tcPr>
            <w:tcW w:w="1905" w:type="dxa"/>
            <w:tcBorders>
              <w:top w:val="nil"/>
              <w:left w:val="nil"/>
              <w:bottom w:val="single" w:sz="4" w:space="0" w:color="auto"/>
              <w:right w:val="single" w:sz="4" w:space="0" w:color="auto"/>
            </w:tcBorders>
            <w:shd w:val="clear" w:color="auto" w:fill="auto"/>
            <w:noWrap/>
            <w:vAlign w:val="center"/>
          </w:tcPr>
          <w:p w14:paraId="0C2B65EB" w14:textId="24E6844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EGE/RHP</w:t>
            </w:r>
          </w:p>
        </w:tc>
        <w:tc>
          <w:tcPr>
            <w:tcW w:w="1905" w:type="dxa"/>
            <w:tcBorders>
              <w:top w:val="nil"/>
              <w:left w:val="nil"/>
              <w:bottom w:val="single" w:sz="4" w:space="0" w:color="auto"/>
              <w:right w:val="single" w:sz="8" w:space="0" w:color="auto"/>
            </w:tcBorders>
            <w:shd w:val="clear" w:color="auto" w:fill="auto"/>
            <w:noWrap/>
            <w:vAlign w:val="center"/>
          </w:tcPr>
          <w:p w14:paraId="77F1A775" w14:textId="0B3B86C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ENCARGOS</w:t>
            </w:r>
          </w:p>
        </w:tc>
        <w:tc>
          <w:tcPr>
            <w:tcW w:w="505" w:type="dxa"/>
            <w:tcBorders>
              <w:top w:val="nil"/>
              <w:left w:val="nil"/>
              <w:bottom w:val="nil"/>
              <w:right w:val="nil"/>
            </w:tcBorders>
            <w:shd w:val="clear" w:color="auto" w:fill="auto"/>
            <w:noWrap/>
            <w:vAlign w:val="center"/>
            <w:hideMark/>
          </w:tcPr>
          <w:p w14:paraId="0CB23176"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B203C62" w14:textId="1F3E3DB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830906</w:t>
            </w:r>
          </w:p>
        </w:tc>
        <w:tc>
          <w:tcPr>
            <w:tcW w:w="1905" w:type="dxa"/>
            <w:tcBorders>
              <w:top w:val="nil"/>
              <w:left w:val="nil"/>
              <w:bottom w:val="single" w:sz="4" w:space="0" w:color="auto"/>
              <w:right w:val="single" w:sz="4" w:space="0" w:color="auto"/>
            </w:tcBorders>
            <w:shd w:val="clear" w:color="auto" w:fill="auto"/>
            <w:noWrap/>
            <w:vAlign w:val="center"/>
          </w:tcPr>
          <w:p w14:paraId="0EB93E24" w14:textId="7FD4E3E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FET/MS</w:t>
            </w:r>
          </w:p>
        </w:tc>
        <w:tc>
          <w:tcPr>
            <w:tcW w:w="1905" w:type="dxa"/>
            <w:tcBorders>
              <w:top w:val="nil"/>
              <w:left w:val="nil"/>
              <w:bottom w:val="single" w:sz="4" w:space="0" w:color="auto"/>
              <w:right w:val="single" w:sz="8" w:space="0" w:color="auto"/>
            </w:tcBorders>
            <w:shd w:val="clear" w:color="auto" w:fill="auto"/>
            <w:noWrap/>
            <w:vAlign w:val="center"/>
          </w:tcPr>
          <w:p w14:paraId="7391A9F1" w14:textId="4D08B3A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4B9D91F0"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20F9BFE6" w14:textId="08D45B4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510101</w:t>
            </w:r>
          </w:p>
        </w:tc>
        <w:tc>
          <w:tcPr>
            <w:tcW w:w="1905" w:type="dxa"/>
            <w:tcBorders>
              <w:top w:val="nil"/>
              <w:left w:val="nil"/>
              <w:bottom w:val="single" w:sz="4" w:space="0" w:color="auto"/>
              <w:right w:val="single" w:sz="4" w:space="0" w:color="auto"/>
            </w:tcBorders>
            <w:shd w:val="clear" w:color="auto" w:fill="auto"/>
            <w:noWrap/>
            <w:vAlign w:val="center"/>
          </w:tcPr>
          <w:p w14:paraId="2843A2F0" w14:textId="7D6A472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SEGOV</w:t>
            </w:r>
          </w:p>
        </w:tc>
        <w:tc>
          <w:tcPr>
            <w:tcW w:w="1905" w:type="dxa"/>
            <w:tcBorders>
              <w:top w:val="nil"/>
              <w:left w:val="nil"/>
              <w:bottom w:val="single" w:sz="4" w:space="0" w:color="auto"/>
              <w:right w:val="single" w:sz="8" w:space="0" w:color="auto"/>
            </w:tcBorders>
            <w:shd w:val="clear" w:color="auto" w:fill="auto"/>
            <w:noWrap/>
            <w:vAlign w:val="center"/>
          </w:tcPr>
          <w:p w14:paraId="45CE967F" w14:textId="463F44E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217060A7"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F38AA53" w14:textId="098BF58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830907</w:t>
            </w:r>
          </w:p>
        </w:tc>
        <w:tc>
          <w:tcPr>
            <w:tcW w:w="1905" w:type="dxa"/>
            <w:tcBorders>
              <w:top w:val="nil"/>
              <w:left w:val="nil"/>
              <w:bottom w:val="single" w:sz="4" w:space="0" w:color="auto"/>
              <w:right w:val="single" w:sz="4" w:space="0" w:color="auto"/>
            </w:tcBorders>
            <w:shd w:val="clear" w:color="auto" w:fill="auto"/>
            <w:noWrap/>
            <w:vAlign w:val="center"/>
          </w:tcPr>
          <w:p w14:paraId="6BEB332D" w14:textId="695192B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FEM</w:t>
            </w:r>
          </w:p>
        </w:tc>
        <w:tc>
          <w:tcPr>
            <w:tcW w:w="1905" w:type="dxa"/>
            <w:tcBorders>
              <w:top w:val="nil"/>
              <w:left w:val="nil"/>
              <w:bottom w:val="single" w:sz="4" w:space="0" w:color="auto"/>
              <w:right w:val="single" w:sz="8" w:space="0" w:color="auto"/>
            </w:tcBorders>
            <w:shd w:val="clear" w:color="auto" w:fill="auto"/>
            <w:noWrap/>
            <w:vAlign w:val="center"/>
          </w:tcPr>
          <w:p w14:paraId="39173D75" w14:textId="3D77E6C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13B71107"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6F47542" w14:textId="6888539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510201</w:t>
            </w:r>
          </w:p>
        </w:tc>
        <w:tc>
          <w:tcPr>
            <w:tcW w:w="1905" w:type="dxa"/>
            <w:tcBorders>
              <w:top w:val="nil"/>
              <w:left w:val="nil"/>
              <w:bottom w:val="single" w:sz="4" w:space="0" w:color="auto"/>
              <w:right w:val="single" w:sz="4" w:space="0" w:color="auto"/>
            </w:tcBorders>
            <w:shd w:val="clear" w:color="auto" w:fill="auto"/>
            <w:noWrap/>
            <w:vAlign w:val="center"/>
          </w:tcPr>
          <w:p w14:paraId="1B435359" w14:textId="669594D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AGEPAN</w:t>
            </w:r>
          </w:p>
        </w:tc>
        <w:tc>
          <w:tcPr>
            <w:tcW w:w="1905" w:type="dxa"/>
            <w:tcBorders>
              <w:top w:val="nil"/>
              <w:left w:val="nil"/>
              <w:bottom w:val="single" w:sz="4" w:space="0" w:color="auto"/>
              <w:right w:val="single" w:sz="8" w:space="0" w:color="auto"/>
            </w:tcBorders>
            <w:shd w:val="clear" w:color="auto" w:fill="auto"/>
            <w:noWrap/>
            <w:vAlign w:val="center"/>
          </w:tcPr>
          <w:p w14:paraId="00E1463E" w14:textId="2497329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c>
          <w:tcPr>
            <w:tcW w:w="505" w:type="dxa"/>
            <w:tcBorders>
              <w:top w:val="nil"/>
              <w:left w:val="nil"/>
              <w:bottom w:val="nil"/>
              <w:right w:val="nil"/>
            </w:tcBorders>
            <w:shd w:val="clear" w:color="auto" w:fill="auto"/>
            <w:noWrap/>
            <w:vAlign w:val="center"/>
          </w:tcPr>
          <w:p w14:paraId="5D5061E2"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FC7FF21" w14:textId="36D1798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830908</w:t>
            </w:r>
          </w:p>
        </w:tc>
        <w:tc>
          <w:tcPr>
            <w:tcW w:w="1905" w:type="dxa"/>
            <w:tcBorders>
              <w:top w:val="nil"/>
              <w:left w:val="nil"/>
              <w:bottom w:val="single" w:sz="4" w:space="0" w:color="auto"/>
              <w:right w:val="single" w:sz="4" w:space="0" w:color="auto"/>
            </w:tcBorders>
            <w:shd w:val="clear" w:color="auto" w:fill="auto"/>
            <w:noWrap/>
            <w:vAlign w:val="center"/>
          </w:tcPr>
          <w:p w14:paraId="66938D19" w14:textId="7828F67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PRÓCLIMA</w:t>
            </w:r>
          </w:p>
        </w:tc>
        <w:tc>
          <w:tcPr>
            <w:tcW w:w="1905" w:type="dxa"/>
            <w:tcBorders>
              <w:top w:val="nil"/>
              <w:left w:val="nil"/>
              <w:bottom w:val="single" w:sz="4" w:space="0" w:color="auto"/>
              <w:right w:val="single" w:sz="8" w:space="0" w:color="auto"/>
            </w:tcBorders>
            <w:shd w:val="clear" w:color="auto" w:fill="auto"/>
            <w:noWrap/>
            <w:vAlign w:val="center"/>
          </w:tcPr>
          <w:p w14:paraId="4598D884" w14:textId="424A147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3C133EBF"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115018C" w14:textId="3434A5F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510204</w:t>
            </w:r>
          </w:p>
        </w:tc>
        <w:tc>
          <w:tcPr>
            <w:tcW w:w="1905" w:type="dxa"/>
            <w:tcBorders>
              <w:top w:val="nil"/>
              <w:left w:val="nil"/>
              <w:bottom w:val="single" w:sz="4" w:space="0" w:color="auto"/>
              <w:right w:val="single" w:sz="4" w:space="0" w:color="auto"/>
            </w:tcBorders>
            <w:shd w:val="clear" w:color="auto" w:fill="auto"/>
            <w:noWrap/>
            <w:vAlign w:val="center"/>
          </w:tcPr>
          <w:p w14:paraId="4DE9470D" w14:textId="7C0657A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FERTEL</w:t>
            </w:r>
          </w:p>
        </w:tc>
        <w:tc>
          <w:tcPr>
            <w:tcW w:w="1905" w:type="dxa"/>
            <w:tcBorders>
              <w:top w:val="nil"/>
              <w:left w:val="nil"/>
              <w:bottom w:val="single" w:sz="4" w:space="0" w:color="auto"/>
              <w:right w:val="single" w:sz="8" w:space="0" w:color="auto"/>
            </w:tcBorders>
            <w:shd w:val="clear" w:color="auto" w:fill="auto"/>
            <w:noWrap/>
            <w:vAlign w:val="center"/>
          </w:tcPr>
          <w:p w14:paraId="0957ACD8" w14:textId="2B5BD96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c>
          <w:tcPr>
            <w:tcW w:w="505" w:type="dxa"/>
            <w:tcBorders>
              <w:top w:val="nil"/>
              <w:left w:val="nil"/>
              <w:bottom w:val="nil"/>
              <w:right w:val="nil"/>
            </w:tcBorders>
            <w:shd w:val="clear" w:color="auto" w:fill="auto"/>
            <w:noWrap/>
            <w:vAlign w:val="center"/>
          </w:tcPr>
          <w:p w14:paraId="038E9C43"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110D55E3" w14:textId="2EC60C9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830909</w:t>
            </w:r>
          </w:p>
        </w:tc>
        <w:tc>
          <w:tcPr>
            <w:tcW w:w="1905" w:type="dxa"/>
            <w:tcBorders>
              <w:top w:val="nil"/>
              <w:left w:val="nil"/>
              <w:bottom w:val="single" w:sz="4" w:space="0" w:color="auto"/>
              <w:right w:val="single" w:sz="4" w:space="0" w:color="auto"/>
            </w:tcBorders>
            <w:shd w:val="clear" w:color="auto" w:fill="auto"/>
            <w:noWrap/>
            <w:vAlign w:val="center"/>
          </w:tcPr>
          <w:p w14:paraId="47A4AB00" w14:textId="748F4B0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PRÓ-DESENVOLVE</w:t>
            </w:r>
          </w:p>
        </w:tc>
        <w:tc>
          <w:tcPr>
            <w:tcW w:w="1905" w:type="dxa"/>
            <w:tcBorders>
              <w:top w:val="nil"/>
              <w:left w:val="nil"/>
              <w:bottom w:val="single" w:sz="4" w:space="0" w:color="auto"/>
              <w:right w:val="single" w:sz="8" w:space="0" w:color="auto"/>
            </w:tcBorders>
            <w:shd w:val="clear" w:color="auto" w:fill="auto"/>
            <w:noWrap/>
            <w:vAlign w:val="center"/>
          </w:tcPr>
          <w:p w14:paraId="1340E80F" w14:textId="25BC057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79C19329"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495B012C" w14:textId="657CB7E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510902</w:t>
            </w:r>
          </w:p>
        </w:tc>
        <w:tc>
          <w:tcPr>
            <w:tcW w:w="1905" w:type="dxa"/>
            <w:tcBorders>
              <w:top w:val="nil"/>
              <w:left w:val="nil"/>
              <w:bottom w:val="single" w:sz="4" w:space="0" w:color="auto"/>
              <w:right w:val="single" w:sz="4" w:space="0" w:color="auto"/>
            </w:tcBorders>
            <w:shd w:val="clear" w:color="auto" w:fill="auto"/>
            <w:noWrap/>
            <w:vAlign w:val="center"/>
          </w:tcPr>
          <w:p w14:paraId="4348E261" w14:textId="2EFC428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FUNDEC-MS</w:t>
            </w:r>
          </w:p>
        </w:tc>
        <w:tc>
          <w:tcPr>
            <w:tcW w:w="1905" w:type="dxa"/>
            <w:tcBorders>
              <w:top w:val="nil"/>
              <w:left w:val="nil"/>
              <w:bottom w:val="single" w:sz="4" w:space="0" w:color="auto"/>
              <w:right w:val="single" w:sz="8" w:space="0" w:color="auto"/>
            </w:tcBorders>
            <w:shd w:val="clear" w:color="auto" w:fill="auto"/>
            <w:noWrap/>
            <w:vAlign w:val="center"/>
          </w:tcPr>
          <w:p w14:paraId="5E218492" w14:textId="5FDDBF3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46E7AD01"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40E4E2A5" w14:textId="0B077CC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830910</w:t>
            </w:r>
          </w:p>
        </w:tc>
        <w:tc>
          <w:tcPr>
            <w:tcW w:w="1905" w:type="dxa"/>
            <w:tcBorders>
              <w:top w:val="nil"/>
              <w:left w:val="nil"/>
              <w:bottom w:val="single" w:sz="4" w:space="0" w:color="auto"/>
              <w:right w:val="single" w:sz="4" w:space="0" w:color="auto"/>
            </w:tcBorders>
            <w:shd w:val="clear" w:color="auto" w:fill="auto"/>
            <w:noWrap/>
            <w:vAlign w:val="center"/>
          </w:tcPr>
          <w:p w14:paraId="27D7A145" w14:textId="5C341B6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CLIMA PANTANAL</w:t>
            </w:r>
          </w:p>
        </w:tc>
        <w:tc>
          <w:tcPr>
            <w:tcW w:w="1905" w:type="dxa"/>
            <w:tcBorders>
              <w:top w:val="nil"/>
              <w:left w:val="nil"/>
              <w:bottom w:val="single" w:sz="4" w:space="0" w:color="auto"/>
              <w:right w:val="single" w:sz="8" w:space="0" w:color="auto"/>
            </w:tcBorders>
            <w:shd w:val="clear" w:color="auto" w:fill="auto"/>
            <w:noWrap/>
            <w:vAlign w:val="center"/>
          </w:tcPr>
          <w:p w14:paraId="165298EE" w14:textId="381A203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7D6419FE"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12378EA6" w14:textId="5FEEF4C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510905</w:t>
            </w:r>
          </w:p>
        </w:tc>
        <w:tc>
          <w:tcPr>
            <w:tcW w:w="1905" w:type="dxa"/>
            <w:tcBorders>
              <w:top w:val="nil"/>
              <w:left w:val="nil"/>
              <w:bottom w:val="single" w:sz="4" w:space="0" w:color="auto"/>
              <w:right w:val="single" w:sz="4" w:space="0" w:color="auto"/>
            </w:tcBorders>
            <w:shd w:val="clear" w:color="auto" w:fill="auto"/>
            <w:noWrap/>
            <w:vAlign w:val="center"/>
          </w:tcPr>
          <w:p w14:paraId="7868286E" w14:textId="0896A9E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FEEP</w:t>
            </w:r>
          </w:p>
        </w:tc>
        <w:tc>
          <w:tcPr>
            <w:tcW w:w="1905" w:type="dxa"/>
            <w:tcBorders>
              <w:top w:val="nil"/>
              <w:left w:val="nil"/>
              <w:bottom w:val="single" w:sz="4" w:space="0" w:color="auto"/>
              <w:right w:val="single" w:sz="8" w:space="0" w:color="auto"/>
            </w:tcBorders>
            <w:shd w:val="clear" w:color="auto" w:fill="auto"/>
            <w:noWrap/>
            <w:vAlign w:val="center"/>
          </w:tcPr>
          <w:p w14:paraId="4EE3F1A8" w14:textId="1D60083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19BA90E0"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554A8DC" w14:textId="548364C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830911</w:t>
            </w:r>
          </w:p>
        </w:tc>
        <w:tc>
          <w:tcPr>
            <w:tcW w:w="1905" w:type="dxa"/>
            <w:tcBorders>
              <w:top w:val="nil"/>
              <w:left w:val="nil"/>
              <w:bottom w:val="single" w:sz="4" w:space="0" w:color="auto"/>
              <w:right w:val="single" w:sz="4" w:space="0" w:color="auto"/>
            </w:tcBorders>
            <w:shd w:val="clear" w:color="auto" w:fill="auto"/>
            <w:noWrap/>
            <w:vAlign w:val="center"/>
          </w:tcPr>
          <w:p w14:paraId="3BDEBE56" w14:textId="66E75BA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FUNECTI</w:t>
            </w:r>
          </w:p>
        </w:tc>
        <w:tc>
          <w:tcPr>
            <w:tcW w:w="1905" w:type="dxa"/>
            <w:tcBorders>
              <w:top w:val="nil"/>
              <w:left w:val="nil"/>
              <w:bottom w:val="single" w:sz="4" w:space="0" w:color="auto"/>
              <w:right w:val="single" w:sz="8" w:space="0" w:color="auto"/>
            </w:tcBorders>
            <w:shd w:val="clear" w:color="auto" w:fill="auto"/>
            <w:noWrap/>
            <w:vAlign w:val="center"/>
          </w:tcPr>
          <w:p w14:paraId="6B38CED8" w14:textId="08875AB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5F41E1A5"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04462A46" w14:textId="0DD367C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510906</w:t>
            </w:r>
          </w:p>
        </w:tc>
        <w:tc>
          <w:tcPr>
            <w:tcW w:w="1905" w:type="dxa"/>
            <w:tcBorders>
              <w:top w:val="nil"/>
              <w:left w:val="nil"/>
              <w:bottom w:val="single" w:sz="4" w:space="0" w:color="auto"/>
              <w:right w:val="single" w:sz="4" w:space="0" w:color="auto"/>
            </w:tcBorders>
            <w:shd w:val="clear" w:color="auto" w:fill="auto"/>
            <w:noWrap/>
            <w:vAlign w:val="center"/>
          </w:tcPr>
          <w:p w14:paraId="12D082CB" w14:textId="3F9307A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FEGAP</w:t>
            </w:r>
          </w:p>
        </w:tc>
        <w:tc>
          <w:tcPr>
            <w:tcW w:w="1905" w:type="dxa"/>
            <w:tcBorders>
              <w:top w:val="nil"/>
              <w:left w:val="nil"/>
              <w:bottom w:val="single" w:sz="4" w:space="0" w:color="auto"/>
              <w:right w:val="single" w:sz="8" w:space="0" w:color="auto"/>
            </w:tcBorders>
            <w:shd w:val="clear" w:color="auto" w:fill="auto"/>
            <w:noWrap/>
            <w:vAlign w:val="center"/>
          </w:tcPr>
          <w:p w14:paraId="64366489" w14:textId="71D3B2A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15BBBDDB"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E6F251E" w14:textId="2521766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850101</w:t>
            </w:r>
          </w:p>
        </w:tc>
        <w:tc>
          <w:tcPr>
            <w:tcW w:w="1905" w:type="dxa"/>
            <w:tcBorders>
              <w:top w:val="nil"/>
              <w:left w:val="nil"/>
              <w:bottom w:val="single" w:sz="4" w:space="0" w:color="auto"/>
              <w:right w:val="single" w:sz="4" w:space="0" w:color="auto"/>
            </w:tcBorders>
            <w:shd w:val="clear" w:color="auto" w:fill="auto"/>
            <w:noWrap/>
            <w:vAlign w:val="center"/>
          </w:tcPr>
          <w:p w14:paraId="68EFD054" w14:textId="3209515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SETESC</w:t>
            </w:r>
          </w:p>
        </w:tc>
        <w:tc>
          <w:tcPr>
            <w:tcW w:w="1905" w:type="dxa"/>
            <w:tcBorders>
              <w:top w:val="nil"/>
              <w:left w:val="nil"/>
              <w:bottom w:val="single" w:sz="4" w:space="0" w:color="auto"/>
              <w:right w:val="single" w:sz="8" w:space="0" w:color="auto"/>
            </w:tcBorders>
            <w:shd w:val="clear" w:color="auto" w:fill="auto"/>
            <w:noWrap/>
            <w:vAlign w:val="center"/>
          </w:tcPr>
          <w:p w14:paraId="53181DF3" w14:textId="6E50641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r>
      <w:tr w:rsidR="00A02179" w:rsidRPr="00321BA4" w14:paraId="1706B5B2" w14:textId="77777777" w:rsidTr="00AF6908">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D7A6622" w14:textId="5C2363A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530101</w:t>
            </w:r>
          </w:p>
        </w:tc>
        <w:tc>
          <w:tcPr>
            <w:tcW w:w="1905" w:type="dxa"/>
            <w:tcBorders>
              <w:top w:val="nil"/>
              <w:left w:val="nil"/>
              <w:bottom w:val="single" w:sz="4" w:space="0" w:color="auto"/>
              <w:right w:val="single" w:sz="4" w:space="0" w:color="auto"/>
            </w:tcBorders>
            <w:shd w:val="clear" w:color="auto" w:fill="auto"/>
            <w:noWrap/>
            <w:vAlign w:val="center"/>
          </w:tcPr>
          <w:p w14:paraId="5BAD1578" w14:textId="02D640F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CGE</w:t>
            </w:r>
          </w:p>
        </w:tc>
        <w:tc>
          <w:tcPr>
            <w:tcW w:w="1905" w:type="dxa"/>
            <w:tcBorders>
              <w:top w:val="nil"/>
              <w:left w:val="nil"/>
              <w:bottom w:val="single" w:sz="4" w:space="0" w:color="auto"/>
              <w:right w:val="single" w:sz="8" w:space="0" w:color="auto"/>
            </w:tcBorders>
            <w:shd w:val="clear" w:color="auto" w:fill="auto"/>
            <w:noWrap/>
            <w:vAlign w:val="center"/>
          </w:tcPr>
          <w:p w14:paraId="1A1D84D2" w14:textId="1F37ED5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hideMark/>
          </w:tcPr>
          <w:p w14:paraId="797D392A"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406E808" w14:textId="138A623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850201</w:t>
            </w:r>
          </w:p>
        </w:tc>
        <w:tc>
          <w:tcPr>
            <w:tcW w:w="1905" w:type="dxa"/>
            <w:tcBorders>
              <w:top w:val="nil"/>
              <w:left w:val="nil"/>
              <w:bottom w:val="single" w:sz="4" w:space="0" w:color="auto"/>
              <w:right w:val="single" w:sz="4" w:space="0" w:color="auto"/>
            </w:tcBorders>
            <w:shd w:val="clear" w:color="auto" w:fill="auto"/>
            <w:noWrap/>
            <w:vAlign w:val="center"/>
          </w:tcPr>
          <w:p w14:paraId="28006AC7" w14:textId="523B522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FCMS</w:t>
            </w:r>
          </w:p>
        </w:tc>
        <w:tc>
          <w:tcPr>
            <w:tcW w:w="1905" w:type="dxa"/>
            <w:tcBorders>
              <w:top w:val="nil"/>
              <w:left w:val="nil"/>
              <w:bottom w:val="single" w:sz="4" w:space="0" w:color="auto"/>
              <w:right w:val="single" w:sz="8" w:space="0" w:color="auto"/>
            </w:tcBorders>
            <w:shd w:val="clear" w:color="auto" w:fill="auto"/>
            <w:noWrap/>
            <w:vAlign w:val="center"/>
          </w:tcPr>
          <w:p w14:paraId="330D0F0A" w14:textId="3F25242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r>
      <w:tr w:rsidR="00A02179" w:rsidRPr="00321BA4" w14:paraId="2B443EEE" w14:textId="77777777" w:rsidTr="00B045A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77536F1" w14:textId="7999E48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530901</w:t>
            </w:r>
          </w:p>
        </w:tc>
        <w:tc>
          <w:tcPr>
            <w:tcW w:w="1905" w:type="dxa"/>
            <w:tcBorders>
              <w:top w:val="nil"/>
              <w:left w:val="nil"/>
              <w:bottom w:val="single" w:sz="4" w:space="0" w:color="auto"/>
              <w:right w:val="single" w:sz="4" w:space="0" w:color="auto"/>
            </w:tcBorders>
            <w:shd w:val="clear" w:color="auto" w:fill="auto"/>
            <w:noWrap/>
            <w:vAlign w:val="center"/>
          </w:tcPr>
          <w:p w14:paraId="66C9AE1D" w14:textId="2392313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FECC</w:t>
            </w:r>
          </w:p>
        </w:tc>
        <w:tc>
          <w:tcPr>
            <w:tcW w:w="1905" w:type="dxa"/>
            <w:tcBorders>
              <w:top w:val="nil"/>
              <w:left w:val="nil"/>
              <w:bottom w:val="single" w:sz="4" w:space="0" w:color="auto"/>
              <w:right w:val="single" w:sz="8" w:space="0" w:color="auto"/>
            </w:tcBorders>
            <w:shd w:val="clear" w:color="auto" w:fill="auto"/>
            <w:noWrap/>
            <w:vAlign w:val="center"/>
          </w:tcPr>
          <w:p w14:paraId="62298465" w14:textId="6DEFF95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bottom w:val="nil"/>
              <w:right w:val="nil"/>
            </w:tcBorders>
            <w:shd w:val="clear" w:color="auto" w:fill="auto"/>
            <w:noWrap/>
            <w:vAlign w:val="center"/>
            <w:hideMark/>
          </w:tcPr>
          <w:p w14:paraId="6DC90C2D"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4E5135B" w14:textId="785BDF4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850202</w:t>
            </w:r>
          </w:p>
        </w:tc>
        <w:tc>
          <w:tcPr>
            <w:tcW w:w="1905" w:type="dxa"/>
            <w:tcBorders>
              <w:top w:val="nil"/>
              <w:left w:val="nil"/>
              <w:bottom w:val="single" w:sz="4" w:space="0" w:color="auto"/>
              <w:right w:val="single" w:sz="4" w:space="0" w:color="auto"/>
            </w:tcBorders>
            <w:shd w:val="clear" w:color="auto" w:fill="auto"/>
            <w:noWrap/>
            <w:vAlign w:val="center"/>
          </w:tcPr>
          <w:p w14:paraId="73247162" w14:textId="34AD387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FUNDTUR</w:t>
            </w:r>
          </w:p>
        </w:tc>
        <w:tc>
          <w:tcPr>
            <w:tcW w:w="1905" w:type="dxa"/>
            <w:tcBorders>
              <w:top w:val="nil"/>
              <w:left w:val="nil"/>
              <w:bottom w:val="single" w:sz="4" w:space="0" w:color="auto"/>
              <w:right w:val="single" w:sz="8" w:space="0" w:color="auto"/>
            </w:tcBorders>
            <w:shd w:val="clear" w:color="auto" w:fill="auto"/>
            <w:noWrap/>
            <w:vAlign w:val="center"/>
          </w:tcPr>
          <w:p w14:paraId="581EA8F2" w14:textId="17B96BB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r>
      <w:tr w:rsidR="00A02179" w:rsidRPr="00321BA4" w14:paraId="652E39C7"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742F0354" w14:textId="0F76625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730101</w:t>
            </w:r>
          </w:p>
        </w:tc>
        <w:tc>
          <w:tcPr>
            <w:tcW w:w="1905" w:type="dxa"/>
            <w:tcBorders>
              <w:top w:val="nil"/>
              <w:left w:val="nil"/>
              <w:bottom w:val="single" w:sz="4" w:space="0" w:color="auto"/>
              <w:right w:val="single" w:sz="4" w:space="0" w:color="auto"/>
            </w:tcBorders>
            <w:shd w:val="clear" w:color="auto" w:fill="auto"/>
            <w:noWrap/>
            <w:vAlign w:val="center"/>
          </w:tcPr>
          <w:p w14:paraId="4A9FA9AC" w14:textId="7B40D6F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CASA CIVIL</w:t>
            </w:r>
          </w:p>
        </w:tc>
        <w:tc>
          <w:tcPr>
            <w:tcW w:w="1905" w:type="dxa"/>
            <w:tcBorders>
              <w:top w:val="nil"/>
              <w:left w:val="nil"/>
              <w:bottom w:val="single" w:sz="4" w:space="0" w:color="auto"/>
              <w:right w:val="single" w:sz="8" w:space="0" w:color="auto"/>
            </w:tcBorders>
            <w:shd w:val="clear" w:color="auto" w:fill="auto"/>
            <w:noWrap/>
            <w:vAlign w:val="center"/>
          </w:tcPr>
          <w:p w14:paraId="6A3D0492" w14:textId="47CD9AA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tcPr>
          <w:p w14:paraId="41E5541E"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15D8DF23" w14:textId="76272EF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850203</w:t>
            </w:r>
          </w:p>
        </w:tc>
        <w:tc>
          <w:tcPr>
            <w:tcW w:w="1905" w:type="dxa"/>
            <w:tcBorders>
              <w:top w:val="nil"/>
              <w:left w:val="nil"/>
              <w:bottom w:val="single" w:sz="4" w:space="0" w:color="auto"/>
              <w:right w:val="single" w:sz="4" w:space="0" w:color="auto"/>
            </w:tcBorders>
            <w:shd w:val="clear" w:color="auto" w:fill="auto"/>
            <w:noWrap/>
            <w:vAlign w:val="center"/>
          </w:tcPr>
          <w:p w14:paraId="3BF50C32" w14:textId="0B7EB2E5"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FUNDESPORTE</w:t>
            </w:r>
          </w:p>
        </w:tc>
        <w:tc>
          <w:tcPr>
            <w:tcW w:w="1905" w:type="dxa"/>
            <w:tcBorders>
              <w:top w:val="nil"/>
              <w:left w:val="nil"/>
              <w:bottom w:val="single" w:sz="4" w:space="0" w:color="auto"/>
              <w:right w:val="single" w:sz="8" w:space="0" w:color="auto"/>
            </w:tcBorders>
            <w:shd w:val="clear" w:color="auto" w:fill="auto"/>
            <w:noWrap/>
            <w:vAlign w:val="center"/>
          </w:tcPr>
          <w:p w14:paraId="42E1A2C5" w14:textId="53240E63"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r>
      <w:tr w:rsidR="00A02179" w:rsidRPr="00321BA4" w14:paraId="1E25F331"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396B7BCF" w14:textId="3AE109A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770101</w:t>
            </w:r>
          </w:p>
        </w:tc>
        <w:tc>
          <w:tcPr>
            <w:tcW w:w="1905" w:type="dxa"/>
            <w:tcBorders>
              <w:top w:val="nil"/>
              <w:left w:val="nil"/>
              <w:bottom w:val="single" w:sz="4" w:space="0" w:color="auto"/>
              <w:right w:val="single" w:sz="4" w:space="0" w:color="auto"/>
            </w:tcBorders>
            <w:shd w:val="clear" w:color="auto" w:fill="auto"/>
            <w:noWrap/>
            <w:vAlign w:val="center"/>
          </w:tcPr>
          <w:p w14:paraId="6B7978FB" w14:textId="2D0D372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SAD</w:t>
            </w:r>
          </w:p>
        </w:tc>
        <w:tc>
          <w:tcPr>
            <w:tcW w:w="1905" w:type="dxa"/>
            <w:tcBorders>
              <w:top w:val="nil"/>
              <w:left w:val="nil"/>
              <w:bottom w:val="single" w:sz="4" w:space="0" w:color="auto"/>
              <w:right w:val="single" w:sz="8" w:space="0" w:color="auto"/>
            </w:tcBorders>
            <w:shd w:val="clear" w:color="auto" w:fill="auto"/>
            <w:noWrap/>
            <w:vAlign w:val="center"/>
          </w:tcPr>
          <w:p w14:paraId="2E232BA6" w14:textId="004DD1B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c>
          <w:tcPr>
            <w:tcW w:w="505" w:type="dxa"/>
            <w:tcBorders>
              <w:top w:val="nil"/>
              <w:left w:val="nil"/>
              <w:bottom w:val="nil"/>
              <w:right w:val="nil"/>
            </w:tcBorders>
            <w:shd w:val="clear" w:color="auto" w:fill="auto"/>
            <w:noWrap/>
            <w:vAlign w:val="center"/>
          </w:tcPr>
          <w:p w14:paraId="164E3987"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201A8B0" w14:textId="6A88429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850901</w:t>
            </w:r>
          </w:p>
        </w:tc>
        <w:tc>
          <w:tcPr>
            <w:tcW w:w="1905" w:type="dxa"/>
            <w:tcBorders>
              <w:top w:val="nil"/>
              <w:left w:val="nil"/>
              <w:bottom w:val="single" w:sz="4" w:space="0" w:color="auto"/>
              <w:right w:val="single" w:sz="4" w:space="0" w:color="auto"/>
            </w:tcBorders>
            <w:shd w:val="clear" w:color="auto" w:fill="auto"/>
            <w:noWrap/>
            <w:vAlign w:val="center"/>
          </w:tcPr>
          <w:p w14:paraId="24B14E11" w14:textId="442AE916"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FIC-MS</w:t>
            </w:r>
          </w:p>
        </w:tc>
        <w:tc>
          <w:tcPr>
            <w:tcW w:w="1905" w:type="dxa"/>
            <w:tcBorders>
              <w:top w:val="nil"/>
              <w:left w:val="nil"/>
              <w:bottom w:val="single" w:sz="4" w:space="0" w:color="auto"/>
              <w:right w:val="single" w:sz="8" w:space="0" w:color="auto"/>
            </w:tcBorders>
            <w:shd w:val="clear" w:color="auto" w:fill="auto"/>
            <w:noWrap/>
            <w:vAlign w:val="center"/>
          </w:tcPr>
          <w:p w14:paraId="410CABC1" w14:textId="5E7AD35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16D42F78" w14:textId="77777777" w:rsidTr="00C32B27">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30EF5DBE" w14:textId="04B477A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770201</w:t>
            </w:r>
          </w:p>
        </w:tc>
        <w:tc>
          <w:tcPr>
            <w:tcW w:w="1905" w:type="dxa"/>
            <w:tcBorders>
              <w:top w:val="nil"/>
              <w:left w:val="nil"/>
              <w:bottom w:val="single" w:sz="4" w:space="0" w:color="auto"/>
              <w:right w:val="single" w:sz="4" w:space="0" w:color="auto"/>
            </w:tcBorders>
            <w:shd w:val="clear" w:color="auto" w:fill="auto"/>
            <w:noWrap/>
            <w:vAlign w:val="center"/>
          </w:tcPr>
          <w:p w14:paraId="69EC0BAD" w14:textId="6E05A77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ESCOLAGOV</w:t>
            </w:r>
          </w:p>
        </w:tc>
        <w:tc>
          <w:tcPr>
            <w:tcW w:w="1905" w:type="dxa"/>
            <w:tcBorders>
              <w:top w:val="nil"/>
              <w:left w:val="nil"/>
              <w:bottom w:val="single" w:sz="4" w:space="0" w:color="auto"/>
              <w:right w:val="single" w:sz="8" w:space="0" w:color="auto"/>
            </w:tcBorders>
            <w:shd w:val="clear" w:color="auto" w:fill="auto"/>
            <w:noWrap/>
            <w:vAlign w:val="center"/>
          </w:tcPr>
          <w:p w14:paraId="1F88DAE5" w14:textId="06329D2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FUNDAÇÃO</w:t>
            </w:r>
          </w:p>
        </w:tc>
        <w:tc>
          <w:tcPr>
            <w:tcW w:w="505" w:type="dxa"/>
            <w:tcBorders>
              <w:top w:val="nil"/>
              <w:left w:val="nil"/>
              <w:bottom w:val="nil"/>
              <w:right w:val="nil"/>
            </w:tcBorders>
            <w:shd w:val="clear" w:color="auto" w:fill="auto"/>
            <w:noWrap/>
            <w:vAlign w:val="center"/>
          </w:tcPr>
          <w:p w14:paraId="60423E02"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6851C31E" w14:textId="2A9569ED"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850903</w:t>
            </w:r>
          </w:p>
        </w:tc>
        <w:tc>
          <w:tcPr>
            <w:tcW w:w="1905" w:type="dxa"/>
            <w:tcBorders>
              <w:top w:val="nil"/>
              <w:left w:val="nil"/>
              <w:bottom w:val="single" w:sz="4" w:space="0" w:color="auto"/>
              <w:right w:val="single" w:sz="4" w:space="0" w:color="auto"/>
            </w:tcBorders>
            <w:shd w:val="clear" w:color="auto" w:fill="auto"/>
            <w:noWrap/>
            <w:vAlign w:val="center"/>
          </w:tcPr>
          <w:p w14:paraId="23B7416C" w14:textId="3EA71FE3"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FIE-MS</w:t>
            </w:r>
          </w:p>
        </w:tc>
        <w:tc>
          <w:tcPr>
            <w:tcW w:w="1905" w:type="dxa"/>
            <w:tcBorders>
              <w:top w:val="nil"/>
              <w:left w:val="nil"/>
              <w:bottom w:val="single" w:sz="4" w:space="0" w:color="auto"/>
              <w:right w:val="single" w:sz="8" w:space="0" w:color="auto"/>
            </w:tcBorders>
            <w:shd w:val="clear" w:color="auto" w:fill="auto"/>
            <w:noWrap/>
            <w:vAlign w:val="center"/>
          </w:tcPr>
          <w:p w14:paraId="485598D0" w14:textId="21677EF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7BA453CD" w14:textId="77777777" w:rsidTr="009140C3">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652DC224" w14:textId="2DF2EA8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770202</w:t>
            </w:r>
          </w:p>
        </w:tc>
        <w:tc>
          <w:tcPr>
            <w:tcW w:w="1905" w:type="dxa"/>
            <w:tcBorders>
              <w:top w:val="nil"/>
              <w:left w:val="nil"/>
              <w:bottom w:val="single" w:sz="4" w:space="0" w:color="auto"/>
              <w:right w:val="single" w:sz="4" w:space="0" w:color="auto"/>
            </w:tcBorders>
            <w:shd w:val="clear" w:color="auto" w:fill="auto"/>
            <w:noWrap/>
            <w:vAlign w:val="center"/>
          </w:tcPr>
          <w:p w14:paraId="277DDE15" w14:textId="73F983B1"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AGEPREV</w:t>
            </w:r>
          </w:p>
        </w:tc>
        <w:tc>
          <w:tcPr>
            <w:tcW w:w="1905" w:type="dxa"/>
            <w:tcBorders>
              <w:top w:val="nil"/>
              <w:left w:val="nil"/>
              <w:bottom w:val="single" w:sz="4" w:space="0" w:color="auto"/>
              <w:right w:val="single" w:sz="8" w:space="0" w:color="auto"/>
            </w:tcBorders>
            <w:shd w:val="clear" w:color="auto" w:fill="auto"/>
            <w:noWrap/>
            <w:vAlign w:val="center"/>
          </w:tcPr>
          <w:p w14:paraId="22BDA0E6" w14:textId="556F4D18"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AUTARQUIA</w:t>
            </w:r>
          </w:p>
        </w:tc>
        <w:tc>
          <w:tcPr>
            <w:tcW w:w="505" w:type="dxa"/>
            <w:tcBorders>
              <w:top w:val="nil"/>
              <w:left w:val="nil"/>
              <w:right w:val="nil"/>
            </w:tcBorders>
            <w:shd w:val="clear" w:color="auto" w:fill="auto"/>
            <w:noWrap/>
            <w:vAlign w:val="center"/>
          </w:tcPr>
          <w:p w14:paraId="5FD26627"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25A5D4C4" w14:textId="7356700A"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850904</w:t>
            </w:r>
          </w:p>
        </w:tc>
        <w:tc>
          <w:tcPr>
            <w:tcW w:w="1905" w:type="dxa"/>
            <w:tcBorders>
              <w:top w:val="nil"/>
              <w:left w:val="nil"/>
              <w:bottom w:val="single" w:sz="4" w:space="0" w:color="auto"/>
              <w:right w:val="single" w:sz="4" w:space="0" w:color="auto"/>
            </w:tcBorders>
            <w:shd w:val="clear" w:color="auto" w:fill="auto"/>
            <w:noWrap/>
            <w:vAlign w:val="center"/>
          </w:tcPr>
          <w:p w14:paraId="65E01A93" w14:textId="01DC8454"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FUNTUR</w:t>
            </w:r>
          </w:p>
        </w:tc>
        <w:tc>
          <w:tcPr>
            <w:tcW w:w="1905" w:type="dxa"/>
            <w:tcBorders>
              <w:top w:val="nil"/>
              <w:left w:val="nil"/>
              <w:bottom w:val="single" w:sz="4" w:space="0" w:color="auto"/>
              <w:right w:val="single" w:sz="8" w:space="0" w:color="auto"/>
            </w:tcBorders>
            <w:shd w:val="clear" w:color="auto" w:fill="auto"/>
            <w:noWrap/>
            <w:vAlign w:val="center"/>
          </w:tcPr>
          <w:p w14:paraId="61685C28" w14:textId="748522CC"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r w:rsidR="00A02179" w:rsidRPr="00321BA4" w14:paraId="2AD1D6AD" w14:textId="77777777" w:rsidTr="004839D6">
        <w:trPr>
          <w:trHeight w:val="246"/>
          <w:jc w:val="center"/>
        </w:trPr>
        <w:tc>
          <w:tcPr>
            <w:tcW w:w="789" w:type="dxa"/>
            <w:tcBorders>
              <w:top w:val="nil"/>
              <w:left w:val="single" w:sz="8" w:space="0" w:color="auto"/>
              <w:bottom w:val="single" w:sz="4" w:space="0" w:color="auto"/>
              <w:right w:val="single" w:sz="4" w:space="0" w:color="auto"/>
            </w:tcBorders>
            <w:shd w:val="clear" w:color="auto" w:fill="auto"/>
            <w:noWrap/>
            <w:vAlign w:val="center"/>
          </w:tcPr>
          <w:p w14:paraId="6A2FE78A" w14:textId="22DD1E12"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770901</w:t>
            </w:r>
          </w:p>
        </w:tc>
        <w:tc>
          <w:tcPr>
            <w:tcW w:w="1905" w:type="dxa"/>
            <w:tcBorders>
              <w:top w:val="nil"/>
              <w:left w:val="nil"/>
              <w:bottom w:val="single" w:sz="4" w:space="0" w:color="auto"/>
              <w:right w:val="single" w:sz="4" w:space="0" w:color="auto"/>
            </w:tcBorders>
            <w:shd w:val="clear" w:color="auto" w:fill="auto"/>
            <w:noWrap/>
            <w:vAlign w:val="center"/>
          </w:tcPr>
          <w:p w14:paraId="4AD293F1" w14:textId="3C60668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FUPEP/MS</w:t>
            </w:r>
          </w:p>
        </w:tc>
        <w:tc>
          <w:tcPr>
            <w:tcW w:w="1905" w:type="dxa"/>
            <w:tcBorders>
              <w:top w:val="nil"/>
              <w:left w:val="nil"/>
              <w:bottom w:val="single" w:sz="4" w:space="0" w:color="auto"/>
              <w:right w:val="single" w:sz="8" w:space="0" w:color="auto"/>
            </w:tcBorders>
            <w:shd w:val="clear" w:color="auto" w:fill="auto"/>
            <w:noWrap/>
            <w:vAlign w:val="center"/>
          </w:tcPr>
          <w:p w14:paraId="0B82533B" w14:textId="172FCAC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top w:val="nil"/>
              <w:left w:val="nil"/>
              <w:right w:val="nil"/>
            </w:tcBorders>
            <w:shd w:val="clear" w:color="auto" w:fill="auto"/>
            <w:noWrap/>
            <w:vAlign w:val="center"/>
          </w:tcPr>
          <w:p w14:paraId="21BFA746" w14:textId="77777777" w:rsidR="00A02179" w:rsidRPr="00321BA4" w:rsidRDefault="00A02179" w:rsidP="00A02179">
            <w:pPr>
              <w:jc w:val="center"/>
              <w:rPr>
                <w:rFonts w:ascii="Arial Narrow" w:hAnsi="Arial Narrow" w:cs="Calibri"/>
                <w:sz w:val="20"/>
                <w:szCs w:val="20"/>
              </w:rPr>
            </w:pPr>
          </w:p>
        </w:tc>
        <w:tc>
          <w:tcPr>
            <w:tcW w:w="789" w:type="dxa"/>
            <w:tcBorders>
              <w:top w:val="nil"/>
              <w:left w:val="single" w:sz="8" w:space="0" w:color="auto"/>
              <w:bottom w:val="single" w:sz="4" w:space="0" w:color="auto"/>
              <w:right w:val="single" w:sz="4" w:space="0" w:color="auto"/>
            </w:tcBorders>
            <w:shd w:val="clear" w:color="auto" w:fill="auto"/>
            <w:noWrap/>
            <w:vAlign w:val="center"/>
          </w:tcPr>
          <w:p w14:paraId="5080DBAE" w14:textId="1531BAB3"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870101</w:t>
            </w:r>
          </w:p>
        </w:tc>
        <w:tc>
          <w:tcPr>
            <w:tcW w:w="1905" w:type="dxa"/>
            <w:tcBorders>
              <w:top w:val="nil"/>
              <w:left w:val="nil"/>
              <w:bottom w:val="single" w:sz="4" w:space="0" w:color="auto"/>
              <w:right w:val="single" w:sz="4" w:space="0" w:color="auto"/>
            </w:tcBorders>
            <w:shd w:val="clear" w:color="auto" w:fill="auto"/>
            <w:noWrap/>
            <w:vAlign w:val="center"/>
          </w:tcPr>
          <w:p w14:paraId="7A788556" w14:textId="76B9FEA9"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SEC</w:t>
            </w:r>
          </w:p>
        </w:tc>
        <w:tc>
          <w:tcPr>
            <w:tcW w:w="1905" w:type="dxa"/>
            <w:tcBorders>
              <w:top w:val="nil"/>
              <w:left w:val="nil"/>
              <w:bottom w:val="single" w:sz="4" w:space="0" w:color="auto"/>
              <w:right w:val="single" w:sz="8" w:space="0" w:color="auto"/>
            </w:tcBorders>
            <w:shd w:val="clear" w:color="auto" w:fill="auto"/>
            <w:noWrap/>
            <w:vAlign w:val="center"/>
          </w:tcPr>
          <w:p w14:paraId="7CA0405B" w14:textId="337D2DEB"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ADM. DIRETA</w:t>
            </w:r>
          </w:p>
        </w:tc>
      </w:tr>
      <w:tr w:rsidR="00A02179" w:rsidRPr="00321BA4" w14:paraId="612F1872" w14:textId="77777777" w:rsidTr="004839D6">
        <w:trPr>
          <w:trHeight w:val="246"/>
          <w:jc w:val="center"/>
        </w:trPr>
        <w:tc>
          <w:tcPr>
            <w:tcW w:w="789"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F2568D0" w14:textId="5B039F1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770902</w:t>
            </w:r>
          </w:p>
        </w:tc>
        <w:tc>
          <w:tcPr>
            <w:tcW w:w="1905" w:type="dxa"/>
            <w:tcBorders>
              <w:top w:val="single" w:sz="4" w:space="0" w:color="auto"/>
              <w:left w:val="nil"/>
              <w:bottom w:val="single" w:sz="4" w:space="0" w:color="auto"/>
              <w:right w:val="single" w:sz="4" w:space="0" w:color="auto"/>
            </w:tcBorders>
            <w:shd w:val="clear" w:color="auto" w:fill="auto"/>
            <w:noWrap/>
            <w:vAlign w:val="center"/>
          </w:tcPr>
          <w:p w14:paraId="6932D5B7" w14:textId="4B0B01EE"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FSPSM/MS</w:t>
            </w:r>
          </w:p>
        </w:tc>
        <w:tc>
          <w:tcPr>
            <w:tcW w:w="1905" w:type="dxa"/>
            <w:tcBorders>
              <w:top w:val="single" w:sz="4" w:space="0" w:color="auto"/>
              <w:left w:val="nil"/>
              <w:bottom w:val="single" w:sz="4" w:space="0" w:color="auto"/>
              <w:right w:val="single" w:sz="8" w:space="0" w:color="auto"/>
            </w:tcBorders>
            <w:shd w:val="clear" w:color="auto" w:fill="auto"/>
            <w:noWrap/>
            <w:vAlign w:val="center"/>
          </w:tcPr>
          <w:p w14:paraId="5E3DCBBC" w14:textId="796C1BB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c>
          <w:tcPr>
            <w:tcW w:w="505" w:type="dxa"/>
            <w:tcBorders>
              <w:left w:val="single" w:sz="8" w:space="0" w:color="auto"/>
              <w:right w:val="single" w:sz="4" w:space="0" w:color="auto"/>
            </w:tcBorders>
            <w:shd w:val="clear" w:color="auto" w:fill="auto"/>
            <w:noWrap/>
            <w:vAlign w:val="center"/>
            <w:hideMark/>
          </w:tcPr>
          <w:p w14:paraId="03BDC79D" w14:textId="77777777" w:rsidR="00A02179" w:rsidRPr="00321BA4" w:rsidRDefault="00A02179" w:rsidP="00A02179">
            <w:pPr>
              <w:jc w:val="center"/>
              <w:rPr>
                <w:rFonts w:ascii="Arial Narrow" w:hAnsi="Arial Narrow" w:cs="Calibri"/>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F7D1F" w14:textId="06FD1D87"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870901</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D2BF" w14:textId="58565210"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FEJ-MS</w:t>
            </w:r>
          </w:p>
        </w:tc>
        <w:tc>
          <w:tcPr>
            <w:tcW w:w="19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4C3FA" w14:textId="7AAA172F" w:rsidR="00A02179" w:rsidRPr="00321BA4" w:rsidRDefault="00A02179" w:rsidP="00A02179">
            <w:pPr>
              <w:jc w:val="center"/>
              <w:rPr>
                <w:rFonts w:ascii="Arial Narrow" w:hAnsi="Arial Narrow" w:cs="Calibri"/>
                <w:sz w:val="20"/>
                <w:szCs w:val="20"/>
              </w:rPr>
            </w:pPr>
            <w:r w:rsidRPr="00321BA4">
              <w:rPr>
                <w:rFonts w:ascii="Arial Narrow" w:hAnsi="Arial Narrow" w:cs="Calibri"/>
                <w:sz w:val="20"/>
                <w:szCs w:val="20"/>
              </w:rPr>
              <w:t>FUNDO</w:t>
            </w:r>
          </w:p>
        </w:tc>
      </w:tr>
    </w:tbl>
    <w:p w14:paraId="66C9CA51" w14:textId="77777777" w:rsidR="00E424A5" w:rsidRPr="00321BA4" w:rsidRDefault="00E424A5">
      <w:pPr>
        <w:spacing w:after="200" w:line="276" w:lineRule="auto"/>
        <w:rPr>
          <w:rFonts w:ascii="Arial Narrow" w:hAnsi="Arial Narrow"/>
          <w:b/>
          <w:bCs/>
          <w:kern w:val="36"/>
          <w:sz w:val="16"/>
          <w:szCs w:val="16"/>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3261"/>
        <w:gridCol w:w="1828"/>
      </w:tblGrid>
      <w:tr w:rsidR="0041476A" w:rsidRPr="00321BA4" w14:paraId="26FFD866" w14:textId="77777777" w:rsidTr="00C32B27">
        <w:trPr>
          <w:trHeight w:val="291"/>
          <w:jc w:val="center"/>
        </w:trPr>
        <w:tc>
          <w:tcPr>
            <w:tcW w:w="2689" w:type="dxa"/>
            <w:shd w:val="clear" w:color="auto" w:fill="auto"/>
            <w:noWrap/>
            <w:vAlign w:val="bottom"/>
          </w:tcPr>
          <w:p w14:paraId="66637DC2" w14:textId="77777777" w:rsidR="0041476A" w:rsidRPr="00321BA4" w:rsidRDefault="0041476A" w:rsidP="0041476A">
            <w:pPr>
              <w:jc w:val="both"/>
              <w:rPr>
                <w:rFonts w:ascii="Arial" w:hAnsi="Arial" w:cs="Arial"/>
                <w:sz w:val="20"/>
                <w:szCs w:val="20"/>
              </w:rPr>
            </w:pPr>
            <w:r w:rsidRPr="00321BA4">
              <w:rPr>
                <w:rFonts w:ascii="Arial" w:hAnsi="Arial" w:cs="Arial"/>
                <w:sz w:val="20"/>
                <w:szCs w:val="20"/>
              </w:rPr>
              <w:t>Fundações</w:t>
            </w:r>
          </w:p>
        </w:tc>
        <w:tc>
          <w:tcPr>
            <w:tcW w:w="1842" w:type="dxa"/>
            <w:shd w:val="clear" w:color="auto" w:fill="auto"/>
            <w:noWrap/>
            <w:vAlign w:val="bottom"/>
          </w:tcPr>
          <w:p w14:paraId="11DC70BE" w14:textId="77777777" w:rsidR="00AB1A91" w:rsidRPr="00321BA4" w:rsidRDefault="00AB1A91" w:rsidP="00AB1A91">
            <w:pPr>
              <w:jc w:val="center"/>
              <w:rPr>
                <w:rFonts w:ascii="Arial" w:hAnsi="Arial" w:cs="Arial"/>
                <w:sz w:val="20"/>
                <w:szCs w:val="20"/>
              </w:rPr>
            </w:pPr>
            <w:r w:rsidRPr="00321BA4">
              <w:rPr>
                <w:rFonts w:ascii="Arial" w:hAnsi="Arial" w:cs="Arial"/>
                <w:sz w:val="20"/>
                <w:szCs w:val="20"/>
              </w:rPr>
              <w:t>10</w:t>
            </w:r>
          </w:p>
        </w:tc>
        <w:tc>
          <w:tcPr>
            <w:tcW w:w="3261" w:type="dxa"/>
            <w:shd w:val="clear" w:color="auto" w:fill="auto"/>
            <w:noWrap/>
            <w:vAlign w:val="bottom"/>
          </w:tcPr>
          <w:p w14:paraId="50DDE6C3" w14:textId="77777777" w:rsidR="0041476A" w:rsidRPr="00321BA4" w:rsidRDefault="0041476A" w:rsidP="0041476A">
            <w:pPr>
              <w:jc w:val="both"/>
              <w:rPr>
                <w:rFonts w:ascii="Arial" w:hAnsi="Arial" w:cs="Arial"/>
                <w:sz w:val="20"/>
                <w:szCs w:val="20"/>
              </w:rPr>
            </w:pPr>
            <w:r w:rsidRPr="00321BA4">
              <w:rPr>
                <w:rFonts w:ascii="Arial" w:hAnsi="Arial" w:cs="Arial"/>
                <w:sz w:val="20"/>
                <w:szCs w:val="20"/>
              </w:rPr>
              <w:t>Administração Direta</w:t>
            </w:r>
          </w:p>
        </w:tc>
        <w:tc>
          <w:tcPr>
            <w:tcW w:w="1828" w:type="dxa"/>
            <w:shd w:val="clear" w:color="auto" w:fill="auto"/>
            <w:noWrap/>
            <w:vAlign w:val="bottom"/>
          </w:tcPr>
          <w:p w14:paraId="6BEABA74" w14:textId="431F3E27" w:rsidR="0041476A" w:rsidRPr="00321BA4" w:rsidRDefault="00A73028" w:rsidP="00DF26B0">
            <w:pPr>
              <w:jc w:val="center"/>
              <w:rPr>
                <w:rFonts w:ascii="Arial" w:hAnsi="Arial" w:cs="Arial"/>
                <w:sz w:val="20"/>
                <w:szCs w:val="20"/>
              </w:rPr>
            </w:pPr>
            <w:r w:rsidRPr="00321BA4">
              <w:rPr>
                <w:rFonts w:ascii="Arial" w:hAnsi="Arial" w:cs="Arial"/>
                <w:sz w:val="20"/>
                <w:szCs w:val="20"/>
              </w:rPr>
              <w:t xml:space="preserve">19  </w:t>
            </w:r>
            <w:r w:rsidR="00BB7136" w:rsidRPr="00321BA4">
              <w:rPr>
                <w:rFonts w:ascii="Arial" w:hAnsi="Arial" w:cs="Arial"/>
                <w:sz w:val="20"/>
                <w:szCs w:val="20"/>
              </w:rPr>
              <w:t xml:space="preserve">    </w:t>
            </w:r>
          </w:p>
        </w:tc>
      </w:tr>
      <w:tr w:rsidR="0041476A" w:rsidRPr="00321BA4" w14:paraId="6BD3FD1B" w14:textId="77777777" w:rsidTr="00C32B27">
        <w:trPr>
          <w:trHeight w:val="291"/>
          <w:jc w:val="center"/>
        </w:trPr>
        <w:tc>
          <w:tcPr>
            <w:tcW w:w="2689" w:type="dxa"/>
            <w:shd w:val="clear" w:color="auto" w:fill="auto"/>
            <w:noWrap/>
            <w:vAlign w:val="bottom"/>
          </w:tcPr>
          <w:p w14:paraId="401D7608" w14:textId="77777777" w:rsidR="0041476A" w:rsidRPr="00321BA4" w:rsidRDefault="0041476A" w:rsidP="0041476A">
            <w:pPr>
              <w:jc w:val="both"/>
              <w:rPr>
                <w:rFonts w:ascii="Arial" w:hAnsi="Arial" w:cs="Arial"/>
                <w:sz w:val="20"/>
                <w:szCs w:val="20"/>
              </w:rPr>
            </w:pPr>
            <w:r w:rsidRPr="00321BA4">
              <w:rPr>
                <w:rFonts w:ascii="Arial" w:hAnsi="Arial" w:cs="Arial"/>
                <w:sz w:val="20"/>
                <w:szCs w:val="20"/>
              </w:rPr>
              <w:t>Autarquias</w:t>
            </w:r>
          </w:p>
        </w:tc>
        <w:tc>
          <w:tcPr>
            <w:tcW w:w="1842" w:type="dxa"/>
            <w:shd w:val="clear" w:color="auto" w:fill="auto"/>
            <w:noWrap/>
            <w:vAlign w:val="bottom"/>
          </w:tcPr>
          <w:p w14:paraId="4545D47E" w14:textId="77777777" w:rsidR="0041476A" w:rsidRPr="00321BA4" w:rsidRDefault="0098720A" w:rsidP="00DF26B0">
            <w:pPr>
              <w:jc w:val="center"/>
              <w:rPr>
                <w:rFonts w:ascii="Arial" w:hAnsi="Arial" w:cs="Arial"/>
                <w:sz w:val="20"/>
                <w:szCs w:val="20"/>
              </w:rPr>
            </w:pPr>
            <w:r w:rsidRPr="00321BA4">
              <w:rPr>
                <w:rFonts w:ascii="Arial" w:hAnsi="Arial" w:cs="Arial"/>
                <w:sz w:val="20"/>
                <w:szCs w:val="20"/>
              </w:rPr>
              <w:t>11</w:t>
            </w:r>
          </w:p>
        </w:tc>
        <w:tc>
          <w:tcPr>
            <w:tcW w:w="3261" w:type="dxa"/>
            <w:shd w:val="clear" w:color="auto" w:fill="auto"/>
            <w:noWrap/>
            <w:vAlign w:val="bottom"/>
            <w:hideMark/>
          </w:tcPr>
          <w:p w14:paraId="22F5B978" w14:textId="77777777" w:rsidR="0041476A" w:rsidRPr="00321BA4" w:rsidRDefault="0041476A" w:rsidP="0041476A">
            <w:pPr>
              <w:jc w:val="both"/>
              <w:rPr>
                <w:rFonts w:ascii="Arial" w:hAnsi="Arial" w:cs="Arial"/>
                <w:sz w:val="20"/>
                <w:szCs w:val="20"/>
              </w:rPr>
            </w:pPr>
            <w:r w:rsidRPr="00321BA4">
              <w:rPr>
                <w:rFonts w:ascii="Arial" w:hAnsi="Arial" w:cs="Arial"/>
                <w:sz w:val="20"/>
                <w:szCs w:val="20"/>
              </w:rPr>
              <w:t>S/A</w:t>
            </w:r>
          </w:p>
        </w:tc>
        <w:tc>
          <w:tcPr>
            <w:tcW w:w="1828" w:type="dxa"/>
            <w:shd w:val="clear" w:color="auto" w:fill="auto"/>
            <w:noWrap/>
            <w:vAlign w:val="bottom"/>
          </w:tcPr>
          <w:p w14:paraId="47D90650" w14:textId="2A4794CA" w:rsidR="0041476A" w:rsidRPr="00321BA4" w:rsidRDefault="00DE54B0" w:rsidP="00DF26B0">
            <w:pPr>
              <w:jc w:val="center"/>
              <w:rPr>
                <w:rFonts w:ascii="Arial" w:hAnsi="Arial" w:cs="Arial"/>
                <w:sz w:val="20"/>
                <w:szCs w:val="20"/>
              </w:rPr>
            </w:pPr>
            <w:r w:rsidRPr="00321BA4">
              <w:rPr>
                <w:rFonts w:ascii="Arial" w:hAnsi="Arial" w:cs="Arial"/>
                <w:sz w:val="20"/>
                <w:szCs w:val="20"/>
              </w:rPr>
              <w:t>4</w:t>
            </w:r>
          </w:p>
        </w:tc>
      </w:tr>
      <w:tr w:rsidR="0041476A" w:rsidRPr="00A02179" w14:paraId="7D4D94FE" w14:textId="77777777" w:rsidTr="00C32B27">
        <w:trPr>
          <w:trHeight w:val="291"/>
          <w:jc w:val="center"/>
        </w:trPr>
        <w:tc>
          <w:tcPr>
            <w:tcW w:w="2689" w:type="dxa"/>
            <w:shd w:val="clear" w:color="auto" w:fill="auto"/>
            <w:noWrap/>
            <w:vAlign w:val="bottom"/>
          </w:tcPr>
          <w:p w14:paraId="3EA1F10A" w14:textId="77777777" w:rsidR="0041476A" w:rsidRPr="00321BA4" w:rsidRDefault="0041476A" w:rsidP="0041476A">
            <w:pPr>
              <w:jc w:val="both"/>
              <w:rPr>
                <w:rFonts w:ascii="Arial" w:hAnsi="Arial" w:cs="Arial"/>
                <w:sz w:val="20"/>
                <w:szCs w:val="20"/>
              </w:rPr>
            </w:pPr>
            <w:r w:rsidRPr="00321BA4">
              <w:rPr>
                <w:rFonts w:ascii="Arial" w:hAnsi="Arial" w:cs="Arial"/>
                <w:sz w:val="20"/>
                <w:szCs w:val="20"/>
              </w:rPr>
              <w:t>Encargos Gerais</w:t>
            </w:r>
          </w:p>
        </w:tc>
        <w:tc>
          <w:tcPr>
            <w:tcW w:w="1842" w:type="dxa"/>
            <w:shd w:val="clear" w:color="auto" w:fill="auto"/>
            <w:noWrap/>
            <w:vAlign w:val="bottom"/>
          </w:tcPr>
          <w:p w14:paraId="65A8ECC4" w14:textId="77777777" w:rsidR="0041476A" w:rsidRPr="00A02179" w:rsidRDefault="0041476A" w:rsidP="00DF26B0">
            <w:pPr>
              <w:jc w:val="center"/>
              <w:rPr>
                <w:rFonts w:ascii="Arial" w:hAnsi="Arial" w:cs="Arial"/>
                <w:sz w:val="20"/>
                <w:szCs w:val="20"/>
              </w:rPr>
            </w:pPr>
            <w:r w:rsidRPr="00321BA4">
              <w:rPr>
                <w:rFonts w:ascii="Arial" w:hAnsi="Arial" w:cs="Arial"/>
                <w:sz w:val="20"/>
                <w:szCs w:val="20"/>
              </w:rPr>
              <w:t>2</w:t>
            </w:r>
          </w:p>
        </w:tc>
        <w:tc>
          <w:tcPr>
            <w:tcW w:w="3261" w:type="dxa"/>
            <w:shd w:val="clear" w:color="auto" w:fill="auto"/>
            <w:noWrap/>
            <w:vAlign w:val="bottom"/>
          </w:tcPr>
          <w:p w14:paraId="0974D513" w14:textId="77777777" w:rsidR="0041476A" w:rsidRDefault="0041476A" w:rsidP="0041476A">
            <w:pPr>
              <w:jc w:val="both"/>
              <w:rPr>
                <w:rFonts w:ascii="Arial" w:hAnsi="Arial" w:cs="Arial"/>
                <w:sz w:val="20"/>
                <w:szCs w:val="20"/>
              </w:rPr>
            </w:pPr>
          </w:p>
          <w:p w14:paraId="1C8FF6C5" w14:textId="5E840306" w:rsidR="00482FDF" w:rsidRPr="00A02179" w:rsidRDefault="00482FDF" w:rsidP="0041476A">
            <w:pPr>
              <w:jc w:val="both"/>
              <w:rPr>
                <w:rFonts w:ascii="Arial" w:hAnsi="Arial" w:cs="Arial"/>
                <w:sz w:val="20"/>
                <w:szCs w:val="20"/>
              </w:rPr>
            </w:pPr>
          </w:p>
        </w:tc>
        <w:tc>
          <w:tcPr>
            <w:tcW w:w="1828" w:type="dxa"/>
            <w:shd w:val="clear" w:color="auto" w:fill="auto"/>
            <w:noWrap/>
            <w:vAlign w:val="bottom"/>
          </w:tcPr>
          <w:p w14:paraId="59FA95B1" w14:textId="26D7AF08" w:rsidR="0041476A" w:rsidRPr="00A02179" w:rsidRDefault="0041476A" w:rsidP="00DF26B0">
            <w:pPr>
              <w:jc w:val="center"/>
              <w:rPr>
                <w:rFonts w:ascii="Arial" w:hAnsi="Arial" w:cs="Arial"/>
                <w:sz w:val="20"/>
                <w:szCs w:val="20"/>
              </w:rPr>
            </w:pPr>
          </w:p>
        </w:tc>
      </w:tr>
      <w:tr w:rsidR="0041476A" w:rsidRPr="00D134F3" w14:paraId="289285BE" w14:textId="77777777" w:rsidTr="00C32B27">
        <w:trPr>
          <w:trHeight w:val="291"/>
          <w:jc w:val="center"/>
        </w:trPr>
        <w:tc>
          <w:tcPr>
            <w:tcW w:w="2689" w:type="dxa"/>
            <w:shd w:val="clear" w:color="auto" w:fill="auto"/>
            <w:noWrap/>
            <w:vAlign w:val="bottom"/>
          </w:tcPr>
          <w:p w14:paraId="2459D17B" w14:textId="77777777" w:rsidR="0041476A" w:rsidRPr="00A02179" w:rsidRDefault="0041476A" w:rsidP="0041476A">
            <w:pPr>
              <w:jc w:val="both"/>
              <w:rPr>
                <w:rFonts w:ascii="Arial" w:hAnsi="Arial" w:cs="Arial"/>
                <w:sz w:val="20"/>
                <w:szCs w:val="20"/>
              </w:rPr>
            </w:pPr>
            <w:r w:rsidRPr="00A02179">
              <w:rPr>
                <w:rFonts w:ascii="Arial" w:hAnsi="Arial" w:cs="Arial"/>
                <w:sz w:val="20"/>
                <w:szCs w:val="20"/>
              </w:rPr>
              <w:t>Fundos</w:t>
            </w:r>
          </w:p>
        </w:tc>
        <w:tc>
          <w:tcPr>
            <w:tcW w:w="1842" w:type="dxa"/>
            <w:shd w:val="clear" w:color="auto" w:fill="auto"/>
            <w:noWrap/>
            <w:vAlign w:val="bottom"/>
          </w:tcPr>
          <w:p w14:paraId="24C6233E" w14:textId="7A466985" w:rsidR="0041476A" w:rsidRPr="00A02179" w:rsidRDefault="00DF1F3F" w:rsidP="001723CE">
            <w:pPr>
              <w:jc w:val="center"/>
              <w:rPr>
                <w:rFonts w:ascii="Arial" w:hAnsi="Arial" w:cs="Arial"/>
                <w:sz w:val="20"/>
                <w:szCs w:val="20"/>
              </w:rPr>
            </w:pPr>
            <w:r w:rsidRPr="00A02179">
              <w:rPr>
                <w:rFonts w:ascii="Arial" w:hAnsi="Arial" w:cs="Arial"/>
                <w:sz w:val="20"/>
                <w:szCs w:val="20"/>
              </w:rPr>
              <w:t>42</w:t>
            </w:r>
          </w:p>
        </w:tc>
        <w:tc>
          <w:tcPr>
            <w:tcW w:w="3261" w:type="dxa"/>
            <w:shd w:val="clear" w:color="auto" w:fill="auto"/>
            <w:noWrap/>
            <w:vAlign w:val="bottom"/>
          </w:tcPr>
          <w:p w14:paraId="6042C6E8" w14:textId="77777777" w:rsidR="0041476A" w:rsidRPr="00A02179" w:rsidRDefault="0041476A" w:rsidP="0041476A">
            <w:pPr>
              <w:jc w:val="both"/>
              <w:rPr>
                <w:rFonts w:ascii="Arial" w:hAnsi="Arial" w:cs="Arial"/>
                <w:b/>
                <w:sz w:val="20"/>
                <w:szCs w:val="20"/>
                <w:u w:val="single"/>
              </w:rPr>
            </w:pPr>
            <w:r w:rsidRPr="00A02179">
              <w:rPr>
                <w:rFonts w:ascii="Arial" w:hAnsi="Arial" w:cs="Arial"/>
                <w:b/>
                <w:sz w:val="20"/>
                <w:szCs w:val="20"/>
              </w:rPr>
              <w:t>TOTAL</w:t>
            </w:r>
          </w:p>
        </w:tc>
        <w:tc>
          <w:tcPr>
            <w:tcW w:w="1828" w:type="dxa"/>
            <w:shd w:val="clear" w:color="auto" w:fill="auto"/>
            <w:noWrap/>
            <w:vAlign w:val="bottom"/>
          </w:tcPr>
          <w:p w14:paraId="7CD593C2" w14:textId="28AA7F0E" w:rsidR="0041476A" w:rsidRPr="00E56322" w:rsidRDefault="0012700F" w:rsidP="00E11198">
            <w:pPr>
              <w:jc w:val="center"/>
              <w:rPr>
                <w:rFonts w:ascii="Arial" w:hAnsi="Arial" w:cs="Arial"/>
                <w:b/>
                <w:sz w:val="20"/>
                <w:szCs w:val="20"/>
              </w:rPr>
            </w:pPr>
            <w:r w:rsidRPr="00A02179">
              <w:rPr>
                <w:rFonts w:ascii="Arial" w:hAnsi="Arial" w:cs="Arial"/>
                <w:b/>
                <w:sz w:val="20"/>
                <w:szCs w:val="20"/>
              </w:rPr>
              <w:t>8</w:t>
            </w:r>
            <w:r w:rsidR="00E11198">
              <w:rPr>
                <w:rFonts w:ascii="Arial" w:hAnsi="Arial" w:cs="Arial"/>
                <w:b/>
                <w:sz w:val="20"/>
                <w:szCs w:val="20"/>
              </w:rPr>
              <w:t>8</w:t>
            </w:r>
          </w:p>
        </w:tc>
      </w:tr>
    </w:tbl>
    <w:p w14:paraId="1821A510" w14:textId="77777777" w:rsidR="00975848" w:rsidRDefault="005E168D" w:rsidP="00E56322">
      <w:pPr>
        <w:spacing w:after="200" w:line="276" w:lineRule="auto"/>
        <w:rPr>
          <w:rFonts w:ascii="Arial Narrow" w:hAnsi="Arial Narrow"/>
        </w:rPr>
      </w:pPr>
      <w:r>
        <w:rPr>
          <w:rFonts w:ascii="Arial Narrow" w:hAnsi="Arial Narrow"/>
        </w:rPr>
        <w:br w:type="page"/>
      </w:r>
    </w:p>
    <w:p w14:paraId="5DC624E3" w14:textId="53B76E25" w:rsidR="00975848" w:rsidRPr="00CE7A3B" w:rsidRDefault="00851034" w:rsidP="00975848">
      <w:pPr>
        <w:pStyle w:val="Ttulo1"/>
        <w:jc w:val="both"/>
        <w:rPr>
          <w:rFonts w:ascii="Arial Narrow" w:hAnsi="Arial Narrow"/>
          <w:b w:val="0"/>
        </w:rPr>
      </w:pPr>
      <w:bookmarkStart w:id="142" w:name="_Toc206061508"/>
      <w:r w:rsidRPr="00B34A99">
        <w:rPr>
          <w:rFonts w:ascii="Arial Narrow" w:hAnsi="Arial Narrow"/>
          <w:sz w:val="24"/>
          <w:szCs w:val="24"/>
        </w:rPr>
        <w:t>ANEXO I</w:t>
      </w:r>
      <w:r>
        <w:rPr>
          <w:rFonts w:ascii="Arial Narrow" w:hAnsi="Arial Narrow"/>
          <w:sz w:val="24"/>
          <w:szCs w:val="24"/>
        </w:rPr>
        <w:t>I</w:t>
      </w:r>
      <w:r w:rsidRPr="00B34A99">
        <w:rPr>
          <w:rFonts w:ascii="Arial Narrow" w:hAnsi="Arial Narrow"/>
          <w:sz w:val="24"/>
          <w:szCs w:val="24"/>
        </w:rPr>
        <w:t>I</w:t>
      </w:r>
      <w:r>
        <w:rPr>
          <w:rFonts w:ascii="Arial Narrow" w:hAnsi="Arial Narrow"/>
          <w:sz w:val="24"/>
          <w:szCs w:val="24"/>
        </w:rPr>
        <w:t xml:space="preserve"> -</w:t>
      </w:r>
      <w:r w:rsidRPr="00B34A99">
        <w:rPr>
          <w:rFonts w:ascii="Arial Narrow" w:hAnsi="Arial Narrow"/>
          <w:sz w:val="24"/>
          <w:szCs w:val="24"/>
        </w:rPr>
        <w:t xml:space="preserve"> </w:t>
      </w:r>
      <w:r w:rsidRPr="00975848">
        <w:rPr>
          <w:rFonts w:ascii="Arial Narrow" w:hAnsi="Arial Narrow"/>
          <w:sz w:val="24"/>
          <w:szCs w:val="24"/>
        </w:rPr>
        <w:t>C</w:t>
      </w:r>
      <w:r>
        <w:rPr>
          <w:rFonts w:ascii="Arial Narrow" w:hAnsi="Arial Narrow"/>
          <w:sz w:val="24"/>
          <w:szCs w:val="24"/>
        </w:rPr>
        <w:t>LASSIFICAÇÃO FUNCIONAL – FUNÇÃO/SUBFUNÇÃO</w:t>
      </w:r>
      <w:bookmarkEnd w:id="142"/>
    </w:p>
    <w:tbl>
      <w:tblPr>
        <w:tblpPr w:leftFromText="141" w:rightFromText="141" w:vertAnchor="text" w:horzAnchor="margin" w:tblpXSpec="center" w:tblpY="11"/>
        <w:tblW w:w="10206" w:type="dxa"/>
        <w:tblLayout w:type="fixed"/>
        <w:tblCellMar>
          <w:left w:w="70" w:type="dxa"/>
          <w:right w:w="70" w:type="dxa"/>
        </w:tblCellMar>
        <w:tblLook w:val="0000" w:firstRow="0" w:lastRow="0" w:firstColumn="0" w:lastColumn="0" w:noHBand="0" w:noVBand="0"/>
      </w:tblPr>
      <w:tblGrid>
        <w:gridCol w:w="10206"/>
      </w:tblGrid>
      <w:tr w:rsidR="00332965" w:rsidRPr="00CE5B00" w14:paraId="6437C647" w14:textId="77777777" w:rsidTr="00C44F65">
        <w:tc>
          <w:tcPr>
            <w:tcW w:w="10206" w:type="dxa"/>
          </w:tcPr>
          <w:p w14:paraId="1581FCA6" w14:textId="77777777" w:rsidR="00332965" w:rsidRPr="00CE5B00" w:rsidRDefault="00332965" w:rsidP="008D2026">
            <w:pPr>
              <w:pStyle w:val="Default"/>
              <w:ind w:right="425"/>
              <w:jc w:val="both"/>
              <w:rPr>
                <w:rFonts w:ascii="Arial Narrow" w:hAnsi="Arial Narrow"/>
                <w:b/>
                <w:color w:val="auto"/>
                <w:sz w:val="20"/>
                <w:szCs w:val="20"/>
              </w:rPr>
            </w:pPr>
            <w:bookmarkStart w:id="143" w:name="_Toc105577035"/>
            <w:bookmarkStart w:id="144" w:name="_Toc109310234"/>
            <w:r w:rsidRPr="00CE5B00">
              <w:rPr>
                <w:rFonts w:ascii="Arial Narrow" w:hAnsi="Arial Narrow"/>
                <w:b/>
                <w:color w:val="auto"/>
                <w:sz w:val="20"/>
                <w:szCs w:val="20"/>
              </w:rPr>
              <w:t>FUNÇÕES E SUBFUNÇÕES DE GOVERNO</w:t>
            </w:r>
            <w:bookmarkEnd w:id="143"/>
            <w:bookmarkEnd w:id="144"/>
          </w:p>
          <w:tbl>
            <w:tblPr>
              <w:tblStyle w:val="TableGrid"/>
              <w:tblW w:w="9603" w:type="dxa"/>
              <w:jc w:val="center"/>
              <w:tblInd w:w="0" w:type="dxa"/>
              <w:tblLayout w:type="fixed"/>
              <w:tblCellMar>
                <w:top w:w="70" w:type="dxa"/>
                <w:left w:w="29" w:type="dxa"/>
                <w:right w:w="29" w:type="dxa"/>
              </w:tblCellMar>
              <w:tblLook w:val="04A0" w:firstRow="1" w:lastRow="0" w:firstColumn="1" w:lastColumn="0" w:noHBand="0" w:noVBand="1"/>
            </w:tblPr>
            <w:tblGrid>
              <w:gridCol w:w="1319"/>
              <w:gridCol w:w="2634"/>
              <w:gridCol w:w="5650"/>
            </w:tblGrid>
            <w:tr w:rsidR="00096BAC" w:rsidRPr="00CE5B00" w14:paraId="4B5C9B4C" w14:textId="77777777" w:rsidTr="00C44F65">
              <w:trPr>
                <w:trHeight w:val="212"/>
                <w:jc w:val="center"/>
              </w:trPr>
              <w:tc>
                <w:tcPr>
                  <w:tcW w:w="1319" w:type="dxa"/>
                  <w:tcBorders>
                    <w:top w:val="single" w:sz="6" w:space="0" w:color="808080"/>
                    <w:left w:val="single" w:sz="6" w:space="0" w:color="808080"/>
                    <w:bottom w:val="single" w:sz="6" w:space="0" w:color="808080"/>
                    <w:right w:val="single" w:sz="6" w:space="0" w:color="808080"/>
                  </w:tcBorders>
                </w:tcPr>
                <w:p w14:paraId="36C61A29" w14:textId="77777777" w:rsidR="00332965" w:rsidRPr="00CE5B00" w:rsidRDefault="00332965" w:rsidP="00D967DA">
                  <w:pPr>
                    <w:framePr w:hSpace="141" w:wrap="around" w:vAnchor="text" w:hAnchor="margin" w:xAlign="center" w:y="11"/>
                    <w:spacing w:line="259" w:lineRule="auto"/>
                    <w:jc w:val="both"/>
                    <w:rPr>
                      <w:rFonts w:ascii="Arial Narrow" w:hAnsi="Arial Narrow"/>
                      <w:sz w:val="16"/>
                      <w:szCs w:val="16"/>
                    </w:rPr>
                  </w:pPr>
                  <w:r w:rsidRPr="00CE5B00">
                    <w:rPr>
                      <w:rFonts w:ascii="Arial Narrow" w:hAnsi="Arial Narrow"/>
                      <w:b/>
                      <w:sz w:val="16"/>
                      <w:szCs w:val="16"/>
                    </w:rPr>
                    <w:t>FUNCIONAL</w:t>
                  </w:r>
                </w:p>
              </w:tc>
              <w:tc>
                <w:tcPr>
                  <w:tcW w:w="2634" w:type="dxa"/>
                  <w:tcBorders>
                    <w:top w:val="single" w:sz="6" w:space="0" w:color="808080"/>
                    <w:left w:val="single" w:sz="6" w:space="0" w:color="808080"/>
                    <w:bottom w:val="single" w:sz="6" w:space="0" w:color="808080"/>
                    <w:right w:val="single" w:sz="6" w:space="0" w:color="808080"/>
                  </w:tcBorders>
                </w:tcPr>
                <w:p w14:paraId="68E67706" w14:textId="77777777" w:rsidR="00332965" w:rsidRPr="00CE5B00" w:rsidRDefault="00332965" w:rsidP="00D967DA">
                  <w:pPr>
                    <w:framePr w:hSpace="141" w:wrap="around" w:vAnchor="text" w:hAnchor="margin" w:xAlign="center" w:y="11"/>
                    <w:spacing w:line="259" w:lineRule="auto"/>
                    <w:jc w:val="both"/>
                    <w:rPr>
                      <w:rFonts w:ascii="Arial Narrow" w:hAnsi="Arial Narrow"/>
                      <w:sz w:val="16"/>
                      <w:szCs w:val="16"/>
                    </w:rPr>
                  </w:pPr>
                  <w:r w:rsidRPr="00CE5B00">
                    <w:rPr>
                      <w:rFonts w:ascii="Arial Narrow" w:hAnsi="Arial Narrow"/>
                      <w:b/>
                      <w:sz w:val="16"/>
                      <w:szCs w:val="16"/>
                    </w:rPr>
                    <w:t>1º e 2º DÍGITOS (Função)</w:t>
                  </w:r>
                </w:p>
              </w:tc>
              <w:tc>
                <w:tcPr>
                  <w:tcW w:w="5650" w:type="dxa"/>
                  <w:tcBorders>
                    <w:top w:val="single" w:sz="6" w:space="0" w:color="808080"/>
                    <w:left w:val="single" w:sz="6" w:space="0" w:color="808080"/>
                    <w:bottom w:val="single" w:sz="6" w:space="0" w:color="808080"/>
                    <w:right w:val="single" w:sz="6" w:space="0" w:color="808080"/>
                  </w:tcBorders>
                </w:tcPr>
                <w:p w14:paraId="6C71231A"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b/>
                      <w:sz w:val="16"/>
                      <w:szCs w:val="16"/>
                    </w:rPr>
                    <w:t>3º, 4º e 5º DÍGITOS (Subfunção)</w:t>
                  </w:r>
                </w:p>
              </w:tc>
            </w:tr>
            <w:tr w:rsidR="00096BAC" w:rsidRPr="00CE5B00" w14:paraId="4118C115"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3ABEA061"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01 </w:t>
                  </w:r>
                  <w:r w:rsidR="00ED62B7" w:rsidRPr="00CE5B00">
                    <w:rPr>
                      <w:rFonts w:ascii="Arial Narrow" w:hAnsi="Arial Narrow"/>
                      <w:sz w:val="16"/>
                      <w:szCs w:val="16"/>
                    </w:rPr>
                    <w:t>–</w:t>
                  </w:r>
                  <w:r w:rsidRPr="00CE5B00">
                    <w:rPr>
                      <w:rFonts w:ascii="Arial Narrow" w:hAnsi="Arial Narrow"/>
                      <w:sz w:val="16"/>
                      <w:szCs w:val="16"/>
                    </w:rPr>
                    <w:t xml:space="preserve"> Legislativa</w:t>
                  </w:r>
                </w:p>
              </w:tc>
              <w:tc>
                <w:tcPr>
                  <w:tcW w:w="5650" w:type="dxa"/>
                  <w:tcBorders>
                    <w:top w:val="single" w:sz="6" w:space="0" w:color="808080"/>
                    <w:left w:val="single" w:sz="6" w:space="0" w:color="808080"/>
                    <w:bottom w:val="single" w:sz="6" w:space="0" w:color="808080"/>
                    <w:right w:val="single" w:sz="6" w:space="0" w:color="808080"/>
                  </w:tcBorders>
                </w:tcPr>
                <w:p w14:paraId="3E1B870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031 - Ação Legislativa</w:t>
                  </w:r>
                </w:p>
              </w:tc>
            </w:tr>
            <w:tr w:rsidR="00096BAC" w:rsidRPr="00CE5B00" w14:paraId="1253F4A9"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6DB427C8"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336705B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032 - Controle Externo</w:t>
                  </w:r>
                </w:p>
              </w:tc>
            </w:tr>
            <w:tr w:rsidR="00096BAC" w:rsidRPr="00CE5B00" w14:paraId="3B30372D"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39DDB86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02 </w:t>
                  </w:r>
                  <w:r w:rsidR="00ED62B7" w:rsidRPr="00CE5B00">
                    <w:rPr>
                      <w:rFonts w:ascii="Arial Narrow" w:hAnsi="Arial Narrow"/>
                      <w:sz w:val="16"/>
                      <w:szCs w:val="16"/>
                    </w:rPr>
                    <w:t>–</w:t>
                  </w:r>
                  <w:r w:rsidRPr="00CE5B00">
                    <w:rPr>
                      <w:rFonts w:ascii="Arial Narrow" w:hAnsi="Arial Narrow"/>
                      <w:sz w:val="16"/>
                      <w:szCs w:val="16"/>
                    </w:rPr>
                    <w:t xml:space="preserve"> Judiciária</w:t>
                  </w:r>
                </w:p>
              </w:tc>
              <w:tc>
                <w:tcPr>
                  <w:tcW w:w="5650" w:type="dxa"/>
                  <w:tcBorders>
                    <w:top w:val="single" w:sz="6" w:space="0" w:color="808080"/>
                    <w:left w:val="single" w:sz="6" w:space="0" w:color="808080"/>
                    <w:bottom w:val="single" w:sz="6" w:space="0" w:color="808080"/>
                    <w:right w:val="single" w:sz="6" w:space="0" w:color="808080"/>
                  </w:tcBorders>
                </w:tcPr>
                <w:p w14:paraId="09F94747"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061 - Ação Judiciária</w:t>
                  </w:r>
                </w:p>
              </w:tc>
            </w:tr>
            <w:tr w:rsidR="00096BAC" w:rsidRPr="00CE5B00" w14:paraId="2BEE3785"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43C17EA8"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124CD8B" w14:textId="77777777" w:rsidR="00332965" w:rsidRPr="00CE5B00" w:rsidRDefault="00332965" w:rsidP="00D967DA">
                  <w:pPr>
                    <w:framePr w:hSpace="141" w:wrap="around" w:vAnchor="text" w:hAnchor="margin" w:xAlign="center" w:y="11"/>
                    <w:spacing w:line="259" w:lineRule="auto"/>
                    <w:jc w:val="both"/>
                    <w:rPr>
                      <w:rFonts w:ascii="Arial Narrow" w:hAnsi="Arial Narrow"/>
                      <w:sz w:val="16"/>
                      <w:szCs w:val="16"/>
                    </w:rPr>
                  </w:pPr>
                  <w:r w:rsidRPr="00CE5B00">
                    <w:rPr>
                      <w:rFonts w:ascii="Arial Narrow" w:hAnsi="Arial Narrow"/>
                      <w:sz w:val="16"/>
                      <w:szCs w:val="16"/>
                    </w:rPr>
                    <w:t>062 - Defesa do Interesse Público no Processo Judiciário</w:t>
                  </w:r>
                </w:p>
              </w:tc>
            </w:tr>
            <w:tr w:rsidR="00096BAC" w:rsidRPr="00CE5B00" w14:paraId="6B1B461E"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6CD4C40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03 - Essencial à Justiça</w:t>
                  </w:r>
                </w:p>
              </w:tc>
              <w:tc>
                <w:tcPr>
                  <w:tcW w:w="5650" w:type="dxa"/>
                  <w:tcBorders>
                    <w:top w:val="single" w:sz="6" w:space="0" w:color="808080"/>
                    <w:left w:val="single" w:sz="6" w:space="0" w:color="808080"/>
                    <w:bottom w:val="single" w:sz="6" w:space="0" w:color="808080"/>
                    <w:right w:val="single" w:sz="6" w:space="0" w:color="808080"/>
                  </w:tcBorders>
                </w:tcPr>
                <w:p w14:paraId="397225A7"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091 - Defesa da Ordem Jurídica</w:t>
                  </w:r>
                </w:p>
              </w:tc>
            </w:tr>
            <w:tr w:rsidR="00096BAC" w:rsidRPr="00CE5B00" w14:paraId="163F8410"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105DCD8F"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9A3A6B6"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092 - Representação Judicial e Extrajudicial</w:t>
                  </w:r>
                </w:p>
              </w:tc>
            </w:tr>
            <w:tr w:rsidR="00096BAC" w:rsidRPr="00CE5B00" w14:paraId="19BE08FC"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1DBA1BA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04 </w:t>
                  </w:r>
                  <w:r w:rsidR="00ED62B7" w:rsidRPr="00CE5B00">
                    <w:rPr>
                      <w:rFonts w:ascii="Arial Narrow" w:hAnsi="Arial Narrow"/>
                      <w:sz w:val="16"/>
                      <w:szCs w:val="16"/>
                    </w:rPr>
                    <w:t>–</w:t>
                  </w:r>
                  <w:r w:rsidRPr="00CE5B00">
                    <w:rPr>
                      <w:rFonts w:ascii="Arial Narrow" w:hAnsi="Arial Narrow"/>
                      <w:sz w:val="16"/>
                      <w:szCs w:val="16"/>
                    </w:rPr>
                    <w:t xml:space="preserve"> Administração</w:t>
                  </w:r>
                </w:p>
              </w:tc>
              <w:tc>
                <w:tcPr>
                  <w:tcW w:w="5650" w:type="dxa"/>
                  <w:tcBorders>
                    <w:top w:val="single" w:sz="6" w:space="0" w:color="808080"/>
                    <w:left w:val="single" w:sz="6" w:space="0" w:color="808080"/>
                    <w:bottom w:val="single" w:sz="6" w:space="0" w:color="808080"/>
                    <w:right w:val="single" w:sz="6" w:space="0" w:color="808080"/>
                  </w:tcBorders>
                </w:tcPr>
                <w:p w14:paraId="07C488BA"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121 - Planejamento e Orçamento</w:t>
                  </w:r>
                </w:p>
              </w:tc>
            </w:tr>
            <w:tr w:rsidR="00096BAC" w:rsidRPr="00CE5B00" w14:paraId="235AC88D"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2A6B74FA"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77374F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122 - Administração Geral</w:t>
                  </w:r>
                </w:p>
              </w:tc>
            </w:tr>
            <w:tr w:rsidR="00096BAC" w:rsidRPr="00CE5B00" w14:paraId="5236BD14"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CCC9246"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F148B73"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123 - Administração Financeira</w:t>
                  </w:r>
                </w:p>
              </w:tc>
            </w:tr>
            <w:tr w:rsidR="00096BAC" w:rsidRPr="00CE5B00" w14:paraId="5ED32A12"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19007D50"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42D41FC2"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124 - Controle Interno</w:t>
                  </w:r>
                </w:p>
              </w:tc>
            </w:tr>
            <w:tr w:rsidR="00096BAC" w:rsidRPr="00CE5B00" w14:paraId="122981FE"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601D126"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6EC18C1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125 - Normatização e Fiscalização</w:t>
                  </w:r>
                </w:p>
              </w:tc>
            </w:tr>
            <w:tr w:rsidR="00096BAC" w:rsidRPr="00CE5B00" w14:paraId="5AD9C020"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5D6CA325"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BBBB349"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126 - Tecnologia da Informação</w:t>
                  </w:r>
                </w:p>
              </w:tc>
            </w:tr>
            <w:tr w:rsidR="00096BAC" w:rsidRPr="00CE5B00" w14:paraId="304223D6"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EAC65D6"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66CBB741"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127 - Ordenamento Territorial</w:t>
                  </w:r>
                </w:p>
              </w:tc>
            </w:tr>
            <w:tr w:rsidR="00096BAC" w:rsidRPr="00CE5B00" w14:paraId="08A6E6FC"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74659FCE"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9B0A49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128 - Formação de Recursos Humanos</w:t>
                  </w:r>
                </w:p>
              </w:tc>
            </w:tr>
            <w:tr w:rsidR="00096BAC" w:rsidRPr="00CE5B00" w14:paraId="13E9F381"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05F818F5"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19E22674"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129 - Administração de Receitas</w:t>
                  </w:r>
                </w:p>
              </w:tc>
            </w:tr>
            <w:tr w:rsidR="00096BAC" w:rsidRPr="00CE5B00" w14:paraId="31FE88AC"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112F5AA8"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60B59AB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130 - Administração de Concessões</w:t>
                  </w:r>
                </w:p>
              </w:tc>
            </w:tr>
            <w:tr w:rsidR="00096BAC" w:rsidRPr="00CE5B00" w14:paraId="3CDFC36C"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0CCE0EEC"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81F1E71"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131 - Comunicação Social</w:t>
                  </w:r>
                </w:p>
              </w:tc>
            </w:tr>
            <w:tr w:rsidR="00096BAC" w:rsidRPr="00CE5B00" w14:paraId="24C79DB0"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6F58CF10"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05 - Defesa Nacional</w:t>
                  </w:r>
                </w:p>
              </w:tc>
              <w:tc>
                <w:tcPr>
                  <w:tcW w:w="5650" w:type="dxa"/>
                  <w:tcBorders>
                    <w:top w:val="single" w:sz="6" w:space="0" w:color="808080"/>
                    <w:left w:val="single" w:sz="6" w:space="0" w:color="808080"/>
                    <w:bottom w:val="single" w:sz="6" w:space="0" w:color="808080"/>
                    <w:right w:val="single" w:sz="6" w:space="0" w:color="808080"/>
                  </w:tcBorders>
                </w:tcPr>
                <w:p w14:paraId="3D0C87E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151 - Defesa Aérea</w:t>
                  </w:r>
                </w:p>
              </w:tc>
            </w:tr>
            <w:tr w:rsidR="00096BAC" w:rsidRPr="00CE5B00" w14:paraId="27BA5709"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18F935D1"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B925457"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152 - Defesa Naval</w:t>
                  </w:r>
                </w:p>
              </w:tc>
            </w:tr>
            <w:tr w:rsidR="00096BAC" w:rsidRPr="00CE5B00" w14:paraId="064FB46D"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32A9CE69"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37605954"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153 - Defesa Terrestre</w:t>
                  </w:r>
                </w:p>
              </w:tc>
            </w:tr>
            <w:tr w:rsidR="00096BAC" w:rsidRPr="00CE5B00" w14:paraId="4C8D608D"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3AC962F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06 - Segurança Pública</w:t>
                  </w:r>
                </w:p>
              </w:tc>
              <w:tc>
                <w:tcPr>
                  <w:tcW w:w="5650" w:type="dxa"/>
                  <w:tcBorders>
                    <w:top w:val="single" w:sz="6" w:space="0" w:color="808080"/>
                    <w:left w:val="single" w:sz="6" w:space="0" w:color="808080"/>
                    <w:bottom w:val="single" w:sz="6" w:space="0" w:color="808080"/>
                    <w:right w:val="single" w:sz="6" w:space="0" w:color="808080"/>
                  </w:tcBorders>
                </w:tcPr>
                <w:p w14:paraId="5AE63508"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181 - Policiamento</w:t>
                  </w:r>
                </w:p>
              </w:tc>
            </w:tr>
            <w:tr w:rsidR="00096BAC" w:rsidRPr="00CE5B00" w14:paraId="7DEC9B39"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6BDE999"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1EB76D66"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182 - Defesa Civil</w:t>
                  </w:r>
                </w:p>
              </w:tc>
            </w:tr>
            <w:tr w:rsidR="00096BAC" w:rsidRPr="00CE5B00" w14:paraId="3A63F67C"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790BCA3F"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45ACC7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183 - Informação e Inteligência</w:t>
                  </w:r>
                </w:p>
              </w:tc>
            </w:tr>
            <w:tr w:rsidR="00096BAC" w:rsidRPr="00CE5B00" w14:paraId="5BCB2D34"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27F3BE6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07 - Relações Exteriores</w:t>
                  </w:r>
                </w:p>
              </w:tc>
              <w:tc>
                <w:tcPr>
                  <w:tcW w:w="5650" w:type="dxa"/>
                  <w:tcBorders>
                    <w:top w:val="single" w:sz="6" w:space="0" w:color="808080"/>
                    <w:left w:val="single" w:sz="6" w:space="0" w:color="808080"/>
                    <w:bottom w:val="single" w:sz="6" w:space="0" w:color="808080"/>
                    <w:right w:val="single" w:sz="6" w:space="0" w:color="808080"/>
                  </w:tcBorders>
                </w:tcPr>
                <w:p w14:paraId="4CDD2B19"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211 - Relações Diplomáticas</w:t>
                  </w:r>
                </w:p>
              </w:tc>
            </w:tr>
            <w:tr w:rsidR="00096BAC" w:rsidRPr="00CE5B00" w14:paraId="34B8E637"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1C921CE7"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C6B8AC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212 - Cooperação Internacional</w:t>
                  </w:r>
                </w:p>
              </w:tc>
            </w:tr>
            <w:tr w:rsidR="00096BAC" w:rsidRPr="00CE5B00" w14:paraId="1D1FE835"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34649C9B"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08 - Assistência Social</w:t>
                  </w:r>
                </w:p>
              </w:tc>
              <w:tc>
                <w:tcPr>
                  <w:tcW w:w="5650" w:type="dxa"/>
                  <w:tcBorders>
                    <w:top w:val="single" w:sz="6" w:space="0" w:color="808080"/>
                    <w:left w:val="single" w:sz="6" w:space="0" w:color="808080"/>
                    <w:bottom w:val="single" w:sz="6" w:space="0" w:color="808080"/>
                    <w:right w:val="single" w:sz="6" w:space="0" w:color="808080"/>
                  </w:tcBorders>
                </w:tcPr>
                <w:p w14:paraId="12D8AADF" w14:textId="77777777" w:rsidR="00332965" w:rsidRPr="00CE5B00" w:rsidRDefault="00384A5E"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241 - Assistência à Pessoa</w:t>
                  </w:r>
                  <w:r w:rsidR="00332965" w:rsidRPr="00CE5B00">
                    <w:rPr>
                      <w:rFonts w:ascii="Arial Narrow" w:hAnsi="Arial Narrow"/>
                      <w:sz w:val="16"/>
                      <w:szCs w:val="16"/>
                    </w:rPr>
                    <w:t xml:space="preserve"> Idos</w:t>
                  </w:r>
                  <w:r w:rsidRPr="00CE5B00">
                    <w:rPr>
                      <w:rFonts w:ascii="Arial Narrow" w:hAnsi="Arial Narrow"/>
                      <w:sz w:val="16"/>
                      <w:szCs w:val="16"/>
                    </w:rPr>
                    <w:t>a</w:t>
                  </w:r>
                </w:p>
              </w:tc>
            </w:tr>
            <w:tr w:rsidR="00096BAC" w:rsidRPr="00CE5B00" w14:paraId="05E98AEE"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C1BFFC2"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092FB2C3" w14:textId="77777777" w:rsidR="00332965" w:rsidRPr="00CE5B00" w:rsidRDefault="00384A5E"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242 - Assistência à</w:t>
                  </w:r>
                  <w:r w:rsidR="00332965" w:rsidRPr="00CE5B00">
                    <w:rPr>
                      <w:rFonts w:ascii="Arial Narrow" w:hAnsi="Arial Narrow"/>
                      <w:sz w:val="16"/>
                      <w:szCs w:val="16"/>
                    </w:rPr>
                    <w:t xml:space="preserve"> </w:t>
                  </w:r>
                  <w:r w:rsidRPr="00CE5B00">
                    <w:rPr>
                      <w:rFonts w:ascii="Arial Narrow" w:hAnsi="Arial Narrow"/>
                      <w:sz w:val="16"/>
                      <w:szCs w:val="16"/>
                    </w:rPr>
                    <w:t xml:space="preserve">Pessoa com </w:t>
                  </w:r>
                  <w:r w:rsidR="00332965" w:rsidRPr="00CE5B00">
                    <w:rPr>
                      <w:rFonts w:ascii="Arial Narrow" w:hAnsi="Arial Narrow"/>
                      <w:sz w:val="16"/>
                      <w:szCs w:val="16"/>
                    </w:rPr>
                    <w:t>Deficiência</w:t>
                  </w:r>
                </w:p>
              </w:tc>
            </w:tr>
            <w:tr w:rsidR="00096BAC" w:rsidRPr="00CE5B00" w14:paraId="2C9FD470"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B8386C1"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FD58018"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243 - Assistência à </w:t>
                  </w:r>
                  <w:r w:rsidR="00384A5E" w:rsidRPr="00CE5B00">
                    <w:rPr>
                      <w:rFonts w:ascii="Arial Narrow" w:hAnsi="Arial Narrow"/>
                      <w:sz w:val="16"/>
                      <w:szCs w:val="16"/>
                    </w:rPr>
                    <w:t>Criança e ao Adolescente</w:t>
                  </w:r>
                </w:p>
              </w:tc>
            </w:tr>
            <w:tr w:rsidR="005E4BD1" w:rsidRPr="00CE5B00" w14:paraId="1CD3BEE2"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0AA59D9D" w14:textId="77777777" w:rsidR="005E4BD1" w:rsidRPr="00CE5B00" w:rsidRDefault="005E4BD1"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0E9C4A1C" w14:textId="77777777" w:rsidR="005E4BD1" w:rsidRPr="00CE5B00" w:rsidRDefault="005E4BD1"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244 - Assistência Comunitária</w:t>
                  </w:r>
                </w:p>
              </w:tc>
            </w:tr>
            <w:tr w:rsidR="005E4BD1" w:rsidRPr="00CE5B00" w14:paraId="2E3B2A1F"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024EAC1D" w14:textId="77777777" w:rsidR="005E4BD1" w:rsidRPr="00CE5B00" w:rsidRDefault="005E4BD1"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1F2D7701" w14:textId="77777777" w:rsidR="005E4BD1" w:rsidRPr="00CE5B00" w:rsidRDefault="005E4BD1"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245 - Serviços Socioassistenciais</w:t>
                  </w:r>
                </w:p>
              </w:tc>
            </w:tr>
            <w:tr w:rsidR="00096BAC" w:rsidRPr="00CE5B00" w14:paraId="0DEB91D2"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2ECBC00E"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99395ED" w14:textId="77777777" w:rsidR="00332965" w:rsidRPr="00CE5B00" w:rsidRDefault="005E4BD1"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246 - Segurança de Renda</w:t>
                  </w:r>
                </w:p>
              </w:tc>
            </w:tr>
            <w:tr w:rsidR="00096BAC" w:rsidRPr="00CE5B00" w14:paraId="35E12963"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2145EE4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09 - Previdência Social</w:t>
                  </w:r>
                </w:p>
              </w:tc>
              <w:tc>
                <w:tcPr>
                  <w:tcW w:w="5650" w:type="dxa"/>
                  <w:tcBorders>
                    <w:top w:val="single" w:sz="6" w:space="0" w:color="808080"/>
                    <w:left w:val="single" w:sz="6" w:space="0" w:color="808080"/>
                    <w:bottom w:val="single" w:sz="6" w:space="0" w:color="808080"/>
                    <w:right w:val="single" w:sz="6" w:space="0" w:color="808080"/>
                  </w:tcBorders>
                </w:tcPr>
                <w:p w14:paraId="12D2A3C3"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271 - Previdência Básica</w:t>
                  </w:r>
                </w:p>
              </w:tc>
            </w:tr>
            <w:tr w:rsidR="00096BAC" w:rsidRPr="00CE5B00" w14:paraId="3A12949B"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19FD81A0"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D62959E"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272 - Previdência do Regime Estatutário</w:t>
                  </w:r>
                </w:p>
              </w:tc>
            </w:tr>
            <w:tr w:rsidR="00096BAC" w:rsidRPr="00CE5B00" w14:paraId="322717BE"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75DBDFB6"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0F224E6B"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273 - Previdência Complementar</w:t>
                  </w:r>
                </w:p>
              </w:tc>
            </w:tr>
            <w:tr w:rsidR="00096BAC" w:rsidRPr="00CE5B00" w14:paraId="1017ADF1"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20C6A8B2"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004271E2"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274 - Previdência Especial</w:t>
                  </w:r>
                </w:p>
              </w:tc>
            </w:tr>
            <w:tr w:rsidR="00096BAC" w:rsidRPr="00CE5B00" w14:paraId="64C65D5A"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7778AAE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10 </w:t>
                  </w:r>
                  <w:r w:rsidR="00ED62B7" w:rsidRPr="00CE5B00">
                    <w:rPr>
                      <w:rFonts w:ascii="Arial Narrow" w:hAnsi="Arial Narrow"/>
                      <w:sz w:val="16"/>
                      <w:szCs w:val="16"/>
                    </w:rPr>
                    <w:t>–</w:t>
                  </w:r>
                  <w:r w:rsidRPr="00CE5B00">
                    <w:rPr>
                      <w:rFonts w:ascii="Arial Narrow" w:hAnsi="Arial Narrow"/>
                      <w:sz w:val="16"/>
                      <w:szCs w:val="16"/>
                    </w:rPr>
                    <w:t xml:space="preserve"> Saúde</w:t>
                  </w:r>
                </w:p>
              </w:tc>
              <w:tc>
                <w:tcPr>
                  <w:tcW w:w="5650" w:type="dxa"/>
                  <w:tcBorders>
                    <w:top w:val="single" w:sz="6" w:space="0" w:color="808080"/>
                    <w:left w:val="single" w:sz="6" w:space="0" w:color="808080"/>
                    <w:bottom w:val="single" w:sz="6" w:space="0" w:color="808080"/>
                    <w:right w:val="single" w:sz="6" w:space="0" w:color="808080"/>
                  </w:tcBorders>
                </w:tcPr>
                <w:p w14:paraId="6B422D07"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301 - Atenção Básica</w:t>
                  </w:r>
                </w:p>
              </w:tc>
            </w:tr>
            <w:tr w:rsidR="00096BAC" w:rsidRPr="00CE5B00" w14:paraId="1ADAC384"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28F8309F"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46DFEF4"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302 - Assistência Hospitalar e Ambulatorial</w:t>
                  </w:r>
                </w:p>
              </w:tc>
            </w:tr>
            <w:tr w:rsidR="00096BAC" w:rsidRPr="00CE5B00" w14:paraId="356B5982"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558B4F81"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C75FCA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303 - Suporte Profilático e Terapêutico</w:t>
                  </w:r>
                </w:p>
              </w:tc>
            </w:tr>
            <w:tr w:rsidR="00096BAC" w:rsidRPr="00CE5B00" w14:paraId="4D0FDB7D"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72558FD7"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77C0D1C"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304 - Vigilância Sanitária</w:t>
                  </w:r>
                </w:p>
              </w:tc>
            </w:tr>
            <w:tr w:rsidR="00096BAC" w:rsidRPr="00CE5B00" w14:paraId="0C4D6991"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74642EF6"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426A8A6E"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305 - Vigilância Epidemiológica</w:t>
                  </w:r>
                </w:p>
              </w:tc>
            </w:tr>
            <w:tr w:rsidR="00096BAC" w:rsidRPr="00CE5B00" w14:paraId="009C3415" w14:textId="77777777" w:rsidTr="00C44F65">
              <w:trPr>
                <w:trHeight w:val="212"/>
                <w:jc w:val="center"/>
              </w:trPr>
              <w:tc>
                <w:tcPr>
                  <w:tcW w:w="3953" w:type="dxa"/>
                  <w:gridSpan w:val="2"/>
                  <w:vMerge/>
                  <w:tcBorders>
                    <w:top w:val="nil"/>
                    <w:left w:val="single" w:sz="6" w:space="0" w:color="808080"/>
                    <w:bottom w:val="single" w:sz="4" w:space="0" w:color="auto"/>
                    <w:right w:val="single" w:sz="6" w:space="0" w:color="808080"/>
                  </w:tcBorders>
                </w:tcPr>
                <w:p w14:paraId="10D79DB8"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3ACA5E9B"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306 - Alimentação e Nutrição</w:t>
                  </w:r>
                </w:p>
              </w:tc>
            </w:tr>
            <w:tr w:rsidR="00096BAC" w:rsidRPr="00CE5B00" w14:paraId="10D4B96B" w14:textId="77777777" w:rsidTr="00C44F65">
              <w:trPr>
                <w:trHeight w:val="212"/>
                <w:jc w:val="center"/>
              </w:trPr>
              <w:tc>
                <w:tcPr>
                  <w:tcW w:w="3953" w:type="dxa"/>
                  <w:gridSpan w:val="2"/>
                  <w:vMerge w:val="restart"/>
                  <w:tcBorders>
                    <w:top w:val="single" w:sz="4" w:space="0" w:color="auto"/>
                    <w:left w:val="single" w:sz="4" w:space="0" w:color="auto"/>
                    <w:right w:val="single" w:sz="4" w:space="0" w:color="auto"/>
                  </w:tcBorders>
                  <w:vAlign w:val="center"/>
                </w:tcPr>
                <w:p w14:paraId="0386BFF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11 </w:t>
                  </w:r>
                  <w:r w:rsidR="00ED62B7" w:rsidRPr="00CE5B00">
                    <w:rPr>
                      <w:rFonts w:ascii="Arial Narrow" w:hAnsi="Arial Narrow"/>
                      <w:sz w:val="16"/>
                      <w:szCs w:val="16"/>
                    </w:rPr>
                    <w:t>–</w:t>
                  </w:r>
                  <w:r w:rsidRPr="00CE5B00">
                    <w:rPr>
                      <w:rFonts w:ascii="Arial Narrow" w:hAnsi="Arial Narrow"/>
                      <w:sz w:val="16"/>
                      <w:szCs w:val="16"/>
                    </w:rPr>
                    <w:t xml:space="preserve"> Trabalho</w:t>
                  </w:r>
                </w:p>
              </w:tc>
              <w:tc>
                <w:tcPr>
                  <w:tcW w:w="5650" w:type="dxa"/>
                  <w:tcBorders>
                    <w:top w:val="single" w:sz="6" w:space="0" w:color="808080"/>
                    <w:left w:val="single" w:sz="4" w:space="0" w:color="auto"/>
                    <w:bottom w:val="single" w:sz="6" w:space="0" w:color="808080"/>
                    <w:right w:val="single" w:sz="6" w:space="0" w:color="808080"/>
                  </w:tcBorders>
                </w:tcPr>
                <w:p w14:paraId="637EC191"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331 - Proteção e Benefícios ao Trabalhador</w:t>
                  </w:r>
                </w:p>
              </w:tc>
            </w:tr>
            <w:tr w:rsidR="00096BAC" w:rsidRPr="00CE5B00" w14:paraId="2B041CA6" w14:textId="77777777" w:rsidTr="00C44F65">
              <w:trPr>
                <w:trHeight w:val="212"/>
                <w:jc w:val="center"/>
              </w:trPr>
              <w:tc>
                <w:tcPr>
                  <w:tcW w:w="3953" w:type="dxa"/>
                  <w:gridSpan w:val="2"/>
                  <w:vMerge/>
                  <w:tcBorders>
                    <w:top w:val="nil"/>
                    <w:left w:val="single" w:sz="4" w:space="0" w:color="auto"/>
                    <w:bottom w:val="nil"/>
                    <w:right w:val="single" w:sz="4" w:space="0" w:color="auto"/>
                  </w:tcBorders>
                </w:tcPr>
                <w:p w14:paraId="4BD9FB03"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4" w:space="0" w:color="auto"/>
                    <w:bottom w:val="single" w:sz="6" w:space="0" w:color="808080"/>
                    <w:right w:val="single" w:sz="6" w:space="0" w:color="808080"/>
                  </w:tcBorders>
                </w:tcPr>
                <w:p w14:paraId="047F8453"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332 - Relações de Trabalho</w:t>
                  </w:r>
                </w:p>
              </w:tc>
            </w:tr>
            <w:tr w:rsidR="00096BAC" w:rsidRPr="00CE5B00" w14:paraId="42637755" w14:textId="77777777" w:rsidTr="00C44F65">
              <w:trPr>
                <w:trHeight w:val="212"/>
                <w:jc w:val="center"/>
              </w:trPr>
              <w:tc>
                <w:tcPr>
                  <w:tcW w:w="3953" w:type="dxa"/>
                  <w:gridSpan w:val="2"/>
                  <w:vMerge/>
                  <w:tcBorders>
                    <w:top w:val="nil"/>
                    <w:left w:val="single" w:sz="4" w:space="0" w:color="auto"/>
                    <w:bottom w:val="nil"/>
                    <w:right w:val="single" w:sz="4" w:space="0" w:color="auto"/>
                  </w:tcBorders>
                </w:tcPr>
                <w:p w14:paraId="57CBE47F"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4" w:space="0" w:color="auto"/>
                    <w:bottom w:val="single" w:sz="4" w:space="0" w:color="auto"/>
                    <w:right w:val="single" w:sz="6" w:space="0" w:color="808080"/>
                  </w:tcBorders>
                </w:tcPr>
                <w:p w14:paraId="4409ADF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333 - Empregabilidade</w:t>
                  </w:r>
                </w:p>
              </w:tc>
            </w:tr>
            <w:tr w:rsidR="00096BAC" w:rsidRPr="00CE5B00" w14:paraId="7B7F7163" w14:textId="77777777" w:rsidTr="00C44F65">
              <w:trPr>
                <w:trHeight w:val="212"/>
                <w:jc w:val="center"/>
              </w:trPr>
              <w:tc>
                <w:tcPr>
                  <w:tcW w:w="3953" w:type="dxa"/>
                  <w:gridSpan w:val="2"/>
                  <w:vMerge/>
                  <w:tcBorders>
                    <w:top w:val="nil"/>
                    <w:left w:val="single" w:sz="4" w:space="0" w:color="auto"/>
                    <w:right w:val="single" w:sz="4" w:space="0" w:color="auto"/>
                  </w:tcBorders>
                </w:tcPr>
                <w:p w14:paraId="7CE5BDDC"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4" w:space="0" w:color="auto"/>
                    <w:left w:val="single" w:sz="4" w:space="0" w:color="auto"/>
                    <w:right w:val="single" w:sz="4" w:space="0" w:color="auto"/>
                  </w:tcBorders>
                </w:tcPr>
                <w:p w14:paraId="14B193CA"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334 - Fomento ao Trabalho</w:t>
                  </w:r>
                </w:p>
              </w:tc>
            </w:tr>
            <w:tr w:rsidR="00096BAC" w:rsidRPr="00CE5B00" w14:paraId="33F69CA8" w14:textId="77777777" w:rsidTr="00C44F65">
              <w:trPr>
                <w:trHeight w:val="212"/>
                <w:jc w:val="center"/>
              </w:trPr>
              <w:tc>
                <w:tcPr>
                  <w:tcW w:w="3953" w:type="dxa"/>
                  <w:gridSpan w:val="2"/>
                  <w:vMerge w:val="restart"/>
                  <w:tcBorders>
                    <w:top w:val="single" w:sz="4" w:space="0" w:color="auto"/>
                    <w:left w:val="single" w:sz="6" w:space="0" w:color="808080"/>
                    <w:bottom w:val="single" w:sz="6" w:space="0" w:color="808080"/>
                    <w:right w:val="single" w:sz="6" w:space="0" w:color="808080"/>
                  </w:tcBorders>
                  <w:vAlign w:val="center"/>
                </w:tcPr>
                <w:p w14:paraId="4B67F1CD"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12 </w:t>
                  </w:r>
                  <w:r w:rsidR="00ED62B7" w:rsidRPr="00CE5B00">
                    <w:rPr>
                      <w:rFonts w:ascii="Arial Narrow" w:hAnsi="Arial Narrow"/>
                      <w:sz w:val="16"/>
                      <w:szCs w:val="16"/>
                    </w:rPr>
                    <w:t>–</w:t>
                  </w:r>
                  <w:r w:rsidRPr="00CE5B00">
                    <w:rPr>
                      <w:rFonts w:ascii="Arial Narrow" w:hAnsi="Arial Narrow"/>
                      <w:sz w:val="16"/>
                      <w:szCs w:val="16"/>
                    </w:rPr>
                    <w:t xml:space="preserve"> Educação</w:t>
                  </w:r>
                </w:p>
              </w:tc>
              <w:tc>
                <w:tcPr>
                  <w:tcW w:w="5650" w:type="dxa"/>
                  <w:tcBorders>
                    <w:top w:val="single" w:sz="4" w:space="0" w:color="auto"/>
                    <w:left w:val="single" w:sz="6" w:space="0" w:color="808080"/>
                    <w:bottom w:val="single" w:sz="6" w:space="0" w:color="808080"/>
                    <w:right w:val="single" w:sz="6" w:space="0" w:color="808080"/>
                  </w:tcBorders>
                </w:tcPr>
                <w:p w14:paraId="6DB42B86"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361 - Ensino Fundamental</w:t>
                  </w:r>
                </w:p>
              </w:tc>
            </w:tr>
            <w:tr w:rsidR="00096BAC" w:rsidRPr="00CE5B00" w14:paraId="61AA9A0C"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16E49EF1"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BB2491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362 - Ensino Médio</w:t>
                  </w:r>
                </w:p>
              </w:tc>
            </w:tr>
            <w:tr w:rsidR="00096BAC" w:rsidRPr="00CE5B00" w14:paraId="7AC1CC56"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68E49C04"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542479B"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363 - Ensino Profissional</w:t>
                  </w:r>
                </w:p>
              </w:tc>
            </w:tr>
            <w:tr w:rsidR="00096BAC" w:rsidRPr="00CE5B00" w14:paraId="2ACE8465"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77C906EF"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61BFD3A"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364 - Ensino Superior</w:t>
                  </w:r>
                </w:p>
              </w:tc>
            </w:tr>
            <w:tr w:rsidR="00096BAC" w:rsidRPr="00CE5B00" w14:paraId="2FA9DDA7"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4FB9E6F0"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9DD73A2"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365 - Educação Infantil</w:t>
                  </w:r>
                </w:p>
              </w:tc>
            </w:tr>
            <w:tr w:rsidR="00096BAC" w:rsidRPr="00CE5B00" w14:paraId="0A720EE4"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22A9144E"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4B7CB67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366 - Educação de Jovens e Adultos</w:t>
                  </w:r>
                </w:p>
              </w:tc>
            </w:tr>
            <w:tr w:rsidR="00096BAC" w:rsidRPr="00CE5B00" w14:paraId="5DC2E3D5"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54B1F1C1"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49946A68"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367 - Educação Especial</w:t>
                  </w:r>
                </w:p>
              </w:tc>
            </w:tr>
            <w:tr w:rsidR="00096BAC" w:rsidRPr="00CE5B00" w14:paraId="32F38666"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18AB4A3B"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7E4B89D4"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368 - Educação Básica</w:t>
                  </w:r>
                </w:p>
              </w:tc>
            </w:tr>
            <w:tr w:rsidR="00096BAC" w:rsidRPr="00CE5B00" w14:paraId="7CDEB459"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4377BE9C"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13 </w:t>
                  </w:r>
                  <w:r w:rsidR="00ED62B7" w:rsidRPr="00CE5B00">
                    <w:rPr>
                      <w:rFonts w:ascii="Arial Narrow" w:hAnsi="Arial Narrow"/>
                      <w:sz w:val="16"/>
                      <w:szCs w:val="16"/>
                    </w:rPr>
                    <w:t>–</w:t>
                  </w:r>
                  <w:r w:rsidRPr="00CE5B00">
                    <w:rPr>
                      <w:rFonts w:ascii="Arial Narrow" w:hAnsi="Arial Narrow"/>
                      <w:sz w:val="16"/>
                      <w:szCs w:val="16"/>
                    </w:rPr>
                    <w:t xml:space="preserve"> Cultura</w:t>
                  </w:r>
                </w:p>
              </w:tc>
              <w:tc>
                <w:tcPr>
                  <w:tcW w:w="5650" w:type="dxa"/>
                  <w:tcBorders>
                    <w:top w:val="single" w:sz="6" w:space="0" w:color="808080"/>
                    <w:left w:val="single" w:sz="6" w:space="0" w:color="808080"/>
                    <w:bottom w:val="single" w:sz="6" w:space="0" w:color="808080"/>
                    <w:right w:val="single" w:sz="6" w:space="0" w:color="808080"/>
                  </w:tcBorders>
                </w:tcPr>
                <w:p w14:paraId="63D8526B"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391 - Patrimônio Histórico, Artístico e Arqueológico</w:t>
                  </w:r>
                </w:p>
              </w:tc>
            </w:tr>
            <w:tr w:rsidR="00096BAC" w:rsidRPr="00CE5B00" w14:paraId="6FDEBFD6"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06B9C69A"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004B69F"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392 - Difusão Cultural</w:t>
                  </w:r>
                </w:p>
              </w:tc>
            </w:tr>
            <w:tr w:rsidR="00096BAC" w:rsidRPr="00CE5B00" w14:paraId="16BB35A6"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4F7258EC"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14 - Direitos da Cidadania</w:t>
                  </w:r>
                </w:p>
              </w:tc>
              <w:tc>
                <w:tcPr>
                  <w:tcW w:w="5650" w:type="dxa"/>
                  <w:tcBorders>
                    <w:top w:val="single" w:sz="6" w:space="0" w:color="808080"/>
                    <w:left w:val="single" w:sz="6" w:space="0" w:color="808080"/>
                    <w:bottom w:val="single" w:sz="6" w:space="0" w:color="808080"/>
                    <w:right w:val="single" w:sz="6" w:space="0" w:color="808080"/>
                  </w:tcBorders>
                </w:tcPr>
                <w:p w14:paraId="70CA2A07"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421 - Custódia e Reintegração Social</w:t>
                  </w:r>
                </w:p>
              </w:tc>
            </w:tr>
            <w:tr w:rsidR="00096BAC" w:rsidRPr="00CE5B00" w14:paraId="27EB0968"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2705D262"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2564D278"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422 - Direitos Individuais, Coletivos e Difusos</w:t>
                  </w:r>
                </w:p>
              </w:tc>
            </w:tr>
            <w:tr w:rsidR="00096BAC" w:rsidRPr="00CE5B00" w14:paraId="212C753B"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7ED49D04"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3D98922C"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423 - Assistência aos Povos Indígenas</w:t>
                  </w:r>
                </w:p>
              </w:tc>
            </w:tr>
            <w:tr w:rsidR="00096BAC" w:rsidRPr="00CE5B00" w14:paraId="0D75ECE2"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419A2AB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15 </w:t>
                  </w:r>
                  <w:r w:rsidR="00ED62B7" w:rsidRPr="00CE5B00">
                    <w:rPr>
                      <w:rFonts w:ascii="Arial Narrow" w:hAnsi="Arial Narrow"/>
                      <w:sz w:val="16"/>
                      <w:szCs w:val="16"/>
                    </w:rPr>
                    <w:t>–</w:t>
                  </w:r>
                  <w:r w:rsidRPr="00CE5B00">
                    <w:rPr>
                      <w:rFonts w:ascii="Arial Narrow" w:hAnsi="Arial Narrow"/>
                      <w:sz w:val="16"/>
                      <w:szCs w:val="16"/>
                    </w:rPr>
                    <w:t xml:space="preserve"> Urbanismo</w:t>
                  </w:r>
                </w:p>
              </w:tc>
              <w:tc>
                <w:tcPr>
                  <w:tcW w:w="5650" w:type="dxa"/>
                  <w:tcBorders>
                    <w:top w:val="single" w:sz="6" w:space="0" w:color="808080"/>
                    <w:left w:val="single" w:sz="6" w:space="0" w:color="808080"/>
                    <w:bottom w:val="single" w:sz="6" w:space="0" w:color="808080"/>
                    <w:right w:val="single" w:sz="6" w:space="0" w:color="808080"/>
                  </w:tcBorders>
                </w:tcPr>
                <w:p w14:paraId="5265262A" w14:textId="47C337DE"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451 - </w:t>
                  </w:r>
                  <w:r w:rsidR="001923FB" w:rsidRPr="00CE5B00">
                    <w:rPr>
                      <w:rFonts w:ascii="Arial Narrow" w:hAnsi="Arial Narrow"/>
                      <w:sz w:val="16"/>
                      <w:szCs w:val="16"/>
                    </w:rPr>
                    <w:t>Infraestrutura</w:t>
                  </w:r>
                  <w:r w:rsidRPr="00CE5B00">
                    <w:rPr>
                      <w:rFonts w:ascii="Arial Narrow" w:hAnsi="Arial Narrow"/>
                      <w:sz w:val="16"/>
                      <w:szCs w:val="16"/>
                    </w:rPr>
                    <w:t xml:space="preserve"> Urbana</w:t>
                  </w:r>
                </w:p>
              </w:tc>
            </w:tr>
            <w:tr w:rsidR="00096BAC" w:rsidRPr="00CE5B00" w14:paraId="37438243" w14:textId="77777777" w:rsidTr="00C44F65">
              <w:trPr>
                <w:trHeight w:val="212"/>
                <w:jc w:val="center"/>
              </w:trPr>
              <w:tc>
                <w:tcPr>
                  <w:tcW w:w="3953" w:type="dxa"/>
                  <w:gridSpan w:val="2"/>
                  <w:vMerge/>
                  <w:tcBorders>
                    <w:top w:val="nil"/>
                    <w:left w:val="single" w:sz="6" w:space="0" w:color="808080"/>
                    <w:bottom w:val="nil"/>
                    <w:right w:val="single" w:sz="6" w:space="0" w:color="808080"/>
                  </w:tcBorders>
                </w:tcPr>
                <w:p w14:paraId="000D427E"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17BC8B95"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452 - Serviços Urbanos</w:t>
                  </w:r>
                </w:p>
              </w:tc>
            </w:tr>
            <w:tr w:rsidR="00096BAC" w:rsidRPr="00CE5B00" w14:paraId="23BEF37A"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33E90F23"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0EF68E54"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453 - Transportes Coletivos Urbanos</w:t>
                  </w:r>
                </w:p>
              </w:tc>
            </w:tr>
            <w:tr w:rsidR="00096BAC" w:rsidRPr="00CE5B00" w14:paraId="07C1805C" w14:textId="77777777" w:rsidTr="00C44F65">
              <w:trPr>
                <w:trHeight w:val="212"/>
                <w:jc w:val="center"/>
              </w:trPr>
              <w:tc>
                <w:tcPr>
                  <w:tcW w:w="3953" w:type="dxa"/>
                  <w:gridSpan w:val="2"/>
                  <w:vMerge w:val="restart"/>
                  <w:tcBorders>
                    <w:top w:val="single" w:sz="6" w:space="0" w:color="808080"/>
                    <w:left w:val="single" w:sz="6" w:space="0" w:color="808080"/>
                    <w:bottom w:val="single" w:sz="6" w:space="0" w:color="808080"/>
                    <w:right w:val="single" w:sz="6" w:space="0" w:color="808080"/>
                  </w:tcBorders>
                  <w:vAlign w:val="center"/>
                </w:tcPr>
                <w:p w14:paraId="6F8F4351"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 xml:space="preserve">16 </w:t>
                  </w:r>
                  <w:r w:rsidR="00C44F65" w:rsidRPr="00CE5B00">
                    <w:rPr>
                      <w:rFonts w:ascii="Arial Narrow" w:hAnsi="Arial Narrow"/>
                      <w:sz w:val="16"/>
                      <w:szCs w:val="16"/>
                    </w:rPr>
                    <w:t>–</w:t>
                  </w:r>
                  <w:r w:rsidRPr="00CE5B00">
                    <w:rPr>
                      <w:rFonts w:ascii="Arial Narrow" w:hAnsi="Arial Narrow"/>
                      <w:sz w:val="16"/>
                      <w:szCs w:val="16"/>
                    </w:rPr>
                    <w:t xml:space="preserve"> Habitação</w:t>
                  </w:r>
                </w:p>
              </w:tc>
              <w:tc>
                <w:tcPr>
                  <w:tcW w:w="5650" w:type="dxa"/>
                  <w:tcBorders>
                    <w:top w:val="single" w:sz="6" w:space="0" w:color="808080"/>
                    <w:left w:val="single" w:sz="6" w:space="0" w:color="808080"/>
                    <w:bottom w:val="single" w:sz="6" w:space="0" w:color="808080"/>
                    <w:right w:val="single" w:sz="6" w:space="0" w:color="808080"/>
                  </w:tcBorders>
                </w:tcPr>
                <w:p w14:paraId="66167CE0"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481 - Habitação Rural</w:t>
                  </w:r>
                </w:p>
              </w:tc>
            </w:tr>
            <w:tr w:rsidR="00096BAC" w:rsidRPr="00CE5B00" w14:paraId="0ACAC06A" w14:textId="77777777" w:rsidTr="00C44F65">
              <w:trPr>
                <w:trHeight w:val="212"/>
                <w:jc w:val="center"/>
              </w:trPr>
              <w:tc>
                <w:tcPr>
                  <w:tcW w:w="3953" w:type="dxa"/>
                  <w:gridSpan w:val="2"/>
                  <w:vMerge/>
                  <w:tcBorders>
                    <w:top w:val="nil"/>
                    <w:left w:val="single" w:sz="6" w:space="0" w:color="808080"/>
                    <w:bottom w:val="single" w:sz="6" w:space="0" w:color="808080"/>
                    <w:right w:val="single" w:sz="6" w:space="0" w:color="808080"/>
                  </w:tcBorders>
                </w:tcPr>
                <w:p w14:paraId="2565FAE0" w14:textId="77777777" w:rsidR="00332965" w:rsidRPr="00CE5B00" w:rsidRDefault="00332965" w:rsidP="00D967DA">
                  <w:pPr>
                    <w:framePr w:hSpace="141" w:wrap="around" w:vAnchor="text" w:hAnchor="margin" w:xAlign="center" w:y="11"/>
                    <w:spacing w:after="160" w:line="259" w:lineRule="auto"/>
                    <w:rPr>
                      <w:rFonts w:ascii="Arial Narrow" w:hAnsi="Arial Narrow"/>
                      <w:sz w:val="16"/>
                      <w:szCs w:val="16"/>
                    </w:rPr>
                  </w:pPr>
                </w:p>
              </w:tc>
              <w:tc>
                <w:tcPr>
                  <w:tcW w:w="5650" w:type="dxa"/>
                  <w:tcBorders>
                    <w:top w:val="single" w:sz="6" w:space="0" w:color="808080"/>
                    <w:left w:val="single" w:sz="6" w:space="0" w:color="808080"/>
                    <w:bottom w:val="single" w:sz="6" w:space="0" w:color="808080"/>
                    <w:right w:val="single" w:sz="6" w:space="0" w:color="808080"/>
                  </w:tcBorders>
                </w:tcPr>
                <w:p w14:paraId="545638B8" w14:textId="77777777" w:rsidR="00332965" w:rsidRPr="00CE5B00" w:rsidRDefault="00332965" w:rsidP="00D967DA">
                  <w:pPr>
                    <w:framePr w:hSpace="141" w:wrap="around" w:vAnchor="text" w:hAnchor="margin" w:xAlign="center" w:y="11"/>
                    <w:spacing w:line="259" w:lineRule="auto"/>
                    <w:rPr>
                      <w:rFonts w:ascii="Arial Narrow" w:hAnsi="Arial Narrow"/>
                      <w:sz w:val="16"/>
                      <w:szCs w:val="16"/>
                    </w:rPr>
                  </w:pPr>
                  <w:r w:rsidRPr="00CE5B00">
                    <w:rPr>
                      <w:rFonts w:ascii="Arial Narrow" w:hAnsi="Arial Narrow"/>
                      <w:sz w:val="16"/>
                      <w:szCs w:val="16"/>
                    </w:rPr>
                    <w:t>482 - Habitação Urbana</w:t>
                  </w:r>
                </w:p>
              </w:tc>
            </w:tr>
          </w:tbl>
          <w:p w14:paraId="1F44669F" w14:textId="77777777" w:rsidR="00332965" w:rsidRPr="00CE5B00" w:rsidRDefault="00332965" w:rsidP="00332965">
            <w:pPr>
              <w:rPr>
                <w:rFonts w:ascii="Arial Narrow" w:hAnsi="Arial Narrow"/>
                <w:sz w:val="2"/>
                <w:szCs w:val="2"/>
              </w:rPr>
            </w:pPr>
          </w:p>
          <w:tbl>
            <w:tblPr>
              <w:tblStyle w:val="TableGrid"/>
              <w:tblW w:w="9623" w:type="dxa"/>
              <w:jc w:val="center"/>
              <w:tblInd w:w="0" w:type="dxa"/>
              <w:tblLayout w:type="fixed"/>
              <w:tblCellMar>
                <w:top w:w="70" w:type="dxa"/>
                <w:left w:w="29" w:type="dxa"/>
                <w:right w:w="29" w:type="dxa"/>
              </w:tblCellMar>
              <w:tblLook w:val="04A0" w:firstRow="1" w:lastRow="0" w:firstColumn="1" w:lastColumn="0" w:noHBand="0" w:noVBand="1"/>
            </w:tblPr>
            <w:tblGrid>
              <w:gridCol w:w="3953"/>
              <w:gridCol w:w="5670"/>
            </w:tblGrid>
            <w:tr w:rsidR="00096BAC" w:rsidRPr="00CE5B00" w14:paraId="60915689"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1E219983"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17 </w:t>
                  </w:r>
                  <w:r w:rsidR="00ED62B7" w:rsidRPr="00CE5B00">
                    <w:rPr>
                      <w:rFonts w:ascii="Arial Narrow" w:hAnsi="Arial Narrow"/>
                      <w:sz w:val="18"/>
                      <w:szCs w:val="18"/>
                    </w:rPr>
                    <w:t>–</w:t>
                  </w:r>
                  <w:r w:rsidRPr="00CE5B00">
                    <w:rPr>
                      <w:rFonts w:ascii="Arial Narrow" w:hAnsi="Arial Narrow"/>
                      <w:sz w:val="18"/>
                      <w:szCs w:val="18"/>
                    </w:rPr>
                    <w:t xml:space="preserve"> Saneamento</w:t>
                  </w:r>
                </w:p>
              </w:tc>
              <w:tc>
                <w:tcPr>
                  <w:tcW w:w="5670" w:type="dxa"/>
                  <w:tcBorders>
                    <w:top w:val="single" w:sz="6" w:space="0" w:color="808080"/>
                    <w:left w:val="single" w:sz="6" w:space="0" w:color="808080"/>
                    <w:bottom w:val="single" w:sz="6" w:space="0" w:color="808080"/>
                    <w:right w:val="single" w:sz="6" w:space="0" w:color="808080"/>
                  </w:tcBorders>
                </w:tcPr>
                <w:p w14:paraId="0A0AEF77"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511 - Saneamento Básico Rural</w:t>
                  </w:r>
                </w:p>
              </w:tc>
            </w:tr>
            <w:tr w:rsidR="00096BAC" w:rsidRPr="00CE5B00" w14:paraId="7746D024"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42B1A959"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34BAA488"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512 - Saneamento Básico Urbano</w:t>
                  </w:r>
                </w:p>
              </w:tc>
            </w:tr>
            <w:tr w:rsidR="00096BAC" w:rsidRPr="00CE5B00" w14:paraId="68FF0214"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72ABF401"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18 - Gestão Ambiental</w:t>
                  </w:r>
                </w:p>
              </w:tc>
              <w:tc>
                <w:tcPr>
                  <w:tcW w:w="5670" w:type="dxa"/>
                  <w:tcBorders>
                    <w:top w:val="single" w:sz="6" w:space="0" w:color="808080"/>
                    <w:left w:val="single" w:sz="6" w:space="0" w:color="808080"/>
                    <w:bottom w:val="single" w:sz="6" w:space="0" w:color="808080"/>
                    <w:right w:val="single" w:sz="6" w:space="0" w:color="808080"/>
                  </w:tcBorders>
                </w:tcPr>
                <w:p w14:paraId="49BCBF2D"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541 - Preservação e Conservação Ambiental</w:t>
                  </w:r>
                </w:p>
              </w:tc>
            </w:tr>
            <w:tr w:rsidR="00096BAC" w:rsidRPr="00CE5B00" w14:paraId="0F627632" w14:textId="77777777" w:rsidTr="00C44F65">
              <w:trPr>
                <w:trHeight w:val="214"/>
                <w:jc w:val="center"/>
              </w:trPr>
              <w:tc>
                <w:tcPr>
                  <w:tcW w:w="3953" w:type="dxa"/>
                  <w:vMerge/>
                  <w:tcBorders>
                    <w:top w:val="nil"/>
                    <w:left w:val="single" w:sz="6" w:space="0" w:color="808080"/>
                    <w:bottom w:val="nil"/>
                    <w:right w:val="single" w:sz="6" w:space="0" w:color="808080"/>
                  </w:tcBorders>
                </w:tcPr>
                <w:p w14:paraId="19FFA63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7F984380"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542 - Controle Ambiental</w:t>
                  </w:r>
                </w:p>
              </w:tc>
            </w:tr>
            <w:tr w:rsidR="00096BAC" w:rsidRPr="00CE5B00" w14:paraId="14359E25" w14:textId="77777777" w:rsidTr="00C44F65">
              <w:trPr>
                <w:trHeight w:val="214"/>
                <w:jc w:val="center"/>
              </w:trPr>
              <w:tc>
                <w:tcPr>
                  <w:tcW w:w="3953" w:type="dxa"/>
                  <w:vMerge/>
                  <w:tcBorders>
                    <w:top w:val="nil"/>
                    <w:left w:val="single" w:sz="6" w:space="0" w:color="808080"/>
                    <w:bottom w:val="nil"/>
                    <w:right w:val="single" w:sz="6" w:space="0" w:color="808080"/>
                  </w:tcBorders>
                </w:tcPr>
                <w:p w14:paraId="4F5D16D5"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4141CBD6"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543 - Recuperação de Áreas Degradadas</w:t>
                  </w:r>
                </w:p>
              </w:tc>
            </w:tr>
            <w:tr w:rsidR="00096BAC" w:rsidRPr="00CE5B00" w14:paraId="19D0F6DB" w14:textId="77777777" w:rsidTr="00C44F65">
              <w:trPr>
                <w:trHeight w:val="214"/>
                <w:jc w:val="center"/>
              </w:trPr>
              <w:tc>
                <w:tcPr>
                  <w:tcW w:w="3953" w:type="dxa"/>
                  <w:vMerge/>
                  <w:tcBorders>
                    <w:top w:val="nil"/>
                    <w:left w:val="single" w:sz="6" w:space="0" w:color="808080"/>
                    <w:bottom w:val="nil"/>
                    <w:right w:val="single" w:sz="6" w:space="0" w:color="808080"/>
                  </w:tcBorders>
                </w:tcPr>
                <w:p w14:paraId="6800BD44"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7F69D302"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544 - Recursos Hídricos</w:t>
                  </w:r>
                </w:p>
              </w:tc>
            </w:tr>
            <w:tr w:rsidR="00096BAC" w:rsidRPr="00CE5B00" w14:paraId="282AFAF1"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009ADE3E"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504CAA38"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545 - Meteorologia</w:t>
                  </w:r>
                </w:p>
              </w:tc>
            </w:tr>
            <w:tr w:rsidR="00096BAC" w:rsidRPr="00CE5B00" w14:paraId="131D4F99"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13E9B144"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19 - Ciência e Tecnologia</w:t>
                  </w:r>
                </w:p>
              </w:tc>
              <w:tc>
                <w:tcPr>
                  <w:tcW w:w="5670" w:type="dxa"/>
                  <w:tcBorders>
                    <w:top w:val="single" w:sz="6" w:space="0" w:color="808080"/>
                    <w:left w:val="single" w:sz="6" w:space="0" w:color="808080"/>
                    <w:bottom w:val="single" w:sz="6" w:space="0" w:color="808080"/>
                    <w:right w:val="single" w:sz="6" w:space="0" w:color="808080"/>
                  </w:tcBorders>
                </w:tcPr>
                <w:p w14:paraId="07423CA6"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571 - Desenvolvimento Científico</w:t>
                  </w:r>
                </w:p>
              </w:tc>
            </w:tr>
            <w:tr w:rsidR="00096BAC" w:rsidRPr="00CE5B00" w14:paraId="3208AEB6" w14:textId="77777777" w:rsidTr="00C44F65">
              <w:trPr>
                <w:trHeight w:val="214"/>
                <w:jc w:val="center"/>
              </w:trPr>
              <w:tc>
                <w:tcPr>
                  <w:tcW w:w="3953" w:type="dxa"/>
                  <w:vMerge/>
                  <w:tcBorders>
                    <w:top w:val="nil"/>
                    <w:left w:val="single" w:sz="6" w:space="0" w:color="808080"/>
                    <w:bottom w:val="nil"/>
                    <w:right w:val="single" w:sz="6" w:space="0" w:color="808080"/>
                  </w:tcBorders>
                </w:tcPr>
                <w:p w14:paraId="66836943"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5A6A1085"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572 - Desenvolvimento Tecnológico e Engenharia</w:t>
                  </w:r>
                </w:p>
              </w:tc>
            </w:tr>
            <w:tr w:rsidR="00096BAC" w:rsidRPr="00CE5B00" w14:paraId="30E9C16A"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1223414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6D8C0D5E" w14:textId="77777777" w:rsidR="00332965" w:rsidRPr="00CE5B00" w:rsidRDefault="00332965" w:rsidP="00D967DA">
                  <w:pPr>
                    <w:framePr w:hSpace="141" w:wrap="around" w:vAnchor="text" w:hAnchor="margin" w:xAlign="center" w:y="11"/>
                    <w:tabs>
                      <w:tab w:val="left" w:pos="5584"/>
                    </w:tabs>
                    <w:spacing w:line="259" w:lineRule="auto"/>
                    <w:ind w:right="107"/>
                    <w:jc w:val="both"/>
                    <w:rPr>
                      <w:rFonts w:ascii="Arial Narrow" w:hAnsi="Arial Narrow"/>
                      <w:sz w:val="18"/>
                      <w:szCs w:val="18"/>
                    </w:rPr>
                  </w:pPr>
                  <w:r w:rsidRPr="00CE5B00">
                    <w:rPr>
                      <w:rFonts w:ascii="Arial Narrow" w:hAnsi="Arial Narrow"/>
                      <w:sz w:val="18"/>
                      <w:szCs w:val="18"/>
                    </w:rPr>
                    <w:t>573 - Difusão do Conhecimento Científico e Tecnológico</w:t>
                  </w:r>
                </w:p>
              </w:tc>
            </w:tr>
            <w:tr w:rsidR="00096BAC" w:rsidRPr="00CE5B00" w14:paraId="1CBEBC89"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12ADD980"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20 </w:t>
                  </w:r>
                  <w:r w:rsidR="00ED62B7" w:rsidRPr="00CE5B00">
                    <w:rPr>
                      <w:rFonts w:ascii="Arial Narrow" w:hAnsi="Arial Narrow"/>
                      <w:sz w:val="18"/>
                      <w:szCs w:val="18"/>
                    </w:rPr>
                    <w:t>–</w:t>
                  </w:r>
                  <w:r w:rsidRPr="00CE5B00">
                    <w:rPr>
                      <w:rFonts w:ascii="Arial Narrow" w:hAnsi="Arial Narrow"/>
                      <w:sz w:val="18"/>
                      <w:szCs w:val="18"/>
                    </w:rPr>
                    <w:t xml:space="preserve"> Agricultura</w:t>
                  </w:r>
                </w:p>
              </w:tc>
              <w:tc>
                <w:tcPr>
                  <w:tcW w:w="5670" w:type="dxa"/>
                  <w:tcBorders>
                    <w:top w:val="single" w:sz="6" w:space="0" w:color="808080"/>
                    <w:left w:val="single" w:sz="6" w:space="0" w:color="808080"/>
                    <w:bottom w:val="single" w:sz="6" w:space="0" w:color="808080"/>
                    <w:right w:val="single" w:sz="6" w:space="0" w:color="808080"/>
                  </w:tcBorders>
                </w:tcPr>
                <w:p w14:paraId="327DBCBF"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605 - Abastecimento</w:t>
                  </w:r>
                </w:p>
              </w:tc>
            </w:tr>
            <w:tr w:rsidR="00096BAC" w:rsidRPr="00CE5B00" w14:paraId="38360E36" w14:textId="77777777" w:rsidTr="00C44F65">
              <w:trPr>
                <w:trHeight w:val="214"/>
                <w:jc w:val="center"/>
              </w:trPr>
              <w:tc>
                <w:tcPr>
                  <w:tcW w:w="3953" w:type="dxa"/>
                  <w:vMerge/>
                  <w:tcBorders>
                    <w:top w:val="nil"/>
                    <w:left w:val="single" w:sz="6" w:space="0" w:color="808080"/>
                    <w:bottom w:val="nil"/>
                    <w:right w:val="single" w:sz="6" w:space="0" w:color="808080"/>
                  </w:tcBorders>
                </w:tcPr>
                <w:p w14:paraId="5C53A2BE"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F973E19"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606 - Extensão Rural</w:t>
                  </w:r>
                </w:p>
              </w:tc>
            </w:tr>
            <w:tr w:rsidR="00096BAC" w:rsidRPr="00CE5B00" w14:paraId="646E58FE" w14:textId="77777777" w:rsidTr="00C44F65">
              <w:trPr>
                <w:trHeight w:val="214"/>
                <w:jc w:val="center"/>
              </w:trPr>
              <w:tc>
                <w:tcPr>
                  <w:tcW w:w="3953" w:type="dxa"/>
                  <w:vMerge/>
                  <w:tcBorders>
                    <w:top w:val="nil"/>
                    <w:left w:val="single" w:sz="6" w:space="0" w:color="808080"/>
                    <w:bottom w:val="nil"/>
                    <w:right w:val="single" w:sz="6" w:space="0" w:color="808080"/>
                  </w:tcBorders>
                </w:tcPr>
                <w:p w14:paraId="0CCC1240"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BE4D28E"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607 - Irrigação</w:t>
                  </w:r>
                </w:p>
              </w:tc>
            </w:tr>
            <w:tr w:rsidR="00096BAC" w:rsidRPr="00CE5B00" w14:paraId="0BC46AED" w14:textId="77777777" w:rsidTr="00C44F65">
              <w:trPr>
                <w:trHeight w:val="214"/>
                <w:jc w:val="center"/>
              </w:trPr>
              <w:tc>
                <w:tcPr>
                  <w:tcW w:w="3953" w:type="dxa"/>
                  <w:vMerge/>
                  <w:tcBorders>
                    <w:top w:val="nil"/>
                    <w:left w:val="single" w:sz="6" w:space="0" w:color="808080"/>
                    <w:bottom w:val="nil"/>
                    <w:right w:val="single" w:sz="6" w:space="0" w:color="808080"/>
                  </w:tcBorders>
                </w:tcPr>
                <w:p w14:paraId="7858E615"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57F9D5B"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608 - Promoção da Produção Agropecuária</w:t>
                  </w:r>
                </w:p>
              </w:tc>
            </w:tr>
            <w:tr w:rsidR="00096BAC" w:rsidRPr="00CE5B00" w14:paraId="1AE0C019"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0946C8CA"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7B9193D1"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609 - Defesa Agropecuária</w:t>
                  </w:r>
                </w:p>
              </w:tc>
            </w:tr>
            <w:tr w:rsidR="00096BAC" w:rsidRPr="00CE5B00" w14:paraId="421EC41A"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3B364CA2"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21 - Organização Agrária</w:t>
                  </w:r>
                </w:p>
              </w:tc>
              <w:tc>
                <w:tcPr>
                  <w:tcW w:w="5670" w:type="dxa"/>
                  <w:tcBorders>
                    <w:top w:val="single" w:sz="6" w:space="0" w:color="808080"/>
                    <w:left w:val="single" w:sz="6" w:space="0" w:color="808080"/>
                    <w:bottom w:val="single" w:sz="6" w:space="0" w:color="808080"/>
                    <w:right w:val="single" w:sz="6" w:space="0" w:color="808080"/>
                  </w:tcBorders>
                </w:tcPr>
                <w:p w14:paraId="2D26BC9E"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631 - Reforma Agrária</w:t>
                  </w:r>
                </w:p>
              </w:tc>
            </w:tr>
            <w:tr w:rsidR="00096BAC" w:rsidRPr="00CE5B00" w14:paraId="12DEBAD6"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3155F6F5"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49EFE2DB"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632 - Colonização</w:t>
                  </w:r>
                </w:p>
              </w:tc>
            </w:tr>
            <w:tr w:rsidR="00096BAC" w:rsidRPr="00CE5B00" w14:paraId="68C89A00"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05B25DF7"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22 </w:t>
                  </w:r>
                  <w:r w:rsidR="00ED62B7" w:rsidRPr="00CE5B00">
                    <w:rPr>
                      <w:rFonts w:ascii="Arial Narrow" w:hAnsi="Arial Narrow"/>
                      <w:sz w:val="18"/>
                      <w:szCs w:val="18"/>
                    </w:rPr>
                    <w:t>–</w:t>
                  </w:r>
                  <w:r w:rsidRPr="00CE5B00">
                    <w:rPr>
                      <w:rFonts w:ascii="Arial Narrow" w:hAnsi="Arial Narrow"/>
                      <w:sz w:val="18"/>
                      <w:szCs w:val="18"/>
                    </w:rPr>
                    <w:t xml:space="preserve"> Indústria</w:t>
                  </w:r>
                </w:p>
              </w:tc>
              <w:tc>
                <w:tcPr>
                  <w:tcW w:w="5670" w:type="dxa"/>
                  <w:tcBorders>
                    <w:top w:val="single" w:sz="6" w:space="0" w:color="808080"/>
                    <w:left w:val="single" w:sz="6" w:space="0" w:color="808080"/>
                    <w:bottom w:val="single" w:sz="6" w:space="0" w:color="808080"/>
                    <w:right w:val="single" w:sz="6" w:space="0" w:color="808080"/>
                  </w:tcBorders>
                </w:tcPr>
                <w:p w14:paraId="26CB8561"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661 - Promoção Industrial</w:t>
                  </w:r>
                </w:p>
              </w:tc>
            </w:tr>
            <w:tr w:rsidR="00096BAC" w:rsidRPr="00CE5B00" w14:paraId="0F875982" w14:textId="77777777" w:rsidTr="00C44F65">
              <w:trPr>
                <w:trHeight w:val="214"/>
                <w:jc w:val="center"/>
              </w:trPr>
              <w:tc>
                <w:tcPr>
                  <w:tcW w:w="3953" w:type="dxa"/>
                  <w:vMerge/>
                  <w:tcBorders>
                    <w:top w:val="nil"/>
                    <w:left w:val="single" w:sz="6" w:space="0" w:color="808080"/>
                    <w:bottom w:val="nil"/>
                    <w:right w:val="single" w:sz="6" w:space="0" w:color="808080"/>
                  </w:tcBorders>
                </w:tcPr>
                <w:p w14:paraId="72C8E1F1"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1F90C2A1"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662 - Produção Industrial</w:t>
                  </w:r>
                </w:p>
              </w:tc>
            </w:tr>
            <w:tr w:rsidR="00096BAC" w:rsidRPr="00CE5B00" w14:paraId="2B37F8A7" w14:textId="77777777" w:rsidTr="00C44F65">
              <w:trPr>
                <w:trHeight w:val="214"/>
                <w:jc w:val="center"/>
              </w:trPr>
              <w:tc>
                <w:tcPr>
                  <w:tcW w:w="3953" w:type="dxa"/>
                  <w:vMerge/>
                  <w:tcBorders>
                    <w:top w:val="nil"/>
                    <w:left w:val="single" w:sz="6" w:space="0" w:color="808080"/>
                    <w:bottom w:val="nil"/>
                    <w:right w:val="single" w:sz="6" w:space="0" w:color="808080"/>
                  </w:tcBorders>
                </w:tcPr>
                <w:p w14:paraId="56817A7C"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4044D1F8"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663 - Mineração</w:t>
                  </w:r>
                </w:p>
              </w:tc>
            </w:tr>
            <w:tr w:rsidR="00096BAC" w:rsidRPr="00CE5B00" w14:paraId="7F30ED26" w14:textId="77777777" w:rsidTr="00C44F65">
              <w:trPr>
                <w:trHeight w:val="214"/>
                <w:jc w:val="center"/>
              </w:trPr>
              <w:tc>
                <w:tcPr>
                  <w:tcW w:w="3953" w:type="dxa"/>
                  <w:vMerge/>
                  <w:tcBorders>
                    <w:top w:val="nil"/>
                    <w:left w:val="single" w:sz="6" w:space="0" w:color="808080"/>
                    <w:bottom w:val="nil"/>
                    <w:right w:val="single" w:sz="6" w:space="0" w:color="808080"/>
                  </w:tcBorders>
                </w:tcPr>
                <w:p w14:paraId="1D4AE52E"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5D46C64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664 - Propriedade Industrial</w:t>
                  </w:r>
                </w:p>
              </w:tc>
            </w:tr>
            <w:tr w:rsidR="00096BAC" w:rsidRPr="00CE5B00" w14:paraId="7D95CF3B" w14:textId="77777777" w:rsidTr="00C44F65">
              <w:trPr>
                <w:trHeight w:val="214"/>
                <w:jc w:val="center"/>
              </w:trPr>
              <w:tc>
                <w:tcPr>
                  <w:tcW w:w="3953" w:type="dxa"/>
                  <w:vMerge/>
                  <w:tcBorders>
                    <w:top w:val="nil"/>
                    <w:left w:val="single" w:sz="6" w:space="0" w:color="808080"/>
                    <w:bottom w:val="single" w:sz="4" w:space="0" w:color="auto"/>
                    <w:right w:val="single" w:sz="6" w:space="0" w:color="808080"/>
                  </w:tcBorders>
                </w:tcPr>
                <w:p w14:paraId="1306D1D4"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7AC71C9"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665 - Normalização e Qualidade</w:t>
                  </w:r>
                </w:p>
              </w:tc>
            </w:tr>
            <w:tr w:rsidR="00096BAC" w:rsidRPr="00CE5B00" w14:paraId="3EB5B507" w14:textId="77777777" w:rsidTr="00C44F65">
              <w:trPr>
                <w:trHeight w:val="214"/>
                <w:jc w:val="center"/>
              </w:trPr>
              <w:tc>
                <w:tcPr>
                  <w:tcW w:w="3953" w:type="dxa"/>
                  <w:vMerge w:val="restart"/>
                  <w:tcBorders>
                    <w:top w:val="single" w:sz="4" w:space="0" w:color="auto"/>
                    <w:left w:val="single" w:sz="4" w:space="0" w:color="auto"/>
                    <w:right w:val="single" w:sz="4" w:space="0" w:color="auto"/>
                  </w:tcBorders>
                  <w:vAlign w:val="center"/>
                </w:tcPr>
                <w:p w14:paraId="773C18DF"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23 - Comércio e Serviços</w:t>
                  </w:r>
                </w:p>
              </w:tc>
              <w:tc>
                <w:tcPr>
                  <w:tcW w:w="5670" w:type="dxa"/>
                  <w:tcBorders>
                    <w:top w:val="single" w:sz="6" w:space="0" w:color="808080"/>
                    <w:left w:val="single" w:sz="4" w:space="0" w:color="auto"/>
                    <w:bottom w:val="single" w:sz="6" w:space="0" w:color="808080"/>
                    <w:right w:val="single" w:sz="6" w:space="0" w:color="808080"/>
                  </w:tcBorders>
                </w:tcPr>
                <w:p w14:paraId="5793086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691 - Promoção Comercial</w:t>
                  </w:r>
                </w:p>
              </w:tc>
            </w:tr>
            <w:tr w:rsidR="00096BAC" w:rsidRPr="00CE5B00" w14:paraId="3B5E51B4" w14:textId="77777777" w:rsidTr="00C44F65">
              <w:trPr>
                <w:trHeight w:val="214"/>
                <w:jc w:val="center"/>
              </w:trPr>
              <w:tc>
                <w:tcPr>
                  <w:tcW w:w="3953" w:type="dxa"/>
                  <w:vMerge/>
                  <w:tcBorders>
                    <w:top w:val="nil"/>
                    <w:left w:val="single" w:sz="4" w:space="0" w:color="auto"/>
                    <w:bottom w:val="nil"/>
                    <w:right w:val="single" w:sz="4" w:space="0" w:color="auto"/>
                  </w:tcBorders>
                </w:tcPr>
                <w:p w14:paraId="5BEE9912"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4" w:space="0" w:color="auto"/>
                    <w:bottom w:val="single" w:sz="6" w:space="0" w:color="808080"/>
                    <w:right w:val="single" w:sz="6" w:space="0" w:color="808080"/>
                  </w:tcBorders>
                </w:tcPr>
                <w:p w14:paraId="6B7324F9"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692 - Comercialização</w:t>
                  </w:r>
                </w:p>
              </w:tc>
            </w:tr>
            <w:tr w:rsidR="00096BAC" w:rsidRPr="00CE5B00" w14:paraId="3B15CB62" w14:textId="77777777" w:rsidTr="00C44F65">
              <w:trPr>
                <w:trHeight w:val="214"/>
                <w:jc w:val="center"/>
              </w:trPr>
              <w:tc>
                <w:tcPr>
                  <w:tcW w:w="3953" w:type="dxa"/>
                  <w:vMerge/>
                  <w:tcBorders>
                    <w:top w:val="nil"/>
                    <w:left w:val="single" w:sz="4" w:space="0" w:color="auto"/>
                    <w:bottom w:val="nil"/>
                    <w:right w:val="single" w:sz="4" w:space="0" w:color="auto"/>
                  </w:tcBorders>
                </w:tcPr>
                <w:p w14:paraId="2C7139F0"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4" w:space="0" w:color="auto"/>
                    <w:bottom w:val="single" w:sz="6" w:space="0" w:color="808080"/>
                    <w:right w:val="single" w:sz="6" w:space="0" w:color="808080"/>
                  </w:tcBorders>
                </w:tcPr>
                <w:p w14:paraId="0EC873F9"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693 - Comércio Exterior</w:t>
                  </w:r>
                </w:p>
              </w:tc>
            </w:tr>
            <w:tr w:rsidR="00096BAC" w:rsidRPr="00CE5B00" w14:paraId="0EEBCB7D" w14:textId="77777777" w:rsidTr="00C44F65">
              <w:trPr>
                <w:trHeight w:val="214"/>
                <w:jc w:val="center"/>
              </w:trPr>
              <w:tc>
                <w:tcPr>
                  <w:tcW w:w="3953" w:type="dxa"/>
                  <w:vMerge/>
                  <w:tcBorders>
                    <w:top w:val="nil"/>
                    <w:left w:val="single" w:sz="4" w:space="0" w:color="auto"/>
                    <w:bottom w:val="nil"/>
                    <w:right w:val="single" w:sz="4" w:space="0" w:color="auto"/>
                  </w:tcBorders>
                </w:tcPr>
                <w:p w14:paraId="4E2843B8"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4" w:space="0" w:color="auto"/>
                    <w:bottom w:val="single" w:sz="4" w:space="0" w:color="auto"/>
                    <w:right w:val="single" w:sz="6" w:space="0" w:color="808080"/>
                  </w:tcBorders>
                </w:tcPr>
                <w:p w14:paraId="79BAD0DE"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694 - Serviços Financeiros</w:t>
                  </w:r>
                </w:p>
              </w:tc>
            </w:tr>
            <w:tr w:rsidR="00096BAC" w:rsidRPr="00CE5B00" w14:paraId="470A5E4B" w14:textId="77777777" w:rsidTr="00C44F65">
              <w:trPr>
                <w:trHeight w:val="214"/>
                <w:jc w:val="center"/>
              </w:trPr>
              <w:tc>
                <w:tcPr>
                  <w:tcW w:w="3953" w:type="dxa"/>
                  <w:vMerge/>
                  <w:tcBorders>
                    <w:top w:val="nil"/>
                    <w:left w:val="single" w:sz="4" w:space="0" w:color="auto"/>
                    <w:right w:val="single" w:sz="4" w:space="0" w:color="auto"/>
                  </w:tcBorders>
                </w:tcPr>
                <w:p w14:paraId="06EA3130"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4" w:space="0" w:color="auto"/>
                    <w:left w:val="single" w:sz="4" w:space="0" w:color="auto"/>
                    <w:right w:val="single" w:sz="4" w:space="0" w:color="auto"/>
                  </w:tcBorders>
                </w:tcPr>
                <w:p w14:paraId="616DA972"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695 - Turismo</w:t>
                  </w:r>
                </w:p>
              </w:tc>
            </w:tr>
            <w:tr w:rsidR="00096BAC" w:rsidRPr="00CE5B00" w14:paraId="02380E7F" w14:textId="77777777" w:rsidTr="00C44F65">
              <w:trPr>
                <w:trHeight w:val="214"/>
                <w:jc w:val="center"/>
              </w:trPr>
              <w:tc>
                <w:tcPr>
                  <w:tcW w:w="3953" w:type="dxa"/>
                  <w:vMerge w:val="restart"/>
                  <w:tcBorders>
                    <w:top w:val="single" w:sz="4" w:space="0" w:color="auto"/>
                    <w:left w:val="single" w:sz="6" w:space="0" w:color="808080"/>
                    <w:bottom w:val="single" w:sz="6" w:space="0" w:color="808080"/>
                    <w:right w:val="single" w:sz="6" w:space="0" w:color="808080"/>
                  </w:tcBorders>
                  <w:vAlign w:val="center"/>
                </w:tcPr>
                <w:p w14:paraId="007CDA16"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24 </w:t>
                  </w:r>
                  <w:r w:rsidR="00ED62B7" w:rsidRPr="00CE5B00">
                    <w:rPr>
                      <w:rFonts w:ascii="Arial Narrow" w:hAnsi="Arial Narrow"/>
                      <w:sz w:val="18"/>
                      <w:szCs w:val="18"/>
                    </w:rPr>
                    <w:t>–</w:t>
                  </w:r>
                  <w:r w:rsidRPr="00CE5B00">
                    <w:rPr>
                      <w:rFonts w:ascii="Arial Narrow" w:hAnsi="Arial Narrow"/>
                      <w:sz w:val="18"/>
                      <w:szCs w:val="18"/>
                    </w:rPr>
                    <w:t xml:space="preserve"> Comunicações</w:t>
                  </w:r>
                </w:p>
              </w:tc>
              <w:tc>
                <w:tcPr>
                  <w:tcW w:w="5670" w:type="dxa"/>
                  <w:tcBorders>
                    <w:top w:val="single" w:sz="4" w:space="0" w:color="auto"/>
                    <w:left w:val="single" w:sz="6" w:space="0" w:color="808080"/>
                    <w:bottom w:val="single" w:sz="6" w:space="0" w:color="808080"/>
                    <w:right w:val="single" w:sz="6" w:space="0" w:color="808080"/>
                  </w:tcBorders>
                </w:tcPr>
                <w:p w14:paraId="50C72089"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721 - Comunicações Postais</w:t>
                  </w:r>
                </w:p>
              </w:tc>
            </w:tr>
            <w:tr w:rsidR="00096BAC" w:rsidRPr="00CE5B00" w14:paraId="1869DB64"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3B90BFA1"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3B1464C0"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722 - Telecomunicações</w:t>
                  </w:r>
                </w:p>
              </w:tc>
            </w:tr>
            <w:tr w:rsidR="00096BAC" w:rsidRPr="00CE5B00" w14:paraId="46B8C40E"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3012434D"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25 </w:t>
                  </w:r>
                  <w:r w:rsidR="00ED62B7" w:rsidRPr="00CE5B00">
                    <w:rPr>
                      <w:rFonts w:ascii="Arial Narrow" w:hAnsi="Arial Narrow"/>
                      <w:sz w:val="18"/>
                      <w:szCs w:val="18"/>
                    </w:rPr>
                    <w:t>–</w:t>
                  </w:r>
                  <w:r w:rsidRPr="00CE5B00">
                    <w:rPr>
                      <w:rFonts w:ascii="Arial Narrow" w:hAnsi="Arial Narrow"/>
                      <w:sz w:val="18"/>
                      <w:szCs w:val="18"/>
                    </w:rPr>
                    <w:t xml:space="preserve"> Energia</w:t>
                  </w:r>
                </w:p>
              </w:tc>
              <w:tc>
                <w:tcPr>
                  <w:tcW w:w="5670" w:type="dxa"/>
                  <w:tcBorders>
                    <w:top w:val="single" w:sz="6" w:space="0" w:color="808080"/>
                    <w:left w:val="single" w:sz="6" w:space="0" w:color="808080"/>
                    <w:bottom w:val="single" w:sz="6" w:space="0" w:color="808080"/>
                    <w:right w:val="single" w:sz="6" w:space="0" w:color="808080"/>
                  </w:tcBorders>
                </w:tcPr>
                <w:p w14:paraId="47ACAEC0"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751 - Conservação de Energia</w:t>
                  </w:r>
                </w:p>
              </w:tc>
            </w:tr>
            <w:tr w:rsidR="00096BAC" w:rsidRPr="00CE5B00" w14:paraId="3A5B101A" w14:textId="77777777" w:rsidTr="00C44F65">
              <w:trPr>
                <w:trHeight w:val="214"/>
                <w:jc w:val="center"/>
              </w:trPr>
              <w:tc>
                <w:tcPr>
                  <w:tcW w:w="3953" w:type="dxa"/>
                  <w:vMerge/>
                  <w:tcBorders>
                    <w:top w:val="nil"/>
                    <w:left w:val="single" w:sz="6" w:space="0" w:color="808080"/>
                    <w:bottom w:val="nil"/>
                    <w:right w:val="single" w:sz="6" w:space="0" w:color="808080"/>
                  </w:tcBorders>
                </w:tcPr>
                <w:p w14:paraId="394631CA"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54F0F104"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752 - Energia Elétrica</w:t>
                  </w:r>
                </w:p>
              </w:tc>
            </w:tr>
            <w:tr w:rsidR="00096BAC" w:rsidRPr="00CE5B00" w14:paraId="0BE5EFDA" w14:textId="77777777" w:rsidTr="00C44F65">
              <w:trPr>
                <w:trHeight w:val="214"/>
                <w:jc w:val="center"/>
              </w:trPr>
              <w:tc>
                <w:tcPr>
                  <w:tcW w:w="3953" w:type="dxa"/>
                  <w:vMerge/>
                  <w:tcBorders>
                    <w:top w:val="nil"/>
                    <w:left w:val="single" w:sz="6" w:space="0" w:color="808080"/>
                    <w:bottom w:val="nil"/>
                    <w:right w:val="single" w:sz="6" w:space="0" w:color="808080"/>
                  </w:tcBorders>
                </w:tcPr>
                <w:p w14:paraId="528593A1"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697D6DB0"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753 - Combustíveis Minerais</w:t>
                  </w:r>
                </w:p>
              </w:tc>
            </w:tr>
            <w:tr w:rsidR="00096BAC" w:rsidRPr="00CE5B00" w14:paraId="2C046029"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0F2F3BCA"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221573B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754 - Biocombustíveis</w:t>
                  </w:r>
                </w:p>
              </w:tc>
            </w:tr>
            <w:tr w:rsidR="00096BAC" w:rsidRPr="00CE5B00" w14:paraId="315C899C"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3EE9DF55"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 xml:space="preserve">26 </w:t>
                  </w:r>
                  <w:r w:rsidR="00ED62B7" w:rsidRPr="00CE5B00">
                    <w:rPr>
                      <w:rFonts w:ascii="Arial Narrow" w:hAnsi="Arial Narrow"/>
                      <w:sz w:val="18"/>
                      <w:szCs w:val="18"/>
                    </w:rPr>
                    <w:t>–</w:t>
                  </w:r>
                  <w:r w:rsidRPr="00CE5B00">
                    <w:rPr>
                      <w:rFonts w:ascii="Arial Narrow" w:hAnsi="Arial Narrow"/>
                      <w:sz w:val="18"/>
                      <w:szCs w:val="18"/>
                    </w:rPr>
                    <w:t xml:space="preserve"> Transporte</w:t>
                  </w:r>
                </w:p>
              </w:tc>
              <w:tc>
                <w:tcPr>
                  <w:tcW w:w="5670" w:type="dxa"/>
                  <w:tcBorders>
                    <w:top w:val="single" w:sz="6" w:space="0" w:color="808080"/>
                    <w:left w:val="single" w:sz="6" w:space="0" w:color="808080"/>
                    <w:bottom w:val="single" w:sz="6" w:space="0" w:color="808080"/>
                    <w:right w:val="single" w:sz="6" w:space="0" w:color="808080"/>
                  </w:tcBorders>
                </w:tcPr>
                <w:p w14:paraId="2D29A2F0"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781 - Transporte Aéreo</w:t>
                  </w:r>
                </w:p>
              </w:tc>
            </w:tr>
            <w:tr w:rsidR="00096BAC" w:rsidRPr="00CE5B00" w14:paraId="3E6B504E" w14:textId="77777777" w:rsidTr="00C44F65">
              <w:trPr>
                <w:trHeight w:val="214"/>
                <w:jc w:val="center"/>
              </w:trPr>
              <w:tc>
                <w:tcPr>
                  <w:tcW w:w="3953" w:type="dxa"/>
                  <w:vMerge/>
                  <w:tcBorders>
                    <w:top w:val="nil"/>
                    <w:left w:val="single" w:sz="6" w:space="0" w:color="808080"/>
                    <w:bottom w:val="nil"/>
                    <w:right w:val="single" w:sz="6" w:space="0" w:color="808080"/>
                  </w:tcBorders>
                </w:tcPr>
                <w:p w14:paraId="4617F6E5"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2067852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782 - Transporte Rodoviário</w:t>
                  </w:r>
                </w:p>
              </w:tc>
            </w:tr>
            <w:tr w:rsidR="00096BAC" w:rsidRPr="00CE5B00" w14:paraId="4951A70B" w14:textId="77777777" w:rsidTr="00C44F65">
              <w:trPr>
                <w:trHeight w:val="214"/>
                <w:jc w:val="center"/>
              </w:trPr>
              <w:tc>
                <w:tcPr>
                  <w:tcW w:w="3953" w:type="dxa"/>
                  <w:vMerge/>
                  <w:tcBorders>
                    <w:top w:val="nil"/>
                    <w:left w:val="single" w:sz="6" w:space="0" w:color="808080"/>
                    <w:bottom w:val="nil"/>
                    <w:right w:val="single" w:sz="6" w:space="0" w:color="808080"/>
                  </w:tcBorders>
                </w:tcPr>
                <w:p w14:paraId="35F489D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158DE37"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783 - Transporte Ferroviário</w:t>
                  </w:r>
                </w:p>
              </w:tc>
            </w:tr>
            <w:tr w:rsidR="00096BAC" w:rsidRPr="00CE5B00" w14:paraId="04408F47" w14:textId="77777777" w:rsidTr="00C44F65">
              <w:trPr>
                <w:trHeight w:val="214"/>
                <w:jc w:val="center"/>
              </w:trPr>
              <w:tc>
                <w:tcPr>
                  <w:tcW w:w="3953" w:type="dxa"/>
                  <w:vMerge/>
                  <w:tcBorders>
                    <w:top w:val="nil"/>
                    <w:left w:val="single" w:sz="6" w:space="0" w:color="808080"/>
                    <w:bottom w:val="nil"/>
                    <w:right w:val="single" w:sz="6" w:space="0" w:color="808080"/>
                  </w:tcBorders>
                </w:tcPr>
                <w:p w14:paraId="5C821A4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636ED77"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 xml:space="preserve">784 - </w:t>
                  </w:r>
                  <w:r w:rsidR="003E0B65" w:rsidRPr="00CE5B00">
                    <w:rPr>
                      <w:rFonts w:ascii="Arial Narrow" w:hAnsi="Arial Narrow"/>
                      <w:sz w:val="18"/>
                      <w:szCs w:val="18"/>
                    </w:rPr>
                    <w:t>Transporte Aquaviário</w:t>
                  </w:r>
                </w:p>
              </w:tc>
            </w:tr>
            <w:tr w:rsidR="00096BAC" w:rsidRPr="00CE5B00" w14:paraId="029FBA42"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3BC54E3E"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1B5763E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785 - Transportes Especiais</w:t>
                  </w:r>
                </w:p>
              </w:tc>
            </w:tr>
            <w:tr w:rsidR="00096BAC" w:rsidRPr="00CE5B00" w14:paraId="129E53EE"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44B931B2"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27 - Desporto e Lazer</w:t>
                  </w:r>
                </w:p>
              </w:tc>
              <w:tc>
                <w:tcPr>
                  <w:tcW w:w="5670" w:type="dxa"/>
                  <w:tcBorders>
                    <w:top w:val="single" w:sz="6" w:space="0" w:color="808080"/>
                    <w:left w:val="single" w:sz="6" w:space="0" w:color="808080"/>
                    <w:bottom w:val="single" w:sz="6" w:space="0" w:color="808080"/>
                    <w:right w:val="single" w:sz="6" w:space="0" w:color="808080"/>
                  </w:tcBorders>
                </w:tcPr>
                <w:p w14:paraId="0FB44A98"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811 - Desporto de Rendimento</w:t>
                  </w:r>
                </w:p>
              </w:tc>
            </w:tr>
            <w:tr w:rsidR="00096BAC" w:rsidRPr="00CE5B00" w14:paraId="2885735B" w14:textId="77777777" w:rsidTr="00C44F65">
              <w:trPr>
                <w:trHeight w:val="214"/>
                <w:jc w:val="center"/>
              </w:trPr>
              <w:tc>
                <w:tcPr>
                  <w:tcW w:w="3953" w:type="dxa"/>
                  <w:vMerge/>
                  <w:tcBorders>
                    <w:top w:val="nil"/>
                    <w:left w:val="single" w:sz="6" w:space="0" w:color="808080"/>
                    <w:bottom w:val="nil"/>
                    <w:right w:val="single" w:sz="6" w:space="0" w:color="808080"/>
                  </w:tcBorders>
                </w:tcPr>
                <w:p w14:paraId="5F06997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1B3A596D"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812 - Desporto Comunitário</w:t>
                  </w:r>
                </w:p>
              </w:tc>
            </w:tr>
            <w:tr w:rsidR="00096BAC" w:rsidRPr="00CE5B00" w14:paraId="6898E38E"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22A72BD9"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0249E9BF"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813 - Lazer</w:t>
                  </w:r>
                </w:p>
              </w:tc>
            </w:tr>
            <w:tr w:rsidR="00096BAC" w:rsidRPr="00CE5B00" w14:paraId="0F9F4C44" w14:textId="77777777" w:rsidTr="00C44F65">
              <w:trPr>
                <w:trHeight w:val="214"/>
                <w:jc w:val="center"/>
              </w:trPr>
              <w:tc>
                <w:tcPr>
                  <w:tcW w:w="3953" w:type="dxa"/>
                  <w:vMerge w:val="restart"/>
                  <w:tcBorders>
                    <w:top w:val="single" w:sz="6" w:space="0" w:color="808080"/>
                    <w:left w:val="single" w:sz="6" w:space="0" w:color="808080"/>
                    <w:bottom w:val="single" w:sz="6" w:space="0" w:color="808080"/>
                    <w:right w:val="single" w:sz="6" w:space="0" w:color="808080"/>
                  </w:tcBorders>
                  <w:vAlign w:val="center"/>
                </w:tcPr>
                <w:p w14:paraId="4C5EAE02" w14:textId="77777777" w:rsidR="00332965" w:rsidRPr="00CE5B00" w:rsidRDefault="00332965" w:rsidP="00D967DA">
                  <w:pPr>
                    <w:framePr w:hSpace="141" w:wrap="around" w:vAnchor="text" w:hAnchor="margin" w:xAlign="center" w:y="11"/>
                    <w:spacing w:line="259" w:lineRule="auto"/>
                    <w:rPr>
                      <w:rFonts w:ascii="Arial Narrow" w:hAnsi="Arial Narrow"/>
                      <w:sz w:val="18"/>
                      <w:szCs w:val="18"/>
                    </w:rPr>
                  </w:pPr>
                  <w:r w:rsidRPr="00CE5B00">
                    <w:rPr>
                      <w:rFonts w:ascii="Arial Narrow" w:hAnsi="Arial Narrow"/>
                      <w:sz w:val="18"/>
                      <w:szCs w:val="18"/>
                    </w:rPr>
                    <w:t>28 - Encargos Especiais</w:t>
                  </w:r>
                </w:p>
              </w:tc>
              <w:tc>
                <w:tcPr>
                  <w:tcW w:w="5670" w:type="dxa"/>
                  <w:tcBorders>
                    <w:top w:val="single" w:sz="6" w:space="0" w:color="808080"/>
                    <w:left w:val="single" w:sz="6" w:space="0" w:color="808080"/>
                    <w:bottom w:val="single" w:sz="6" w:space="0" w:color="808080"/>
                    <w:right w:val="single" w:sz="6" w:space="0" w:color="808080"/>
                  </w:tcBorders>
                </w:tcPr>
                <w:p w14:paraId="67465106"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841 - Refinanciamento da Dívida Interna</w:t>
                  </w:r>
                </w:p>
              </w:tc>
            </w:tr>
            <w:tr w:rsidR="00096BAC" w:rsidRPr="00CE5B00" w14:paraId="35E2A967" w14:textId="77777777" w:rsidTr="00C44F65">
              <w:trPr>
                <w:trHeight w:val="214"/>
                <w:jc w:val="center"/>
              </w:trPr>
              <w:tc>
                <w:tcPr>
                  <w:tcW w:w="3953" w:type="dxa"/>
                  <w:vMerge/>
                  <w:tcBorders>
                    <w:top w:val="nil"/>
                    <w:left w:val="single" w:sz="6" w:space="0" w:color="808080"/>
                    <w:bottom w:val="nil"/>
                    <w:right w:val="single" w:sz="6" w:space="0" w:color="808080"/>
                  </w:tcBorders>
                </w:tcPr>
                <w:p w14:paraId="6D3D948F"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6E791334"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842 - Refinanciamento da Dívida Externa</w:t>
                  </w:r>
                </w:p>
              </w:tc>
            </w:tr>
            <w:tr w:rsidR="00096BAC" w:rsidRPr="00CE5B00" w14:paraId="58378870" w14:textId="77777777" w:rsidTr="00C44F65">
              <w:trPr>
                <w:trHeight w:val="214"/>
                <w:jc w:val="center"/>
              </w:trPr>
              <w:tc>
                <w:tcPr>
                  <w:tcW w:w="3953" w:type="dxa"/>
                  <w:vMerge/>
                  <w:tcBorders>
                    <w:top w:val="nil"/>
                    <w:left w:val="single" w:sz="6" w:space="0" w:color="808080"/>
                    <w:bottom w:val="nil"/>
                    <w:right w:val="single" w:sz="6" w:space="0" w:color="808080"/>
                  </w:tcBorders>
                </w:tcPr>
                <w:p w14:paraId="5389A377"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6250FE45"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843 - Serviço da Dívida Interna</w:t>
                  </w:r>
                </w:p>
              </w:tc>
            </w:tr>
            <w:tr w:rsidR="00096BAC" w:rsidRPr="00CE5B00" w14:paraId="49211D94" w14:textId="77777777" w:rsidTr="00C44F65">
              <w:trPr>
                <w:trHeight w:val="214"/>
                <w:jc w:val="center"/>
              </w:trPr>
              <w:tc>
                <w:tcPr>
                  <w:tcW w:w="3953" w:type="dxa"/>
                  <w:vMerge/>
                  <w:tcBorders>
                    <w:top w:val="nil"/>
                    <w:left w:val="single" w:sz="6" w:space="0" w:color="808080"/>
                    <w:bottom w:val="nil"/>
                    <w:right w:val="single" w:sz="6" w:space="0" w:color="808080"/>
                  </w:tcBorders>
                </w:tcPr>
                <w:p w14:paraId="657A15B0"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179EFB73"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844 - Serviço da Dívida Externa</w:t>
                  </w:r>
                </w:p>
              </w:tc>
            </w:tr>
            <w:tr w:rsidR="00096BAC" w:rsidRPr="00CE5B00" w14:paraId="0159C90D" w14:textId="77777777" w:rsidTr="00C44F65">
              <w:trPr>
                <w:trHeight w:val="214"/>
                <w:jc w:val="center"/>
              </w:trPr>
              <w:tc>
                <w:tcPr>
                  <w:tcW w:w="3953" w:type="dxa"/>
                  <w:vMerge/>
                  <w:tcBorders>
                    <w:top w:val="nil"/>
                    <w:left w:val="single" w:sz="6" w:space="0" w:color="808080"/>
                    <w:bottom w:val="nil"/>
                    <w:right w:val="single" w:sz="6" w:space="0" w:color="808080"/>
                  </w:tcBorders>
                </w:tcPr>
                <w:p w14:paraId="16789674"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2B3091E5"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845 - Outras Transferências</w:t>
                  </w:r>
                </w:p>
              </w:tc>
            </w:tr>
            <w:tr w:rsidR="00096BAC" w:rsidRPr="00CE5B00" w14:paraId="68AE16D1" w14:textId="77777777" w:rsidTr="00C44F65">
              <w:trPr>
                <w:trHeight w:val="214"/>
                <w:jc w:val="center"/>
              </w:trPr>
              <w:tc>
                <w:tcPr>
                  <w:tcW w:w="3953" w:type="dxa"/>
                  <w:vMerge/>
                  <w:tcBorders>
                    <w:top w:val="nil"/>
                    <w:left w:val="single" w:sz="6" w:space="0" w:color="808080"/>
                    <w:bottom w:val="nil"/>
                    <w:right w:val="single" w:sz="6" w:space="0" w:color="808080"/>
                  </w:tcBorders>
                </w:tcPr>
                <w:p w14:paraId="6C829671"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68D25905"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846 - Outros Encargos Especiais</w:t>
                  </w:r>
                </w:p>
              </w:tc>
            </w:tr>
            <w:tr w:rsidR="00096BAC" w:rsidRPr="00CE5B00" w14:paraId="404611A4" w14:textId="77777777" w:rsidTr="00C44F65">
              <w:trPr>
                <w:trHeight w:val="214"/>
                <w:jc w:val="center"/>
              </w:trPr>
              <w:tc>
                <w:tcPr>
                  <w:tcW w:w="3953" w:type="dxa"/>
                  <w:vMerge/>
                  <w:tcBorders>
                    <w:top w:val="nil"/>
                    <w:left w:val="single" w:sz="6" w:space="0" w:color="808080"/>
                    <w:bottom w:val="single" w:sz="6" w:space="0" w:color="808080"/>
                    <w:right w:val="single" w:sz="6" w:space="0" w:color="808080"/>
                  </w:tcBorders>
                </w:tcPr>
                <w:p w14:paraId="79AE2F62" w14:textId="77777777" w:rsidR="00332965" w:rsidRPr="00CE5B00" w:rsidRDefault="00332965" w:rsidP="00D967DA">
                  <w:pPr>
                    <w:framePr w:hSpace="141" w:wrap="around" w:vAnchor="text" w:hAnchor="margin" w:xAlign="center" w:y="11"/>
                    <w:spacing w:after="160" w:line="259" w:lineRule="auto"/>
                    <w:rPr>
                      <w:rFonts w:ascii="Arial Narrow" w:hAnsi="Arial Narrow"/>
                      <w:sz w:val="18"/>
                      <w:szCs w:val="18"/>
                    </w:rPr>
                  </w:pPr>
                </w:p>
              </w:tc>
              <w:tc>
                <w:tcPr>
                  <w:tcW w:w="5670" w:type="dxa"/>
                  <w:tcBorders>
                    <w:top w:val="single" w:sz="6" w:space="0" w:color="808080"/>
                    <w:left w:val="single" w:sz="6" w:space="0" w:color="808080"/>
                    <w:bottom w:val="single" w:sz="6" w:space="0" w:color="808080"/>
                    <w:right w:val="single" w:sz="6" w:space="0" w:color="808080"/>
                  </w:tcBorders>
                </w:tcPr>
                <w:p w14:paraId="2A5CAC2D" w14:textId="77777777" w:rsidR="00332965" w:rsidRPr="00CE5B00" w:rsidRDefault="00332965" w:rsidP="00D967DA">
                  <w:pPr>
                    <w:framePr w:hSpace="141" w:wrap="around" w:vAnchor="text" w:hAnchor="margin" w:xAlign="center" w:y="11"/>
                    <w:tabs>
                      <w:tab w:val="left" w:pos="5584"/>
                    </w:tabs>
                    <w:spacing w:line="259" w:lineRule="auto"/>
                    <w:ind w:right="107"/>
                    <w:rPr>
                      <w:rFonts w:ascii="Arial Narrow" w:hAnsi="Arial Narrow"/>
                      <w:sz w:val="18"/>
                      <w:szCs w:val="18"/>
                    </w:rPr>
                  </w:pPr>
                  <w:r w:rsidRPr="00CE5B00">
                    <w:rPr>
                      <w:rFonts w:ascii="Arial Narrow" w:hAnsi="Arial Narrow"/>
                      <w:sz w:val="18"/>
                      <w:szCs w:val="18"/>
                    </w:rPr>
                    <w:t>847 - Transferências para a Educação Básica</w:t>
                  </w:r>
                </w:p>
              </w:tc>
            </w:tr>
          </w:tbl>
          <w:p w14:paraId="5B1F8B81" w14:textId="77777777" w:rsidR="00332965" w:rsidRPr="00CE5B00" w:rsidRDefault="00332965" w:rsidP="00332965"/>
        </w:tc>
      </w:tr>
    </w:tbl>
    <w:p w14:paraId="4ABE79A5" w14:textId="77777777" w:rsidR="0064619E" w:rsidRPr="00CE5B00" w:rsidRDefault="0064619E" w:rsidP="00F76F17">
      <w:pPr>
        <w:ind w:right="15"/>
        <w:rPr>
          <w:rFonts w:ascii="Arial Narrow" w:hAnsi="Arial Narrow"/>
          <w:sz w:val="22"/>
          <w:szCs w:val="22"/>
        </w:rPr>
      </w:pPr>
    </w:p>
    <w:p w14:paraId="084D7F58" w14:textId="5DAD2864" w:rsidR="00F76F17" w:rsidRPr="008B4FE5" w:rsidRDefault="00BD6DD2" w:rsidP="001923FB">
      <w:pPr>
        <w:ind w:left="567" w:right="15"/>
        <w:rPr>
          <w:rFonts w:ascii="Arial Narrow" w:hAnsi="Arial Narrow"/>
          <w:sz w:val="22"/>
          <w:szCs w:val="22"/>
        </w:rPr>
      </w:pPr>
      <w:r w:rsidRPr="00CE5B00">
        <w:rPr>
          <w:rFonts w:ascii="Arial Narrow" w:hAnsi="Arial Narrow"/>
          <w:sz w:val="22"/>
          <w:szCs w:val="22"/>
        </w:rPr>
        <w:t xml:space="preserve">Portaria MOG </w:t>
      </w:r>
      <w:r w:rsidR="00EC7176" w:rsidRPr="00CE5B00">
        <w:rPr>
          <w:rFonts w:ascii="Arial Narrow" w:hAnsi="Arial Narrow"/>
          <w:sz w:val="22"/>
          <w:szCs w:val="22"/>
        </w:rPr>
        <w:t xml:space="preserve">nº </w:t>
      </w:r>
      <w:r w:rsidR="00893174" w:rsidRPr="00CE5B00">
        <w:rPr>
          <w:rFonts w:ascii="Arial Narrow" w:hAnsi="Arial Narrow"/>
          <w:sz w:val="22"/>
          <w:szCs w:val="22"/>
        </w:rPr>
        <w:t>42,</w:t>
      </w:r>
      <w:r w:rsidR="00EC7176" w:rsidRPr="00CE5B00">
        <w:rPr>
          <w:rFonts w:ascii="Arial Narrow" w:hAnsi="Arial Narrow"/>
          <w:sz w:val="22"/>
          <w:szCs w:val="22"/>
        </w:rPr>
        <w:t xml:space="preserve"> de 14 de abril de 1999 e demais alterações</w:t>
      </w:r>
      <w:r w:rsidR="00F76F17" w:rsidRPr="00CE5B00">
        <w:rPr>
          <w:rFonts w:ascii="Arial Narrow" w:hAnsi="Arial Narrow"/>
          <w:sz w:val="22"/>
          <w:szCs w:val="22"/>
        </w:rPr>
        <w:t>.</w:t>
      </w:r>
    </w:p>
    <w:p w14:paraId="201B02A0" w14:textId="77777777" w:rsidR="0064619E" w:rsidRDefault="0064619E" w:rsidP="00D134F3">
      <w:pPr>
        <w:pStyle w:val="Ttulo1"/>
        <w:spacing w:before="120" w:beforeAutospacing="0" w:after="0" w:afterAutospacing="0"/>
        <w:jc w:val="both"/>
        <w:rPr>
          <w:rFonts w:ascii="Arial Narrow" w:hAnsi="Arial Narrow"/>
          <w:sz w:val="24"/>
          <w:szCs w:val="24"/>
        </w:rPr>
      </w:pPr>
    </w:p>
    <w:p w14:paraId="47407BAE" w14:textId="77777777" w:rsidR="0064619E" w:rsidRDefault="0064619E" w:rsidP="00D134F3">
      <w:pPr>
        <w:pStyle w:val="Ttulo1"/>
        <w:spacing w:before="120" w:beforeAutospacing="0" w:after="0" w:afterAutospacing="0"/>
        <w:jc w:val="both"/>
        <w:rPr>
          <w:rFonts w:ascii="Arial Narrow" w:hAnsi="Arial Narrow"/>
          <w:sz w:val="24"/>
          <w:szCs w:val="24"/>
        </w:rPr>
      </w:pPr>
    </w:p>
    <w:p w14:paraId="0FD5ADF6" w14:textId="77777777" w:rsidR="0064619E" w:rsidRDefault="0064619E" w:rsidP="00D134F3">
      <w:pPr>
        <w:pStyle w:val="Ttulo1"/>
        <w:spacing w:before="120" w:beforeAutospacing="0" w:after="0" w:afterAutospacing="0"/>
        <w:jc w:val="both"/>
        <w:rPr>
          <w:rFonts w:ascii="Arial Narrow" w:hAnsi="Arial Narrow"/>
          <w:sz w:val="24"/>
          <w:szCs w:val="24"/>
        </w:rPr>
      </w:pPr>
    </w:p>
    <w:p w14:paraId="137F717D" w14:textId="77777777" w:rsidR="0064619E" w:rsidRDefault="0064619E" w:rsidP="00D134F3">
      <w:pPr>
        <w:pStyle w:val="Ttulo1"/>
        <w:spacing w:before="120" w:beforeAutospacing="0" w:after="0" w:afterAutospacing="0"/>
        <w:jc w:val="both"/>
        <w:rPr>
          <w:rFonts w:ascii="Arial Narrow" w:hAnsi="Arial Narrow"/>
          <w:sz w:val="24"/>
          <w:szCs w:val="24"/>
        </w:rPr>
      </w:pPr>
    </w:p>
    <w:p w14:paraId="1B3187F4" w14:textId="77777777" w:rsidR="0064619E" w:rsidRDefault="0064619E" w:rsidP="00D134F3">
      <w:pPr>
        <w:pStyle w:val="Ttulo1"/>
        <w:spacing w:before="120" w:beforeAutospacing="0" w:after="0" w:afterAutospacing="0"/>
        <w:jc w:val="both"/>
        <w:rPr>
          <w:rFonts w:ascii="Arial Narrow" w:hAnsi="Arial Narrow"/>
          <w:sz w:val="24"/>
          <w:szCs w:val="24"/>
        </w:rPr>
      </w:pPr>
    </w:p>
    <w:p w14:paraId="56395050" w14:textId="77777777" w:rsidR="0064619E" w:rsidRDefault="0064619E" w:rsidP="00D134F3">
      <w:pPr>
        <w:pStyle w:val="Ttulo1"/>
        <w:spacing w:before="120" w:beforeAutospacing="0" w:after="0" w:afterAutospacing="0"/>
        <w:jc w:val="both"/>
        <w:rPr>
          <w:rFonts w:ascii="Arial Narrow" w:hAnsi="Arial Narrow"/>
          <w:sz w:val="24"/>
          <w:szCs w:val="24"/>
        </w:rPr>
      </w:pPr>
    </w:p>
    <w:p w14:paraId="6FCB0180" w14:textId="77777777" w:rsidR="0064619E" w:rsidRDefault="0064619E" w:rsidP="00D134F3">
      <w:pPr>
        <w:pStyle w:val="Ttulo1"/>
        <w:spacing w:before="120" w:beforeAutospacing="0" w:after="0" w:afterAutospacing="0"/>
        <w:jc w:val="both"/>
        <w:rPr>
          <w:rFonts w:ascii="Arial Narrow" w:hAnsi="Arial Narrow"/>
          <w:sz w:val="24"/>
          <w:szCs w:val="24"/>
        </w:rPr>
      </w:pPr>
    </w:p>
    <w:p w14:paraId="5A056FAE" w14:textId="77777777" w:rsidR="0064619E" w:rsidRDefault="0064619E" w:rsidP="00D134F3">
      <w:pPr>
        <w:pStyle w:val="Ttulo1"/>
        <w:spacing w:before="120" w:beforeAutospacing="0" w:after="0" w:afterAutospacing="0"/>
        <w:jc w:val="both"/>
        <w:rPr>
          <w:rFonts w:ascii="Arial Narrow" w:hAnsi="Arial Narrow"/>
          <w:sz w:val="24"/>
          <w:szCs w:val="24"/>
        </w:rPr>
      </w:pPr>
    </w:p>
    <w:p w14:paraId="1D9A3A82" w14:textId="77777777" w:rsidR="0064619E" w:rsidRDefault="0064619E" w:rsidP="00D134F3">
      <w:pPr>
        <w:pStyle w:val="Ttulo1"/>
        <w:spacing w:before="120" w:beforeAutospacing="0" w:after="0" w:afterAutospacing="0"/>
        <w:jc w:val="both"/>
        <w:rPr>
          <w:rFonts w:ascii="Arial Narrow" w:hAnsi="Arial Narrow"/>
          <w:sz w:val="24"/>
          <w:szCs w:val="24"/>
        </w:rPr>
      </w:pPr>
    </w:p>
    <w:p w14:paraId="40C34DF7" w14:textId="77777777" w:rsidR="0064619E" w:rsidRDefault="0064619E" w:rsidP="00D134F3">
      <w:pPr>
        <w:pStyle w:val="Ttulo1"/>
        <w:spacing w:before="120" w:beforeAutospacing="0" w:after="0" w:afterAutospacing="0"/>
        <w:jc w:val="both"/>
        <w:rPr>
          <w:rFonts w:ascii="Arial Narrow" w:hAnsi="Arial Narrow"/>
          <w:sz w:val="24"/>
          <w:szCs w:val="24"/>
        </w:rPr>
      </w:pPr>
    </w:p>
    <w:p w14:paraId="1F92D42D" w14:textId="77777777" w:rsidR="0064619E" w:rsidRDefault="0064619E" w:rsidP="00D134F3">
      <w:pPr>
        <w:pStyle w:val="Ttulo1"/>
        <w:spacing w:before="120" w:beforeAutospacing="0" w:after="0" w:afterAutospacing="0"/>
        <w:jc w:val="both"/>
        <w:rPr>
          <w:rFonts w:ascii="Arial Narrow" w:hAnsi="Arial Narrow"/>
          <w:sz w:val="24"/>
          <w:szCs w:val="24"/>
        </w:rPr>
      </w:pPr>
    </w:p>
    <w:p w14:paraId="5EE274D9" w14:textId="218CCDC4" w:rsidR="0064619E" w:rsidRDefault="0064619E" w:rsidP="00D134F3">
      <w:pPr>
        <w:pStyle w:val="Ttulo1"/>
        <w:spacing w:before="120" w:beforeAutospacing="0" w:after="0" w:afterAutospacing="0"/>
        <w:jc w:val="both"/>
        <w:rPr>
          <w:rFonts w:ascii="Arial Narrow" w:hAnsi="Arial Narrow"/>
          <w:sz w:val="24"/>
          <w:szCs w:val="24"/>
        </w:rPr>
      </w:pPr>
    </w:p>
    <w:p w14:paraId="31BE9CEA" w14:textId="78968622" w:rsidR="00EB03BA" w:rsidRDefault="00EB03BA" w:rsidP="00D134F3">
      <w:pPr>
        <w:pStyle w:val="Ttulo1"/>
        <w:spacing w:before="120" w:beforeAutospacing="0" w:after="0" w:afterAutospacing="0"/>
        <w:jc w:val="both"/>
        <w:rPr>
          <w:rFonts w:ascii="Arial Narrow" w:hAnsi="Arial Narrow"/>
          <w:sz w:val="24"/>
          <w:szCs w:val="24"/>
        </w:rPr>
      </w:pPr>
    </w:p>
    <w:p w14:paraId="41A4D158" w14:textId="6AFFF4B5" w:rsidR="00EB03BA" w:rsidRDefault="00EB03BA" w:rsidP="00D134F3">
      <w:pPr>
        <w:pStyle w:val="Ttulo1"/>
        <w:spacing w:before="120" w:beforeAutospacing="0" w:after="0" w:afterAutospacing="0"/>
        <w:jc w:val="both"/>
        <w:rPr>
          <w:rFonts w:ascii="Arial Narrow" w:hAnsi="Arial Narrow"/>
          <w:sz w:val="24"/>
          <w:szCs w:val="24"/>
        </w:rPr>
      </w:pPr>
    </w:p>
    <w:p w14:paraId="785BB87D" w14:textId="71C1939C" w:rsidR="00EB03BA" w:rsidRDefault="00EB03BA" w:rsidP="00D134F3">
      <w:pPr>
        <w:pStyle w:val="Ttulo1"/>
        <w:spacing w:before="120" w:beforeAutospacing="0" w:after="0" w:afterAutospacing="0"/>
        <w:jc w:val="both"/>
        <w:rPr>
          <w:rFonts w:ascii="Arial Narrow" w:hAnsi="Arial Narrow"/>
          <w:sz w:val="24"/>
          <w:szCs w:val="24"/>
        </w:rPr>
      </w:pPr>
    </w:p>
    <w:p w14:paraId="2A48BFC9" w14:textId="43F23C17" w:rsidR="00EB03BA" w:rsidRDefault="00EB03BA" w:rsidP="00D134F3">
      <w:pPr>
        <w:pStyle w:val="Ttulo1"/>
        <w:spacing w:before="120" w:beforeAutospacing="0" w:after="0" w:afterAutospacing="0"/>
        <w:jc w:val="both"/>
        <w:rPr>
          <w:rFonts w:ascii="Arial Narrow" w:hAnsi="Arial Narrow"/>
          <w:sz w:val="24"/>
          <w:szCs w:val="24"/>
        </w:rPr>
      </w:pPr>
    </w:p>
    <w:p w14:paraId="3EF80F6E" w14:textId="4D74B6F7" w:rsidR="00EB03BA" w:rsidRDefault="00EB03BA" w:rsidP="00D134F3">
      <w:pPr>
        <w:pStyle w:val="Ttulo1"/>
        <w:spacing w:before="120" w:beforeAutospacing="0" w:after="0" w:afterAutospacing="0"/>
        <w:jc w:val="both"/>
        <w:rPr>
          <w:rFonts w:ascii="Arial Narrow" w:hAnsi="Arial Narrow"/>
          <w:sz w:val="24"/>
          <w:szCs w:val="24"/>
        </w:rPr>
      </w:pPr>
    </w:p>
    <w:p w14:paraId="119C10ED" w14:textId="77777777" w:rsidR="00EB03BA" w:rsidRDefault="00EB03BA" w:rsidP="00D134F3">
      <w:pPr>
        <w:pStyle w:val="Ttulo1"/>
        <w:spacing w:before="120" w:beforeAutospacing="0" w:after="0" w:afterAutospacing="0"/>
        <w:jc w:val="both"/>
        <w:rPr>
          <w:rFonts w:ascii="Arial Narrow" w:hAnsi="Arial Narrow"/>
          <w:sz w:val="24"/>
          <w:szCs w:val="24"/>
        </w:rPr>
      </w:pPr>
    </w:p>
    <w:p w14:paraId="30A99302" w14:textId="77777777" w:rsidR="0064619E" w:rsidRDefault="0064619E" w:rsidP="00D134F3">
      <w:pPr>
        <w:pStyle w:val="Ttulo1"/>
        <w:spacing w:before="120" w:beforeAutospacing="0" w:after="0" w:afterAutospacing="0"/>
        <w:jc w:val="both"/>
        <w:rPr>
          <w:rFonts w:ascii="Arial Narrow" w:hAnsi="Arial Narrow"/>
          <w:sz w:val="24"/>
          <w:szCs w:val="24"/>
        </w:rPr>
      </w:pPr>
    </w:p>
    <w:p w14:paraId="747975F6" w14:textId="77777777" w:rsidR="0064619E" w:rsidRDefault="0064619E" w:rsidP="00D134F3">
      <w:pPr>
        <w:pStyle w:val="Ttulo1"/>
        <w:spacing w:before="120" w:beforeAutospacing="0" w:after="0" w:afterAutospacing="0"/>
        <w:jc w:val="both"/>
        <w:rPr>
          <w:rFonts w:ascii="Arial Narrow" w:hAnsi="Arial Narrow"/>
          <w:sz w:val="24"/>
          <w:szCs w:val="24"/>
        </w:rPr>
      </w:pPr>
    </w:p>
    <w:p w14:paraId="72AF4E15" w14:textId="77777777" w:rsidR="0064619E" w:rsidRDefault="0064619E" w:rsidP="00D134F3">
      <w:pPr>
        <w:pStyle w:val="Ttulo1"/>
        <w:spacing w:before="120" w:beforeAutospacing="0" w:after="0" w:afterAutospacing="0"/>
        <w:jc w:val="both"/>
        <w:rPr>
          <w:rFonts w:ascii="Arial Narrow" w:hAnsi="Arial Narrow"/>
          <w:sz w:val="24"/>
          <w:szCs w:val="24"/>
        </w:rPr>
      </w:pPr>
    </w:p>
    <w:p w14:paraId="38DE9C39" w14:textId="77777777" w:rsidR="001923FB" w:rsidRDefault="001923FB" w:rsidP="00D134F3">
      <w:pPr>
        <w:pStyle w:val="Ttulo1"/>
        <w:spacing w:before="120" w:beforeAutospacing="0" w:after="0" w:afterAutospacing="0"/>
        <w:jc w:val="both"/>
        <w:rPr>
          <w:rFonts w:ascii="Arial Narrow" w:hAnsi="Arial Narrow"/>
          <w:sz w:val="24"/>
          <w:szCs w:val="24"/>
        </w:rPr>
      </w:pPr>
    </w:p>
    <w:p w14:paraId="4A53753D" w14:textId="71FA1D69" w:rsidR="007B6F32" w:rsidRDefault="00851034" w:rsidP="0064619E">
      <w:pPr>
        <w:pStyle w:val="Ttulo1"/>
        <w:jc w:val="both"/>
        <w:rPr>
          <w:rFonts w:ascii="Arial Narrow" w:hAnsi="Arial Narrow"/>
          <w:sz w:val="24"/>
          <w:szCs w:val="24"/>
        </w:rPr>
      </w:pPr>
      <w:bookmarkStart w:id="145" w:name="_Toc206061509"/>
      <w:r w:rsidRPr="00EB03BA">
        <w:rPr>
          <w:rFonts w:ascii="Arial Narrow" w:hAnsi="Arial Narrow"/>
          <w:sz w:val="24"/>
          <w:szCs w:val="24"/>
        </w:rPr>
        <w:t>AN</w:t>
      </w:r>
      <w:r w:rsidR="00EB03BA">
        <w:rPr>
          <w:rFonts w:ascii="Arial Narrow" w:hAnsi="Arial Narrow"/>
          <w:sz w:val="24"/>
          <w:szCs w:val="24"/>
        </w:rPr>
        <w:t>E</w:t>
      </w:r>
      <w:r w:rsidRPr="00EB03BA">
        <w:rPr>
          <w:rFonts w:ascii="Arial Narrow" w:hAnsi="Arial Narrow"/>
          <w:sz w:val="24"/>
          <w:szCs w:val="24"/>
        </w:rPr>
        <w:t>XO IV - CLASSIFICAÇÃO DA RECEITA POR NATUREZA</w:t>
      </w:r>
      <w:bookmarkEnd w:id="145"/>
      <w:r w:rsidRPr="00EB03BA">
        <w:rPr>
          <w:rFonts w:ascii="Arial Narrow" w:hAnsi="Arial Narrow"/>
          <w:sz w:val="24"/>
          <w:szCs w:val="24"/>
        </w:rPr>
        <w:t xml:space="preserve"> </w:t>
      </w:r>
    </w:p>
    <w:p w14:paraId="7EC57781" w14:textId="7F347BEC" w:rsidR="007B6F32" w:rsidRPr="0012310A" w:rsidRDefault="007B6F32" w:rsidP="007B6F32">
      <w:pPr>
        <w:ind w:right="15"/>
        <w:rPr>
          <w:rFonts w:ascii="Arial Narrow" w:hAnsi="Arial Narrow"/>
          <w:sz w:val="22"/>
          <w:szCs w:val="22"/>
        </w:rPr>
      </w:pPr>
      <w:r w:rsidRPr="0012310A">
        <w:rPr>
          <w:rFonts w:ascii="Arial Narrow" w:hAnsi="Arial Narrow"/>
          <w:sz w:val="22"/>
          <w:szCs w:val="22"/>
        </w:rPr>
        <w:t xml:space="preserve">Anexo I da </w:t>
      </w:r>
      <w:r w:rsidRPr="0012310A">
        <w:rPr>
          <w:rFonts w:ascii="Arial Narrow" w:hAnsi="Arial Narrow"/>
          <w:color w:val="0000FF"/>
          <w:sz w:val="22"/>
          <w:szCs w:val="22"/>
        </w:rPr>
        <w:t>Portaria Conjunta STN/SOF nº 163, de 2001</w:t>
      </w:r>
      <w:r w:rsidRPr="0012310A">
        <w:rPr>
          <w:rFonts w:ascii="Arial Narrow" w:hAnsi="Arial Narrow"/>
          <w:sz w:val="22"/>
          <w:szCs w:val="22"/>
        </w:rPr>
        <w:t xml:space="preserve">, </w:t>
      </w:r>
      <w:r w:rsidRPr="00CE5B00">
        <w:rPr>
          <w:rFonts w:ascii="Arial Narrow" w:hAnsi="Arial Narrow"/>
          <w:sz w:val="22"/>
          <w:szCs w:val="22"/>
        </w:rPr>
        <w:t>consolidada</w:t>
      </w:r>
      <w:r w:rsidR="005E3C71" w:rsidRPr="00CE5B00">
        <w:rPr>
          <w:rFonts w:ascii="Arial Narrow" w:hAnsi="Arial Narrow"/>
          <w:sz w:val="22"/>
          <w:szCs w:val="22"/>
        </w:rPr>
        <w:t xml:space="preserve"> pela Portaria Conjunta STN/SOF</w:t>
      </w:r>
      <w:r w:rsidRPr="00CE5B00">
        <w:rPr>
          <w:rFonts w:ascii="Arial Narrow" w:hAnsi="Arial Narrow"/>
          <w:sz w:val="22"/>
          <w:szCs w:val="22"/>
        </w:rPr>
        <w:t xml:space="preserve"> nº 1</w:t>
      </w:r>
      <w:r w:rsidR="00495443">
        <w:rPr>
          <w:rFonts w:ascii="Arial Narrow" w:hAnsi="Arial Narrow"/>
          <w:sz w:val="22"/>
          <w:szCs w:val="22"/>
        </w:rPr>
        <w:t>03</w:t>
      </w:r>
      <w:r w:rsidRPr="00CE5B00">
        <w:rPr>
          <w:rFonts w:ascii="Arial Narrow" w:hAnsi="Arial Narrow"/>
          <w:sz w:val="22"/>
          <w:szCs w:val="22"/>
        </w:rPr>
        <w:t>, de</w:t>
      </w:r>
      <w:r w:rsidR="005E3C71" w:rsidRPr="00CE5B00">
        <w:rPr>
          <w:rFonts w:ascii="Arial Narrow" w:hAnsi="Arial Narrow"/>
          <w:sz w:val="22"/>
          <w:szCs w:val="22"/>
        </w:rPr>
        <w:t xml:space="preserve"> </w:t>
      </w:r>
      <w:r w:rsidR="00495443">
        <w:rPr>
          <w:rFonts w:ascii="Arial Narrow" w:hAnsi="Arial Narrow"/>
          <w:sz w:val="22"/>
          <w:szCs w:val="22"/>
        </w:rPr>
        <w:t>5</w:t>
      </w:r>
      <w:r w:rsidR="005E3C71" w:rsidRPr="00CE5B00">
        <w:rPr>
          <w:rFonts w:ascii="Arial Narrow" w:hAnsi="Arial Narrow"/>
          <w:sz w:val="22"/>
          <w:szCs w:val="22"/>
        </w:rPr>
        <w:t xml:space="preserve"> de </w:t>
      </w:r>
      <w:r w:rsidR="00495443">
        <w:rPr>
          <w:rFonts w:ascii="Arial Narrow" w:hAnsi="Arial Narrow"/>
          <w:sz w:val="22"/>
          <w:szCs w:val="22"/>
        </w:rPr>
        <w:t>outubro</w:t>
      </w:r>
      <w:r w:rsidR="005E3C71" w:rsidRPr="00CE5B00">
        <w:rPr>
          <w:rFonts w:ascii="Arial Narrow" w:hAnsi="Arial Narrow"/>
          <w:sz w:val="22"/>
          <w:szCs w:val="22"/>
        </w:rPr>
        <w:t xml:space="preserve"> de</w:t>
      </w:r>
      <w:r w:rsidRPr="00CE5B00">
        <w:rPr>
          <w:rFonts w:ascii="Arial Narrow" w:hAnsi="Arial Narrow"/>
          <w:sz w:val="22"/>
          <w:szCs w:val="22"/>
        </w:rPr>
        <w:t xml:space="preserve"> 202</w:t>
      </w:r>
      <w:r w:rsidR="00495443">
        <w:rPr>
          <w:rFonts w:ascii="Arial Narrow" w:hAnsi="Arial Narrow"/>
          <w:sz w:val="22"/>
          <w:szCs w:val="22"/>
        </w:rPr>
        <w:t>1, e alterações posteriores</w:t>
      </w:r>
      <w:r w:rsidRPr="00CE5B00">
        <w:rPr>
          <w:rFonts w:ascii="Arial Narrow" w:hAnsi="Arial Narrow"/>
          <w:sz w:val="22"/>
          <w:szCs w:val="22"/>
        </w:rPr>
        <w:t>.</w:t>
      </w:r>
    </w:p>
    <w:tbl>
      <w:tblPr>
        <w:tblStyle w:val="TableGrid"/>
        <w:tblW w:w="9676" w:type="dxa"/>
        <w:jc w:val="center"/>
        <w:tblInd w:w="0" w:type="dxa"/>
        <w:tblCellMar>
          <w:top w:w="70" w:type="dxa"/>
          <w:left w:w="29" w:type="dxa"/>
          <w:right w:w="29" w:type="dxa"/>
        </w:tblCellMar>
        <w:tblLook w:val="04A0" w:firstRow="1" w:lastRow="0" w:firstColumn="1" w:lastColumn="0" w:noHBand="0" w:noVBand="1"/>
      </w:tblPr>
      <w:tblGrid>
        <w:gridCol w:w="1370"/>
        <w:gridCol w:w="8306"/>
      </w:tblGrid>
      <w:tr w:rsidR="007B6F32" w:rsidRPr="00D134F3" w14:paraId="7E77222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886819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b/>
                <w:sz w:val="18"/>
                <w:szCs w:val="18"/>
              </w:rPr>
              <w:t>Código</w:t>
            </w:r>
          </w:p>
        </w:tc>
        <w:tc>
          <w:tcPr>
            <w:tcW w:w="8306" w:type="dxa"/>
            <w:tcBorders>
              <w:top w:val="single" w:sz="6" w:space="0" w:color="808080"/>
              <w:left w:val="single" w:sz="6" w:space="0" w:color="808080"/>
              <w:bottom w:val="single" w:sz="6" w:space="0" w:color="808080"/>
              <w:right w:val="single" w:sz="6" w:space="0" w:color="808080"/>
            </w:tcBorders>
          </w:tcPr>
          <w:p w14:paraId="5B26E6F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b/>
                <w:sz w:val="18"/>
                <w:szCs w:val="18"/>
              </w:rPr>
              <w:t>Descrição</w:t>
            </w:r>
          </w:p>
        </w:tc>
      </w:tr>
      <w:tr w:rsidR="007B6F32" w:rsidRPr="00D134F3" w14:paraId="7BC51E7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B65907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1.0.0.0.00.0.0</w:t>
            </w:r>
          </w:p>
        </w:tc>
        <w:tc>
          <w:tcPr>
            <w:tcW w:w="8306" w:type="dxa"/>
            <w:tcBorders>
              <w:top w:val="single" w:sz="6" w:space="0" w:color="808080"/>
              <w:left w:val="single" w:sz="6" w:space="0" w:color="808080"/>
              <w:bottom w:val="single" w:sz="6" w:space="0" w:color="808080"/>
              <w:right w:val="single" w:sz="6" w:space="0" w:color="808080"/>
            </w:tcBorders>
          </w:tcPr>
          <w:p w14:paraId="42636FC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Receitas Correntes</w:t>
            </w:r>
          </w:p>
        </w:tc>
      </w:tr>
      <w:tr w:rsidR="007B6F32" w:rsidRPr="00D134F3" w14:paraId="299220B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42F3D0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1.1.0.0.00.0.0</w:t>
            </w:r>
          </w:p>
        </w:tc>
        <w:tc>
          <w:tcPr>
            <w:tcW w:w="8306" w:type="dxa"/>
            <w:tcBorders>
              <w:top w:val="single" w:sz="6" w:space="0" w:color="808080"/>
              <w:left w:val="single" w:sz="6" w:space="0" w:color="808080"/>
              <w:bottom w:val="single" w:sz="6" w:space="0" w:color="808080"/>
              <w:right w:val="single" w:sz="6" w:space="0" w:color="808080"/>
            </w:tcBorders>
          </w:tcPr>
          <w:p w14:paraId="3346435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Taxas e Contribuições de Melhoria</w:t>
            </w:r>
          </w:p>
        </w:tc>
      </w:tr>
      <w:tr w:rsidR="007B6F32" w:rsidRPr="00D134F3" w14:paraId="7C67FA4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5FF057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1.1.1.0.00.0.0</w:t>
            </w:r>
          </w:p>
        </w:tc>
        <w:tc>
          <w:tcPr>
            <w:tcW w:w="8306" w:type="dxa"/>
            <w:tcBorders>
              <w:top w:val="single" w:sz="6" w:space="0" w:color="808080"/>
              <w:left w:val="single" w:sz="6" w:space="0" w:color="808080"/>
              <w:bottom w:val="single" w:sz="6" w:space="0" w:color="808080"/>
              <w:right w:val="single" w:sz="6" w:space="0" w:color="808080"/>
            </w:tcBorders>
          </w:tcPr>
          <w:p w14:paraId="0380B9E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w:t>
            </w:r>
          </w:p>
        </w:tc>
      </w:tr>
      <w:tr w:rsidR="007B6F32" w:rsidRPr="00D134F3" w14:paraId="5703E86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BF9543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1.1.1.1.00.0.0</w:t>
            </w:r>
          </w:p>
        </w:tc>
        <w:tc>
          <w:tcPr>
            <w:tcW w:w="8306" w:type="dxa"/>
            <w:tcBorders>
              <w:top w:val="single" w:sz="6" w:space="0" w:color="808080"/>
              <w:left w:val="single" w:sz="6" w:space="0" w:color="808080"/>
              <w:bottom w:val="single" w:sz="6" w:space="0" w:color="808080"/>
              <w:right w:val="single" w:sz="6" w:space="0" w:color="808080"/>
            </w:tcBorders>
          </w:tcPr>
          <w:p w14:paraId="672023A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sobre o Comércio Exterior</w:t>
            </w:r>
          </w:p>
        </w:tc>
      </w:tr>
      <w:tr w:rsidR="007B6F32" w:rsidRPr="00D134F3" w14:paraId="7C1F974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BF7762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1.1.1.2.00.0.0</w:t>
            </w:r>
          </w:p>
        </w:tc>
        <w:tc>
          <w:tcPr>
            <w:tcW w:w="8306" w:type="dxa"/>
            <w:tcBorders>
              <w:top w:val="single" w:sz="6" w:space="0" w:color="808080"/>
              <w:left w:val="single" w:sz="6" w:space="0" w:color="808080"/>
              <w:bottom w:val="single" w:sz="6" w:space="0" w:color="808080"/>
              <w:right w:val="single" w:sz="6" w:space="0" w:color="808080"/>
            </w:tcBorders>
          </w:tcPr>
          <w:p w14:paraId="6F7BD17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sobre o Patrimônio</w:t>
            </w:r>
          </w:p>
        </w:tc>
      </w:tr>
      <w:tr w:rsidR="007B6F32" w:rsidRPr="00D134F3" w14:paraId="0AC494B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2FB389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1.1.1.3.00.0.0</w:t>
            </w:r>
          </w:p>
        </w:tc>
        <w:tc>
          <w:tcPr>
            <w:tcW w:w="8306" w:type="dxa"/>
            <w:tcBorders>
              <w:top w:val="single" w:sz="6" w:space="0" w:color="808080"/>
              <w:left w:val="single" w:sz="6" w:space="0" w:color="808080"/>
              <w:bottom w:val="single" w:sz="6" w:space="0" w:color="808080"/>
              <w:right w:val="single" w:sz="6" w:space="0" w:color="808080"/>
            </w:tcBorders>
          </w:tcPr>
          <w:p w14:paraId="5AB5C7F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sobre a Renda e Proventos de Qualquer Natureza</w:t>
            </w:r>
          </w:p>
        </w:tc>
      </w:tr>
      <w:tr w:rsidR="007B6F32" w:rsidRPr="00D134F3" w14:paraId="70E8F66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28AD9D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1.1.1.4.00.0.0</w:t>
            </w:r>
          </w:p>
        </w:tc>
        <w:tc>
          <w:tcPr>
            <w:tcW w:w="8306" w:type="dxa"/>
            <w:tcBorders>
              <w:top w:val="single" w:sz="6" w:space="0" w:color="808080"/>
              <w:left w:val="single" w:sz="6" w:space="0" w:color="808080"/>
              <w:bottom w:val="single" w:sz="6" w:space="0" w:color="808080"/>
              <w:right w:val="single" w:sz="6" w:space="0" w:color="808080"/>
            </w:tcBorders>
          </w:tcPr>
          <w:p w14:paraId="13D5173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sobre a Produção, Circulação e Serviços</w:t>
            </w:r>
          </w:p>
        </w:tc>
      </w:tr>
      <w:tr w:rsidR="007B6F32" w:rsidRPr="00D134F3" w14:paraId="3EFD6D80" w14:textId="77777777" w:rsidTr="0064619E">
        <w:trPr>
          <w:trHeight w:val="200"/>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344150D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1.1.1.5.00.0.0</w:t>
            </w:r>
          </w:p>
        </w:tc>
        <w:tc>
          <w:tcPr>
            <w:tcW w:w="8306" w:type="dxa"/>
            <w:tcBorders>
              <w:top w:val="single" w:sz="6" w:space="0" w:color="808080"/>
              <w:left w:val="single" w:sz="6" w:space="0" w:color="808080"/>
              <w:bottom w:val="single" w:sz="6" w:space="0" w:color="808080"/>
              <w:right w:val="single" w:sz="6" w:space="0" w:color="808080"/>
            </w:tcBorders>
          </w:tcPr>
          <w:p w14:paraId="48C815E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Impostos sobre Operações de Crédito, Câmbio e Seguro, ou Relativas a Títulos ou Valores Mobiliários</w:t>
            </w:r>
          </w:p>
        </w:tc>
      </w:tr>
      <w:tr w:rsidR="007B6F32" w:rsidRPr="00D134F3" w14:paraId="5E829CB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B5EA9E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1.1.1.9.00.0.0</w:t>
            </w:r>
          </w:p>
        </w:tc>
        <w:tc>
          <w:tcPr>
            <w:tcW w:w="8306" w:type="dxa"/>
            <w:tcBorders>
              <w:top w:val="single" w:sz="6" w:space="0" w:color="808080"/>
              <w:left w:val="single" w:sz="6" w:space="0" w:color="808080"/>
              <w:bottom w:val="single" w:sz="6" w:space="0" w:color="808080"/>
              <w:right w:val="single" w:sz="6" w:space="0" w:color="808080"/>
            </w:tcBorders>
          </w:tcPr>
          <w:p w14:paraId="19A8098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Outros Impostos</w:t>
            </w:r>
          </w:p>
        </w:tc>
      </w:tr>
      <w:tr w:rsidR="007B6F32" w:rsidRPr="00D134F3" w14:paraId="301F01E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3C3116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1.1.2.0.00.0.0</w:t>
            </w:r>
          </w:p>
        </w:tc>
        <w:tc>
          <w:tcPr>
            <w:tcW w:w="8306" w:type="dxa"/>
            <w:tcBorders>
              <w:top w:val="single" w:sz="6" w:space="0" w:color="808080"/>
              <w:left w:val="single" w:sz="6" w:space="0" w:color="808080"/>
              <w:bottom w:val="single" w:sz="6" w:space="0" w:color="808080"/>
              <w:right w:val="single" w:sz="6" w:space="0" w:color="808080"/>
            </w:tcBorders>
          </w:tcPr>
          <w:p w14:paraId="7D7FEFC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Taxas</w:t>
            </w:r>
          </w:p>
        </w:tc>
      </w:tr>
      <w:tr w:rsidR="007B6F32" w:rsidRPr="00D134F3" w14:paraId="764CF91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0980B5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1.1.2.1.00.0.0</w:t>
            </w:r>
          </w:p>
        </w:tc>
        <w:tc>
          <w:tcPr>
            <w:tcW w:w="8306" w:type="dxa"/>
            <w:tcBorders>
              <w:top w:val="single" w:sz="6" w:space="0" w:color="808080"/>
              <w:left w:val="single" w:sz="6" w:space="0" w:color="808080"/>
              <w:bottom w:val="single" w:sz="6" w:space="0" w:color="808080"/>
              <w:right w:val="single" w:sz="6" w:space="0" w:color="808080"/>
            </w:tcBorders>
          </w:tcPr>
          <w:p w14:paraId="53F843C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Taxas pelo Exercício do Poder de Polícia</w:t>
            </w:r>
          </w:p>
        </w:tc>
      </w:tr>
      <w:tr w:rsidR="007B6F32" w:rsidRPr="00D134F3" w14:paraId="4334E01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1FCD25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1.1.2.2.00.0.0</w:t>
            </w:r>
          </w:p>
        </w:tc>
        <w:tc>
          <w:tcPr>
            <w:tcW w:w="8306" w:type="dxa"/>
            <w:tcBorders>
              <w:top w:val="single" w:sz="6" w:space="0" w:color="808080"/>
              <w:left w:val="single" w:sz="6" w:space="0" w:color="808080"/>
              <w:bottom w:val="single" w:sz="6" w:space="0" w:color="808080"/>
              <w:right w:val="single" w:sz="6" w:space="0" w:color="808080"/>
            </w:tcBorders>
          </w:tcPr>
          <w:p w14:paraId="5B1EAF3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Taxas pela Prestação de Serviços</w:t>
            </w:r>
          </w:p>
        </w:tc>
      </w:tr>
      <w:tr w:rsidR="007B6F32" w:rsidRPr="00D134F3" w14:paraId="56225E4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E85E70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1.1.3.0.00.0.0</w:t>
            </w:r>
          </w:p>
        </w:tc>
        <w:tc>
          <w:tcPr>
            <w:tcW w:w="8306" w:type="dxa"/>
            <w:tcBorders>
              <w:top w:val="single" w:sz="6" w:space="0" w:color="808080"/>
              <w:left w:val="single" w:sz="6" w:space="0" w:color="808080"/>
              <w:bottom w:val="single" w:sz="6" w:space="0" w:color="808080"/>
              <w:right w:val="single" w:sz="6" w:space="0" w:color="808080"/>
            </w:tcBorders>
          </w:tcPr>
          <w:p w14:paraId="51FC465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de Melhoria</w:t>
            </w:r>
          </w:p>
        </w:tc>
      </w:tr>
      <w:tr w:rsidR="007B6F32" w:rsidRPr="00D134F3" w14:paraId="472040D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F8897B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1.1.3.1.00.0.0</w:t>
            </w:r>
          </w:p>
        </w:tc>
        <w:tc>
          <w:tcPr>
            <w:tcW w:w="8306" w:type="dxa"/>
            <w:tcBorders>
              <w:top w:val="single" w:sz="6" w:space="0" w:color="808080"/>
              <w:left w:val="single" w:sz="6" w:space="0" w:color="808080"/>
              <w:bottom w:val="single" w:sz="6" w:space="0" w:color="808080"/>
              <w:right w:val="single" w:sz="6" w:space="0" w:color="808080"/>
            </w:tcBorders>
          </w:tcPr>
          <w:p w14:paraId="36326A2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de Melhoria</w:t>
            </w:r>
          </w:p>
        </w:tc>
      </w:tr>
      <w:tr w:rsidR="007B6F32" w:rsidRPr="00D134F3" w14:paraId="49A4E72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B64B26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1.2.0.0.00.0.0</w:t>
            </w:r>
          </w:p>
        </w:tc>
        <w:tc>
          <w:tcPr>
            <w:tcW w:w="8306" w:type="dxa"/>
            <w:tcBorders>
              <w:top w:val="single" w:sz="6" w:space="0" w:color="808080"/>
              <w:left w:val="single" w:sz="6" w:space="0" w:color="808080"/>
              <w:bottom w:val="single" w:sz="6" w:space="0" w:color="808080"/>
              <w:right w:val="single" w:sz="6" w:space="0" w:color="808080"/>
            </w:tcBorders>
          </w:tcPr>
          <w:p w14:paraId="211BFC2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w:t>
            </w:r>
          </w:p>
        </w:tc>
      </w:tr>
      <w:tr w:rsidR="007B6F32" w:rsidRPr="00D134F3" w14:paraId="23FFE6A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6451A4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1.2.1.0.00.0.0</w:t>
            </w:r>
          </w:p>
        </w:tc>
        <w:tc>
          <w:tcPr>
            <w:tcW w:w="8306" w:type="dxa"/>
            <w:tcBorders>
              <w:top w:val="single" w:sz="6" w:space="0" w:color="808080"/>
              <w:left w:val="single" w:sz="6" w:space="0" w:color="808080"/>
              <w:bottom w:val="single" w:sz="6" w:space="0" w:color="808080"/>
              <w:right w:val="single" w:sz="6" w:space="0" w:color="808080"/>
            </w:tcBorders>
          </w:tcPr>
          <w:p w14:paraId="340E4F2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Sociais</w:t>
            </w:r>
          </w:p>
        </w:tc>
      </w:tr>
      <w:tr w:rsidR="007B6F32" w:rsidRPr="00D134F3" w14:paraId="336FC36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B3FAFA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1.2.1.1.00.0.0</w:t>
            </w:r>
          </w:p>
        </w:tc>
        <w:tc>
          <w:tcPr>
            <w:tcW w:w="8306" w:type="dxa"/>
            <w:tcBorders>
              <w:top w:val="single" w:sz="6" w:space="0" w:color="808080"/>
              <w:left w:val="single" w:sz="6" w:space="0" w:color="808080"/>
              <w:bottom w:val="single" w:sz="6" w:space="0" w:color="808080"/>
              <w:right w:val="single" w:sz="6" w:space="0" w:color="808080"/>
            </w:tcBorders>
          </w:tcPr>
          <w:p w14:paraId="4542EC4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para Financiamento da Seguridade Social</w:t>
            </w:r>
          </w:p>
        </w:tc>
      </w:tr>
      <w:tr w:rsidR="007B6F32" w:rsidRPr="00D134F3" w14:paraId="061A10A8" w14:textId="77777777" w:rsidTr="00C44F65">
        <w:trPr>
          <w:trHeight w:val="507"/>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61A8FFB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1.2.1.2.00.0.0</w:t>
            </w:r>
          </w:p>
        </w:tc>
        <w:tc>
          <w:tcPr>
            <w:tcW w:w="8306" w:type="dxa"/>
            <w:tcBorders>
              <w:top w:val="single" w:sz="6" w:space="0" w:color="808080"/>
              <w:left w:val="single" w:sz="6" w:space="0" w:color="808080"/>
              <w:bottom w:val="single" w:sz="6" w:space="0" w:color="808080"/>
              <w:right w:val="single" w:sz="6" w:space="0" w:color="808080"/>
            </w:tcBorders>
          </w:tcPr>
          <w:p w14:paraId="2B66140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para o Programa de Integração Social e para Programa de Formação de Patrimônio do Servidor Público PIS/PASEP</w:t>
            </w:r>
          </w:p>
        </w:tc>
      </w:tr>
      <w:tr w:rsidR="007B6F32" w:rsidRPr="00D134F3" w14:paraId="43BDA51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0FDA98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1.2.1.3.00.0.0</w:t>
            </w:r>
          </w:p>
        </w:tc>
        <w:tc>
          <w:tcPr>
            <w:tcW w:w="8306" w:type="dxa"/>
            <w:tcBorders>
              <w:top w:val="single" w:sz="6" w:space="0" w:color="808080"/>
              <w:left w:val="single" w:sz="6" w:space="0" w:color="808080"/>
              <w:bottom w:val="single" w:sz="6" w:space="0" w:color="808080"/>
              <w:right w:val="single" w:sz="6" w:space="0" w:color="808080"/>
            </w:tcBorders>
          </w:tcPr>
          <w:p w14:paraId="0E5DE8E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Social sobre o Lucro Líquido</w:t>
            </w:r>
          </w:p>
        </w:tc>
      </w:tr>
      <w:tr w:rsidR="007B6F32" w:rsidRPr="00D134F3" w14:paraId="330D870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D741B4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1.2.1.4.00.0.0</w:t>
            </w:r>
          </w:p>
        </w:tc>
        <w:tc>
          <w:tcPr>
            <w:tcW w:w="8306" w:type="dxa"/>
            <w:tcBorders>
              <w:top w:val="single" w:sz="6" w:space="0" w:color="808080"/>
              <w:left w:val="single" w:sz="6" w:space="0" w:color="808080"/>
              <w:bottom w:val="single" w:sz="6" w:space="0" w:color="808080"/>
              <w:right w:val="single" w:sz="6" w:space="0" w:color="808080"/>
            </w:tcBorders>
          </w:tcPr>
          <w:p w14:paraId="4A47798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para o Regime Geral de Previdência Social</w:t>
            </w:r>
          </w:p>
        </w:tc>
      </w:tr>
      <w:tr w:rsidR="007B6F32" w:rsidRPr="00D134F3" w14:paraId="0BF6FAF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903169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1.2.1.5.00.0.0</w:t>
            </w:r>
          </w:p>
        </w:tc>
        <w:tc>
          <w:tcPr>
            <w:tcW w:w="8306" w:type="dxa"/>
            <w:tcBorders>
              <w:top w:val="single" w:sz="6" w:space="0" w:color="808080"/>
              <w:left w:val="single" w:sz="6" w:space="0" w:color="808080"/>
              <w:bottom w:val="single" w:sz="6" w:space="0" w:color="808080"/>
              <w:right w:val="single" w:sz="6" w:space="0" w:color="808080"/>
            </w:tcBorders>
          </w:tcPr>
          <w:p w14:paraId="7685F43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para Regimes Próprios de Previdência e Sistema de Proteção Social</w:t>
            </w:r>
          </w:p>
        </w:tc>
      </w:tr>
      <w:tr w:rsidR="007B6F32" w:rsidRPr="00D134F3" w14:paraId="33A9E56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D076C1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1.2.1.6.00.0.0</w:t>
            </w:r>
          </w:p>
        </w:tc>
        <w:tc>
          <w:tcPr>
            <w:tcW w:w="8306" w:type="dxa"/>
            <w:tcBorders>
              <w:top w:val="single" w:sz="6" w:space="0" w:color="808080"/>
              <w:left w:val="single" w:sz="6" w:space="0" w:color="808080"/>
              <w:bottom w:val="single" w:sz="6" w:space="0" w:color="808080"/>
              <w:right w:val="single" w:sz="6" w:space="0" w:color="808080"/>
            </w:tcBorders>
          </w:tcPr>
          <w:p w14:paraId="40CA805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para Fundos de Assistência Médico-Hospitalar e Social</w:t>
            </w:r>
          </w:p>
        </w:tc>
      </w:tr>
      <w:tr w:rsidR="007B6F32" w:rsidRPr="00D134F3" w14:paraId="19C147C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7D2F79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1.2.1.7.00.0.0</w:t>
            </w:r>
          </w:p>
        </w:tc>
        <w:tc>
          <w:tcPr>
            <w:tcW w:w="8306" w:type="dxa"/>
            <w:tcBorders>
              <w:top w:val="single" w:sz="6" w:space="0" w:color="808080"/>
              <w:left w:val="single" w:sz="6" w:space="0" w:color="808080"/>
              <w:bottom w:val="single" w:sz="6" w:space="0" w:color="808080"/>
              <w:right w:val="single" w:sz="6" w:space="0" w:color="808080"/>
            </w:tcBorders>
          </w:tcPr>
          <w:p w14:paraId="13720F4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sobre Concursos de Prognósticos e Sorteios</w:t>
            </w:r>
          </w:p>
        </w:tc>
      </w:tr>
      <w:tr w:rsidR="007B6F32" w:rsidRPr="00D134F3" w14:paraId="7C26DA9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6EB521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1.2.1.9.00.0.0</w:t>
            </w:r>
          </w:p>
        </w:tc>
        <w:tc>
          <w:tcPr>
            <w:tcW w:w="8306" w:type="dxa"/>
            <w:tcBorders>
              <w:top w:val="single" w:sz="6" w:space="0" w:color="808080"/>
              <w:left w:val="single" w:sz="6" w:space="0" w:color="808080"/>
              <w:bottom w:val="single" w:sz="6" w:space="0" w:color="808080"/>
              <w:right w:val="single" w:sz="6" w:space="0" w:color="808080"/>
            </w:tcBorders>
          </w:tcPr>
          <w:p w14:paraId="2CBA24E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Contribuições Sociais</w:t>
            </w:r>
          </w:p>
        </w:tc>
      </w:tr>
      <w:tr w:rsidR="007B6F32" w:rsidRPr="00D134F3" w14:paraId="36A2DB8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99C5B1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1.2.2.0.00.0.0</w:t>
            </w:r>
          </w:p>
        </w:tc>
        <w:tc>
          <w:tcPr>
            <w:tcW w:w="8306" w:type="dxa"/>
            <w:tcBorders>
              <w:top w:val="single" w:sz="6" w:space="0" w:color="808080"/>
              <w:left w:val="single" w:sz="6" w:space="0" w:color="808080"/>
              <w:bottom w:val="single" w:sz="6" w:space="0" w:color="808080"/>
              <w:right w:val="single" w:sz="6" w:space="0" w:color="808080"/>
            </w:tcBorders>
          </w:tcPr>
          <w:p w14:paraId="7E5FA75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Econômicas</w:t>
            </w:r>
          </w:p>
        </w:tc>
      </w:tr>
      <w:tr w:rsidR="007B6F32" w:rsidRPr="00D134F3" w14:paraId="1908598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0CC31F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1.2.2.1.00.0.0</w:t>
            </w:r>
          </w:p>
        </w:tc>
        <w:tc>
          <w:tcPr>
            <w:tcW w:w="8306" w:type="dxa"/>
            <w:tcBorders>
              <w:top w:val="single" w:sz="6" w:space="0" w:color="808080"/>
              <w:left w:val="single" w:sz="6" w:space="0" w:color="808080"/>
              <w:bottom w:val="single" w:sz="6" w:space="0" w:color="808080"/>
              <w:right w:val="single" w:sz="6" w:space="0" w:color="808080"/>
            </w:tcBorders>
          </w:tcPr>
          <w:p w14:paraId="54A6AB5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Econômicas</w:t>
            </w:r>
          </w:p>
        </w:tc>
      </w:tr>
      <w:tr w:rsidR="007B6F32" w:rsidRPr="00D134F3" w14:paraId="6998638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05ECAC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1.2.3.0.00.0.0</w:t>
            </w:r>
          </w:p>
        </w:tc>
        <w:tc>
          <w:tcPr>
            <w:tcW w:w="8306" w:type="dxa"/>
            <w:tcBorders>
              <w:top w:val="single" w:sz="6" w:space="0" w:color="808080"/>
              <w:left w:val="single" w:sz="6" w:space="0" w:color="808080"/>
              <w:bottom w:val="single" w:sz="6" w:space="0" w:color="808080"/>
              <w:right w:val="single" w:sz="6" w:space="0" w:color="808080"/>
            </w:tcBorders>
          </w:tcPr>
          <w:p w14:paraId="7F97475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para Entidades Privadas de Serviço Social e de Formação Profissional</w:t>
            </w:r>
          </w:p>
        </w:tc>
      </w:tr>
      <w:tr w:rsidR="007B6F32" w:rsidRPr="00D134F3" w14:paraId="5A94D2F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62E9E7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1.2.3.1.00.0.0</w:t>
            </w:r>
          </w:p>
        </w:tc>
        <w:tc>
          <w:tcPr>
            <w:tcW w:w="8306" w:type="dxa"/>
            <w:tcBorders>
              <w:top w:val="single" w:sz="6" w:space="0" w:color="808080"/>
              <w:left w:val="single" w:sz="6" w:space="0" w:color="808080"/>
              <w:bottom w:val="single" w:sz="6" w:space="0" w:color="808080"/>
              <w:right w:val="single" w:sz="6" w:space="0" w:color="808080"/>
            </w:tcBorders>
          </w:tcPr>
          <w:p w14:paraId="1582EB9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Contribuições para Entidades Privadas de Serviço Social e de Formação Profissional</w:t>
            </w:r>
          </w:p>
        </w:tc>
      </w:tr>
      <w:tr w:rsidR="007B6F32" w:rsidRPr="00D134F3" w14:paraId="020A59D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A6D9EF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1.2.4.0.00.0.0</w:t>
            </w:r>
          </w:p>
        </w:tc>
        <w:tc>
          <w:tcPr>
            <w:tcW w:w="8306" w:type="dxa"/>
            <w:tcBorders>
              <w:top w:val="single" w:sz="6" w:space="0" w:color="808080"/>
              <w:left w:val="single" w:sz="6" w:space="0" w:color="808080"/>
              <w:bottom w:val="single" w:sz="6" w:space="0" w:color="808080"/>
              <w:right w:val="single" w:sz="6" w:space="0" w:color="808080"/>
            </w:tcBorders>
          </w:tcPr>
          <w:p w14:paraId="7A78A97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para Custeio do Serviço de Iluminação Pública</w:t>
            </w:r>
          </w:p>
        </w:tc>
      </w:tr>
      <w:tr w:rsidR="007B6F32" w:rsidRPr="00D134F3" w14:paraId="7DF8478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224EFF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1.2.4.1.00.0.0</w:t>
            </w:r>
          </w:p>
        </w:tc>
        <w:tc>
          <w:tcPr>
            <w:tcW w:w="8306" w:type="dxa"/>
            <w:tcBorders>
              <w:top w:val="single" w:sz="6" w:space="0" w:color="808080"/>
              <w:left w:val="single" w:sz="6" w:space="0" w:color="808080"/>
              <w:bottom w:val="single" w:sz="6" w:space="0" w:color="808080"/>
              <w:right w:val="single" w:sz="6" w:space="0" w:color="808080"/>
            </w:tcBorders>
          </w:tcPr>
          <w:p w14:paraId="3E1670F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Contribuição para Custeio do Serviço de Iluminação Pública</w:t>
            </w:r>
          </w:p>
        </w:tc>
      </w:tr>
      <w:tr w:rsidR="007B6F32" w:rsidRPr="00D134F3" w14:paraId="764201B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8DC44A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1.3.0.0.00.0.0</w:t>
            </w:r>
          </w:p>
        </w:tc>
        <w:tc>
          <w:tcPr>
            <w:tcW w:w="8306" w:type="dxa"/>
            <w:tcBorders>
              <w:top w:val="single" w:sz="6" w:space="0" w:color="808080"/>
              <w:left w:val="single" w:sz="6" w:space="0" w:color="808080"/>
              <w:bottom w:val="single" w:sz="6" w:space="0" w:color="808080"/>
              <w:right w:val="single" w:sz="6" w:space="0" w:color="808080"/>
            </w:tcBorders>
          </w:tcPr>
          <w:p w14:paraId="7541BEC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Patrimonial</w:t>
            </w:r>
          </w:p>
        </w:tc>
      </w:tr>
      <w:tr w:rsidR="007B6F32" w:rsidRPr="00D134F3" w14:paraId="2B60361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D4970E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1.3.1.0.00.0.0</w:t>
            </w:r>
          </w:p>
        </w:tc>
        <w:tc>
          <w:tcPr>
            <w:tcW w:w="8306" w:type="dxa"/>
            <w:tcBorders>
              <w:top w:val="single" w:sz="6" w:space="0" w:color="808080"/>
              <w:left w:val="single" w:sz="6" w:space="0" w:color="808080"/>
              <w:bottom w:val="single" w:sz="6" w:space="0" w:color="808080"/>
              <w:right w:val="single" w:sz="6" w:space="0" w:color="808080"/>
            </w:tcBorders>
          </w:tcPr>
          <w:p w14:paraId="657DEFA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do Patrimônio Imobiliário do Estado</w:t>
            </w:r>
          </w:p>
        </w:tc>
      </w:tr>
      <w:tr w:rsidR="007B6F32" w:rsidRPr="00D134F3" w14:paraId="74055E8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508927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1.3.1.1.00.0.0</w:t>
            </w:r>
          </w:p>
        </w:tc>
        <w:tc>
          <w:tcPr>
            <w:tcW w:w="8306" w:type="dxa"/>
            <w:tcBorders>
              <w:top w:val="single" w:sz="6" w:space="0" w:color="808080"/>
              <w:left w:val="single" w:sz="6" w:space="0" w:color="808080"/>
              <w:bottom w:val="single" w:sz="6" w:space="0" w:color="808080"/>
              <w:right w:val="single" w:sz="6" w:space="0" w:color="808080"/>
            </w:tcBorders>
          </w:tcPr>
          <w:p w14:paraId="54E86F5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do Patrimônio Imobiliário do Estado</w:t>
            </w:r>
          </w:p>
        </w:tc>
      </w:tr>
      <w:tr w:rsidR="007B6F32" w:rsidRPr="00D134F3" w14:paraId="06DD3CE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D0985F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1.3.2.0.00.0.0</w:t>
            </w:r>
          </w:p>
        </w:tc>
        <w:tc>
          <w:tcPr>
            <w:tcW w:w="8306" w:type="dxa"/>
            <w:tcBorders>
              <w:top w:val="single" w:sz="6" w:space="0" w:color="808080"/>
              <w:left w:val="single" w:sz="6" w:space="0" w:color="808080"/>
              <w:bottom w:val="single" w:sz="6" w:space="0" w:color="808080"/>
              <w:right w:val="single" w:sz="6" w:space="0" w:color="808080"/>
            </w:tcBorders>
          </w:tcPr>
          <w:p w14:paraId="4166266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Valores Mobiliários</w:t>
            </w:r>
          </w:p>
        </w:tc>
      </w:tr>
      <w:tr w:rsidR="007B6F32" w:rsidRPr="00D134F3" w14:paraId="2B4B0A8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07635D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1.3.2.1.00.0.0</w:t>
            </w:r>
          </w:p>
        </w:tc>
        <w:tc>
          <w:tcPr>
            <w:tcW w:w="8306" w:type="dxa"/>
            <w:tcBorders>
              <w:top w:val="single" w:sz="6" w:space="0" w:color="808080"/>
              <w:left w:val="single" w:sz="6" w:space="0" w:color="808080"/>
              <w:bottom w:val="single" w:sz="6" w:space="0" w:color="808080"/>
              <w:right w:val="single" w:sz="6" w:space="0" w:color="808080"/>
            </w:tcBorders>
          </w:tcPr>
          <w:p w14:paraId="01FB933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Juros e Correções Monetárias</w:t>
            </w:r>
          </w:p>
        </w:tc>
      </w:tr>
      <w:tr w:rsidR="007B6F32" w:rsidRPr="00D134F3" w14:paraId="0D9D034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8DFD8A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1.3.2.2.00.0.0</w:t>
            </w:r>
          </w:p>
        </w:tc>
        <w:tc>
          <w:tcPr>
            <w:tcW w:w="8306" w:type="dxa"/>
            <w:tcBorders>
              <w:top w:val="single" w:sz="6" w:space="0" w:color="808080"/>
              <w:left w:val="single" w:sz="6" w:space="0" w:color="808080"/>
              <w:bottom w:val="single" w:sz="6" w:space="0" w:color="808080"/>
              <w:right w:val="single" w:sz="6" w:space="0" w:color="808080"/>
            </w:tcBorders>
          </w:tcPr>
          <w:p w14:paraId="3E884A7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Dividendos</w:t>
            </w:r>
          </w:p>
        </w:tc>
      </w:tr>
      <w:tr w:rsidR="007B6F32" w:rsidRPr="00D134F3" w14:paraId="3D6C615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B94A5E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1.3.2.3.00.0.0</w:t>
            </w:r>
          </w:p>
        </w:tc>
        <w:tc>
          <w:tcPr>
            <w:tcW w:w="8306" w:type="dxa"/>
            <w:tcBorders>
              <w:top w:val="single" w:sz="6" w:space="0" w:color="808080"/>
              <w:left w:val="single" w:sz="6" w:space="0" w:color="808080"/>
              <w:bottom w:val="single" w:sz="6" w:space="0" w:color="808080"/>
              <w:right w:val="single" w:sz="6" w:space="0" w:color="808080"/>
            </w:tcBorders>
          </w:tcPr>
          <w:p w14:paraId="70AD24D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Participações</w:t>
            </w:r>
          </w:p>
        </w:tc>
      </w:tr>
      <w:tr w:rsidR="007B6F32" w:rsidRPr="00D134F3" w14:paraId="1712AEC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1DE464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1.3.2.9.00.0.0</w:t>
            </w:r>
          </w:p>
        </w:tc>
        <w:tc>
          <w:tcPr>
            <w:tcW w:w="8306" w:type="dxa"/>
            <w:tcBorders>
              <w:top w:val="single" w:sz="6" w:space="0" w:color="808080"/>
              <w:left w:val="single" w:sz="6" w:space="0" w:color="808080"/>
              <w:bottom w:val="single" w:sz="6" w:space="0" w:color="808080"/>
              <w:right w:val="single" w:sz="6" w:space="0" w:color="808080"/>
            </w:tcBorders>
          </w:tcPr>
          <w:p w14:paraId="4739FFA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Outros Valores Mobiliários</w:t>
            </w:r>
          </w:p>
        </w:tc>
      </w:tr>
      <w:tr w:rsidR="007B6F32" w:rsidRPr="00D134F3" w14:paraId="2774A36C" w14:textId="77777777" w:rsidTr="0064619E">
        <w:trPr>
          <w:trHeight w:val="280"/>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42C7B66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1.3.3.0.00.0.0</w:t>
            </w:r>
          </w:p>
        </w:tc>
        <w:tc>
          <w:tcPr>
            <w:tcW w:w="8306" w:type="dxa"/>
            <w:tcBorders>
              <w:top w:val="single" w:sz="6" w:space="0" w:color="808080"/>
              <w:left w:val="single" w:sz="6" w:space="0" w:color="808080"/>
              <w:bottom w:val="single" w:sz="6" w:space="0" w:color="808080"/>
              <w:right w:val="single" w:sz="6" w:space="0" w:color="808080"/>
            </w:tcBorders>
          </w:tcPr>
          <w:p w14:paraId="02AC4F8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Delegação de Serviços Públicos Mediante Concessão, Permissão, Autorização ou Licença</w:t>
            </w:r>
          </w:p>
        </w:tc>
      </w:tr>
      <w:tr w:rsidR="007B6F32" w:rsidRPr="00D134F3" w14:paraId="29BF1D6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0AE3FD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1.3.3.1.00.0.0</w:t>
            </w:r>
          </w:p>
        </w:tc>
        <w:tc>
          <w:tcPr>
            <w:tcW w:w="8306" w:type="dxa"/>
            <w:tcBorders>
              <w:top w:val="single" w:sz="6" w:space="0" w:color="808080"/>
              <w:left w:val="single" w:sz="6" w:space="0" w:color="808080"/>
              <w:bottom w:val="single" w:sz="6" w:space="0" w:color="808080"/>
              <w:right w:val="single" w:sz="6" w:space="0" w:color="808080"/>
            </w:tcBorders>
          </w:tcPr>
          <w:p w14:paraId="77D461F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Delegação para a Prestação dos Serviços de Transporte</w:t>
            </w:r>
          </w:p>
        </w:tc>
      </w:tr>
      <w:tr w:rsidR="007B6F32" w:rsidRPr="00D134F3" w14:paraId="1D9B220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3D85FE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1.3.3.2.00.0.0</w:t>
            </w:r>
          </w:p>
        </w:tc>
        <w:tc>
          <w:tcPr>
            <w:tcW w:w="8306" w:type="dxa"/>
            <w:tcBorders>
              <w:top w:val="single" w:sz="6" w:space="0" w:color="808080"/>
              <w:left w:val="single" w:sz="6" w:space="0" w:color="808080"/>
              <w:bottom w:val="single" w:sz="6" w:space="0" w:color="808080"/>
              <w:right w:val="single" w:sz="6" w:space="0" w:color="808080"/>
            </w:tcBorders>
          </w:tcPr>
          <w:p w14:paraId="3EE2CB3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Delegação dos Serviços de Infraestrutura</w:t>
            </w:r>
          </w:p>
        </w:tc>
      </w:tr>
      <w:tr w:rsidR="007B6F32" w:rsidRPr="00D134F3" w14:paraId="3868094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376061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1.3.3.3.00.0.0</w:t>
            </w:r>
          </w:p>
        </w:tc>
        <w:tc>
          <w:tcPr>
            <w:tcW w:w="8306" w:type="dxa"/>
            <w:tcBorders>
              <w:top w:val="single" w:sz="6" w:space="0" w:color="808080"/>
              <w:left w:val="single" w:sz="6" w:space="0" w:color="808080"/>
              <w:bottom w:val="single" w:sz="6" w:space="0" w:color="808080"/>
              <w:right w:val="single" w:sz="6" w:space="0" w:color="808080"/>
            </w:tcBorders>
          </w:tcPr>
          <w:p w14:paraId="41D58BF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Delegação dos Serviços de Telecomunicação</w:t>
            </w:r>
          </w:p>
        </w:tc>
      </w:tr>
      <w:tr w:rsidR="007B6F32" w:rsidRPr="00D134F3" w14:paraId="06F83DD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A38D49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1.3.3.4.00.0.0</w:t>
            </w:r>
          </w:p>
        </w:tc>
        <w:tc>
          <w:tcPr>
            <w:tcW w:w="8306" w:type="dxa"/>
            <w:tcBorders>
              <w:top w:val="single" w:sz="6" w:space="0" w:color="808080"/>
              <w:left w:val="single" w:sz="6" w:space="0" w:color="808080"/>
              <w:bottom w:val="single" w:sz="6" w:space="0" w:color="808080"/>
              <w:right w:val="single" w:sz="6" w:space="0" w:color="808080"/>
            </w:tcBorders>
          </w:tcPr>
          <w:p w14:paraId="4141737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Concessão para Prestação de Serviços de Energia Elétrica</w:t>
            </w:r>
          </w:p>
        </w:tc>
      </w:tr>
      <w:tr w:rsidR="005E3C71" w:rsidRPr="00D134F3" w14:paraId="4ED1D69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C68C96D" w14:textId="77777777" w:rsidR="005E3C71" w:rsidRPr="00CE5B00" w:rsidRDefault="005E3C71" w:rsidP="006B3680">
            <w:pPr>
              <w:spacing w:line="259" w:lineRule="auto"/>
              <w:jc w:val="both"/>
              <w:rPr>
                <w:rFonts w:ascii="Arial Narrow" w:hAnsi="Arial Narrow"/>
                <w:sz w:val="18"/>
                <w:szCs w:val="18"/>
              </w:rPr>
            </w:pPr>
            <w:r w:rsidRPr="00CE5B00">
              <w:rPr>
                <w:rFonts w:ascii="Arial Narrow" w:hAnsi="Arial Narrow"/>
                <w:sz w:val="18"/>
                <w:szCs w:val="18"/>
              </w:rPr>
              <w:t>1.3.3.5.00.0.0</w:t>
            </w:r>
          </w:p>
        </w:tc>
        <w:tc>
          <w:tcPr>
            <w:tcW w:w="8306" w:type="dxa"/>
            <w:tcBorders>
              <w:top w:val="single" w:sz="6" w:space="0" w:color="808080"/>
              <w:left w:val="single" w:sz="6" w:space="0" w:color="808080"/>
              <w:bottom w:val="single" w:sz="6" w:space="0" w:color="808080"/>
              <w:right w:val="single" w:sz="6" w:space="0" w:color="808080"/>
            </w:tcBorders>
          </w:tcPr>
          <w:p w14:paraId="5B044B83" w14:textId="77777777" w:rsidR="005E3C71" w:rsidRPr="00CE5B00" w:rsidRDefault="005E3C71" w:rsidP="006B3680">
            <w:pPr>
              <w:spacing w:line="259" w:lineRule="auto"/>
              <w:rPr>
                <w:rFonts w:ascii="Arial Narrow" w:hAnsi="Arial Narrow"/>
                <w:sz w:val="18"/>
                <w:szCs w:val="18"/>
              </w:rPr>
            </w:pPr>
            <w:r w:rsidRPr="00CE5B00">
              <w:rPr>
                <w:rFonts w:ascii="Arial Narrow" w:hAnsi="Arial Narrow"/>
                <w:sz w:val="18"/>
                <w:szCs w:val="18"/>
              </w:rPr>
              <w:t>Delegação dos Serviços de Saneamento Básico</w:t>
            </w:r>
          </w:p>
        </w:tc>
      </w:tr>
      <w:tr w:rsidR="007B6F32" w:rsidRPr="00D134F3" w14:paraId="62AB9BF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322AF0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1.3.3.9.00.0.0</w:t>
            </w:r>
          </w:p>
        </w:tc>
        <w:tc>
          <w:tcPr>
            <w:tcW w:w="8306" w:type="dxa"/>
            <w:tcBorders>
              <w:top w:val="single" w:sz="6" w:space="0" w:color="808080"/>
              <w:left w:val="single" w:sz="6" w:space="0" w:color="808080"/>
              <w:bottom w:val="single" w:sz="6" w:space="0" w:color="808080"/>
              <w:right w:val="single" w:sz="6" w:space="0" w:color="808080"/>
            </w:tcBorders>
          </w:tcPr>
          <w:p w14:paraId="44A0AA2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Delegações de Serviços Públicos</w:t>
            </w:r>
          </w:p>
        </w:tc>
      </w:tr>
      <w:tr w:rsidR="007B6F32" w:rsidRPr="00D134F3" w14:paraId="0F67D73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C8C173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1.3.4.0.00.0.0</w:t>
            </w:r>
          </w:p>
        </w:tc>
        <w:tc>
          <w:tcPr>
            <w:tcW w:w="8306" w:type="dxa"/>
            <w:tcBorders>
              <w:top w:val="single" w:sz="6" w:space="0" w:color="808080"/>
              <w:left w:val="single" w:sz="6" w:space="0" w:color="808080"/>
              <w:bottom w:val="single" w:sz="6" w:space="0" w:color="808080"/>
              <w:right w:val="single" w:sz="6" w:space="0" w:color="808080"/>
            </w:tcBorders>
          </w:tcPr>
          <w:p w14:paraId="556499A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de Recursos Naturais</w:t>
            </w:r>
          </w:p>
        </w:tc>
      </w:tr>
      <w:tr w:rsidR="007B6F32" w:rsidRPr="00D134F3" w14:paraId="35DE9F8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DB8254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1.3.4.1.00.0.0</w:t>
            </w:r>
          </w:p>
        </w:tc>
        <w:tc>
          <w:tcPr>
            <w:tcW w:w="8306" w:type="dxa"/>
            <w:tcBorders>
              <w:top w:val="single" w:sz="6" w:space="0" w:color="808080"/>
              <w:left w:val="single" w:sz="6" w:space="0" w:color="808080"/>
              <w:bottom w:val="single" w:sz="6" w:space="0" w:color="808080"/>
              <w:right w:val="single" w:sz="6" w:space="0" w:color="808080"/>
            </w:tcBorders>
          </w:tcPr>
          <w:p w14:paraId="3C7A2B5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Petróleo - Regime de Concessão</w:t>
            </w:r>
          </w:p>
        </w:tc>
      </w:tr>
      <w:tr w:rsidR="007B6F32" w:rsidRPr="00D134F3" w14:paraId="52A3EB5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89B950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1.3.4.2.00.0.0</w:t>
            </w:r>
          </w:p>
        </w:tc>
        <w:tc>
          <w:tcPr>
            <w:tcW w:w="8306" w:type="dxa"/>
            <w:tcBorders>
              <w:top w:val="single" w:sz="6" w:space="0" w:color="808080"/>
              <w:left w:val="single" w:sz="6" w:space="0" w:color="808080"/>
              <w:bottom w:val="single" w:sz="6" w:space="0" w:color="808080"/>
              <w:right w:val="single" w:sz="6" w:space="0" w:color="808080"/>
            </w:tcBorders>
          </w:tcPr>
          <w:p w14:paraId="43B0045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Petróleo - Regime de Cessão Onerosa</w:t>
            </w:r>
          </w:p>
        </w:tc>
      </w:tr>
      <w:tr w:rsidR="007B6F32" w:rsidRPr="00D134F3" w14:paraId="6917712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588C2C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1.3.4.3.00.0.0</w:t>
            </w:r>
          </w:p>
        </w:tc>
        <w:tc>
          <w:tcPr>
            <w:tcW w:w="8306" w:type="dxa"/>
            <w:tcBorders>
              <w:top w:val="single" w:sz="6" w:space="0" w:color="808080"/>
              <w:left w:val="single" w:sz="6" w:space="0" w:color="808080"/>
              <w:bottom w:val="single" w:sz="6" w:space="0" w:color="808080"/>
              <w:right w:val="single" w:sz="6" w:space="0" w:color="808080"/>
            </w:tcBorders>
          </w:tcPr>
          <w:p w14:paraId="1AA5E38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Petróleo - Regime de Partilha de Produção</w:t>
            </w:r>
          </w:p>
        </w:tc>
      </w:tr>
      <w:tr w:rsidR="007B6F32" w:rsidRPr="00D134F3" w14:paraId="505B337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35D230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1.3.4.4.00.0.0</w:t>
            </w:r>
          </w:p>
        </w:tc>
        <w:tc>
          <w:tcPr>
            <w:tcW w:w="8306" w:type="dxa"/>
            <w:tcBorders>
              <w:top w:val="single" w:sz="6" w:space="0" w:color="808080"/>
              <w:left w:val="single" w:sz="6" w:space="0" w:color="808080"/>
              <w:bottom w:val="single" w:sz="6" w:space="0" w:color="808080"/>
              <w:right w:val="single" w:sz="6" w:space="0" w:color="808080"/>
            </w:tcBorders>
          </w:tcPr>
          <w:p w14:paraId="6715F4B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de Recursos Minerais</w:t>
            </w:r>
          </w:p>
        </w:tc>
      </w:tr>
      <w:tr w:rsidR="007B6F32" w:rsidRPr="00D134F3" w14:paraId="392129F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5D2C55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1.3.4.5.00.0.0</w:t>
            </w:r>
          </w:p>
        </w:tc>
        <w:tc>
          <w:tcPr>
            <w:tcW w:w="8306" w:type="dxa"/>
            <w:tcBorders>
              <w:top w:val="single" w:sz="6" w:space="0" w:color="808080"/>
              <w:left w:val="single" w:sz="6" w:space="0" w:color="808080"/>
              <w:bottom w:val="single" w:sz="6" w:space="0" w:color="808080"/>
              <w:right w:val="single" w:sz="6" w:space="0" w:color="808080"/>
            </w:tcBorders>
          </w:tcPr>
          <w:p w14:paraId="11E92AF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de Recursos Hídricos</w:t>
            </w:r>
          </w:p>
        </w:tc>
      </w:tr>
      <w:tr w:rsidR="007B6F32" w:rsidRPr="00D134F3" w14:paraId="3EACF0C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8535DA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1.3.4.6.00.0.0</w:t>
            </w:r>
          </w:p>
        </w:tc>
        <w:tc>
          <w:tcPr>
            <w:tcW w:w="8306" w:type="dxa"/>
            <w:tcBorders>
              <w:top w:val="single" w:sz="6" w:space="0" w:color="808080"/>
              <w:left w:val="single" w:sz="6" w:space="0" w:color="808080"/>
              <w:bottom w:val="single" w:sz="6" w:space="0" w:color="808080"/>
              <w:right w:val="single" w:sz="6" w:space="0" w:color="808080"/>
            </w:tcBorders>
          </w:tcPr>
          <w:p w14:paraId="413C3AE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de Recursos Florestais</w:t>
            </w:r>
          </w:p>
        </w:tc>
      </w:tr>
      <w:tr w:rsidR="007B6F32" w:rsidRPr="00D134F3" w14:paraId="34F4433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B9E175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1.3.4.9.00.0.0</w:t>
            </w:r>
          </w:p>
        </w:tc>
        <w:tc>
          <w:tcPr>
            <w:tcW w:w="8306" w:type="dxa"/>
            <w:tcBorders>
              <w:top w:val="single" w:sz="6" w:space="0" w:color="808080"/>
              <w:left w:val="single" w:sz="6" w:space="0" w:color="808080"/>
              <w:bottom w:val="single" w:sz="6" w:space="0" w:color="808080"/>
              <w:right w:val="single" w:sz="6" w:space="0" w:color="808080"/>
            </w:tcBorders>
          </w:tcPr>
          <w:p w14:paraId="4AF1AFD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de Outros Recursos Naturais</w:t>
            </w:r>
          </w:p>
        </w:tc>
      </w:tr>
      <w:tr w:rsidR="007B6F32" w:rsidRPr="00D134F3" w14:paraId="38D8309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9C2987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1.3.5.0.00.0.0</w:t>
            </w:r>
          </w:p>
        </w:tc>
        <w:tc>
          <w:tcPr>
            <w:tcW w:w="8306" w:type="dxa"/>
            <w:tcBorders>
              <w:top w:val="single" w:sz="6" w:space="0" w:color="808080"/>
              <w:left w:val="single" w:sz="6" w:space="0" w:color="808080"/>
              <w:bottom w:val="single" w:sz="6" w:space="0" w:color="808080"/>
              <w:right w:val="single" w:sz="6" w:space="0" w:color="808080"/>
            </w:tcBorders>
          </w:tcPr>
          <w:p w14:paraId="595F51F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do Patrimônio Intangível</w:t>
            </w:r>
          </w:p>
        </w:tc>
      </w:tr>
      <w:tr w:rsidR="007B6F32" w:rsidRPr="00D134F3" w14:paraId="428E0A1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8CC219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1.3.5.1.00.0.0</w:t>
            </w:r>
          </w:p>
        </w:tc>
        <w:tc>
          <w:tcPr>
            <w:tcW w:w="8306" w:type="dxa"/>
            <w:tcBorders>
              <w:top w:val="single" w:sz="6" w:space="0" w:color="808080"/>
              <w:left w:val="single" w:sz="6" w:space="0" w:color="808080"/>
              <w:bottom w:val="single" w:sz="6" w:space="0" w:color="808080"/>
              <w:right w:val="single" w:sz="6" w:space="0" w:color="808080"/>
            </w:tcBorders>
          </w:tcPr>
          <w:p w14:paraId="2A315B7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Exploração do Patrimônio Intangível</w:t>
            </w:r>
          </w:p>
        </w:tc>
      </w:tr>
      <w:tr w:rsidR="007B6F32" w:rsidRPr="00D134F3" w14:paraId="36427AE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E2600D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1.3.6.0.00.0.0</w:t>
            </w:r>
          </w:p>
        </w:tc>
        <w:tc>
          <w:tcPr>
            <w:tcW w:w="8306" w:type="dxa"/>
            <w:tcBorders>
              <w:top w:val="single" w:sz="6" w:space="0" w:color="808080"/>
              <w:left w:val="single" w:sz="6" w:space="0" w:color="808080"/>
              <w:bottom w:val="single" w:sz="6" w:space="0" w:color="808080"/>
              <w:right w:val="single" w:sz="6" w:space="0" w:color="808080"/>
            </w:tcBorders>
          </w:tcPr>
          <w:p w14:paraId="72FB85A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Cessão de Direitos</w:t>
            </w:r>
          </w:p>
        </w:tc>
      </w:tr>
      <w:tr w:rsidR="007B6F32" w:rsidRPr="00D134F3" w14:paraId="416618C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F71F53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1.3.6.1.00.0.0</w:t>
            </w:r>
          </w:p>
        </w:tc>
        <w:tc>
          <w:tcPr>
            <w:tcW w:w="8306" w:type="dxa"/>
            <w:tcBorders>
              <w:top w:val="single" w:sz="6" w:space="0" w:color="808080"/>
              <w:left w:val="single" w:sz="6" w:space="0" w:color="808080"/>
              <w:bottom w:val="single" w:sz="6" w:space="0" w:color="808080"/>
              <w:right w:val="single" w:sz="6" w:space="0" w:color="808080"/>
            </w:tcBorders>
          </w:tcPr>
          <w:p w14:paraId="41D91E2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Cessão de Direitos</w:t>
            </w:r>
          </w:p>
        </w:tc>
      </w:tr>
      <w:tr w:rsidR="007B6F32" w:rsidRPr="00D134F3" w14:paraId="4569CB5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4D171F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1.3.9.0.00.0.0</w:t>
            </w:r>
          </w:p>
        </w:tc>
        <w:tc>
          <w:tcPr>
            <w:tcW w:w="8306" w:type="dxa"/>
            <w:tcBorders>
              <w:top w:val="single" w:sz="6" w:space="0" w:color="808080"/>
              <w:left w:val="single" w:sz="6" w:space="0" w:color="808080"/>
              <w:bottom w:val="single" w:sz="6" w:space="0" w:color="808080"/>
              <w:right w:val="single" w:sz="6" w:space="0" w:color="808080"/>
            </w:tcBorders>
          </w:tcPr>
          <w:p w14:paraId="720F061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Receitas Patrimoniais</w:t>
            </w:r>
          </w:p>
        </w:tc>
      </w:tr>
      <w:tr w:rsidR="007B6F32" w:rsidRPr="00D134F3" w14:paraId="784DCDF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6AAB5E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1.3.9.1.00.0.0</w:t>
            </w:r>
          </w:p>
        </w:tc>
        <w:tc>
          <w:tcPr>
            <w:tcW w:w="8306" w:type="dxa"/>
            <w:tcBorders>
              <w:top w:val="single" w:sz="6" w:space="0" w:color="808080"/>
              <w:left w:val="single" w:sz="6" w:space="0" w:color="808080"/>
              <w:bottom w:val="single" w:sz="6" w:space="0" w:color="808080"/>
              <w:right w:val="single" w:sz="6" w:space="0" w:color="808080"/>
            </w:tcBorders>
          </w:tcPr>
          <w:p w14:paraId="5E121F7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Participação da União em Receita de Serviços</w:t>
            </w:r>
          </w:p>
        </w:tc>
      </w:tr>
      <w:tr w:rsidR="007B6F32" w:rsidRPr="00D134F3" w14:paraId="3BF8043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BE2EC8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1.3.9.9.00.0.0</w:t>
            </w:r>
          </w:p>
        </w:tc>
        <w:tc>
          <w:tcPr>
            <w:tcW w:w="8306" w:type="dxa"/>
            <w:tcBorders>
              <w:top w:val="single" w:sz="6" w:space="0" w:color="808080"/>
              <w:left w:val="single" w:sz="6" w:space="0" w:color="808080"/>
              <w:bottom w:val="single" w:sz="6" w:space="0" w:color="808080"/>
              <w:right w:val="single" w:sz="6" w:space="0" w:color="808080"/>
            </w:tcBorders>
          </w:tcPr>
          <w:p w14:paraId="2B9987B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Receitas Patrimoniais</w:t>
            </w:r>
          </w:p>
        </w:tc>
      </w:tr>
      <w:tr w:rsidR="007B6F32" w:rsidRPr="00D134F3" w14:paraId="1E66818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4C6AD8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1.4.0.0.00.0.0</w:t>
            </w:r>
          </w:p>
        </w:tc>
        <w:tc>
          <w:tcPr>
            <w:tcW w:w="8306" w:type="dxa"/>
            <w:tcBorders>
              <w:top w:val="single" w:sz="6" w:space="0" w:color="808080"/>
              <w:left w:val="single" w:sz="6" w:space="0" w:color="808080"/>
              <w:bottom w:val="single" w:sz="6" w:space="0" w:color="808080"/>
              <w:right w:val="single" w:sz="6" w:space="0" w:color="808080"/>
            </w:tcBorders>
          </w:tcPr>
          <w:p w14:paraId="44FC4EC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Agropecuária</w:t>
            </w:r>
          </w:p>
        </w:tc>
      </w:tr>
      <w:tr w:rsidR="007B6F32" w:rsidRPr="00D134F3" w14:paraId="26573A5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D8501F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1.4.1.0.00.0.0</w:t>
            </w:r>
          </w:p>
        </w:tc>
        <w:tc>
          <w:tcPr>
            <w:tcW w:w="8306" w:type="dxa"/>
            <w:tcBorders>
              <w:top w:val="single" w:sz="6" w:space="0" w:color="808080"/>
              <w:left w:val="single" w:sz="6" w:space="0" w:color="808080"/>
              <w:bottom w:val="single" w:sz="6" w:space="0" w:color="808080"/>
              <w:right w:val="single" w:sz="6" w:space="0" w:color="808080"/>
            </w:tcBorders>
          </w:tcPr>
          <w:p w14:paraId="52A8873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Agropecuária</w:t>
            </w:r>
          </w:p>
        </w:tc>
      </w:tr>
      <w:tr w:rsidR="007B6F32" w:rsidRPr="00D134F3" w14:paraId="022FD4A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B65154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1.4.1.1.00.0.0</w:t>
            </w:r>
          </w:p>
        </w:tc>
        <w:tc>
          <w:tcPr>
            <w:tcW w:w="8306" w:type="dxa"/>
            <w:tcBorders>
              <w:top w:val="single" w:sz="6" w:space="0" w:color="808080"/>
              <w:left w:val="single" w:sz="6" w:space="0" w:color="808080"/>
              <w:bottom w:val="single" w:sz="6" w:space="0" w:color="808080"/>
              <w:right w:val="single" w:sz="6" w:space="0" w:color="808080"/>
            </w:tcBorders>
          </w:tcPr>
          <w:p w14:paraId="6FED6B0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Agropecuária</w:t>
            </w:r>
          </w:p>
        </w:tc>
      </w:tr>
      <w:tr w:rsidR="007B6F32" w:rsidRPr="00D134F3" w14:paraId="0A2D10D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FFE77F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1.5.0.0.00.0.0</w:t>
            </w:r>
          </w:p>
        </w:tc>
        <w:tc>
          <w:tcPr>
            <w:tcW w:w="8306" w:type="dxa"/>
            <w:tcBorders>
              <w:top w:val="single" w:sz="6" w:space="0" w:color="808080"/>
              <w:left w:val="single" w:sz="6" w:space="0" w:color="808080"/>
              <w:bottom w:val="single" w:sz="6" w:space="0" w:color="808080"/>
              <w:right w:val="single" w:sz="6" w:space="0" w:color="808080"/>
            </w:tcBorders>
          </w:tcPr>
          <w:p w14:paraId="604D226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Industrial</w:t>
            </w:r>
          </w:p>
        </w:tc>
      </w:tr>
      <w:tr w:rsidR="007B6F32" w:rsidRPr="00D134F3" w14:paraId="2B86CFC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DEC295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1.5.1.0.00.0.0</w:t>
            </w:r>
          </w:p>
        </w:tc>
        <w:tc>
          <w:tcPr>
            <w:tcW w:w="8306" w:type="dxa"/>
            <w:tcBorders>
              <w:top w:val="single" w:sz="6" w:space="0" w:color="808080"/>
              <w:left w:val="single" w:sz="6" w:space="0" w:color="808080"/>
              <w:bottom w:val="single" w:sz="6" w:space="0" w:color="808080"/>
              <w:right w:val="single" w:sz="6" w:space="0" w:color="808080"/>
            </w:tcBorders>
          </w:tcPr>
          <w:p w14:paraId="67FB375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Industrial</w:t>
            </w:r>
          </w:p>
        </w:tc>
      </w:tr>
      <w:tr w:rsidR="007B6F32" w:rsidRPr="00D134F3" w14:paraId="37213C2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DDD266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1.5.1.1.00.0.0</w:t>
            </w:r>
          </w:p>
        </w:tc>
        <w:tc>
          <w:tcPr>
            <w:tcW w:w="8306" w:type="dxa"/>
            <w:tcBorders>
              <w:top w:val="single" w:sz="6" w:space="0" w:color="808080"/>
              <w:left w:val="single" w:sz="6" w:space="0" w:color="808080"/>
              <w:bottom w:val="single" w:sz="6" w:space="0" w:color="808080"/>
              <w:right w:val="single" w:sz="6" w:space="0" w:color="808080"/>
            </w:tcBorders>
          </w:tcPr>
          <w:p w14:paraId="58184BC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Industrial</w:t>
            </w:r>
          </w:p>
        </w:tc>
      </w:tr>
      <w:tr w:rsidR="007B6F32" w:rsidRPr="00D134F3" w14:paraId="315E934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10DC35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1.6.0.0.00.0.0</w:t>
            </w:r>
          </w:p>
        </w:tc>
        <w:tc>
          <w:tcPr>
            <w:tcW w:w="8306" w:type="dxa"/>
            <w:tcBorders>
              <w:top w:val="single" w:sz="6" w:space="0" w:color="808080"/>
              <w:left w:val="single" w:sz="6" w:space="0" w:color="808080"/>
              <w:bottom w:val="single" w:sz="6" w:space="0" w:color="808080"/>
              <w:right w:val="single" w:sz="6" w:space="0" w:color="808080"/>
            </w:tcBorders>
          </w:tcPr>
          <w:p w14:paraId="580ACCC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 de Serviços</w:t>
            </w:r>
          </w:p>
        </w:tc>
      </w:tr>
      <w:tr w:rsidR="007B6F32" w:rsidRPr="00D134F3" w14:paraId="503ED550"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4460D3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1.6.1.0.00.0.0</w:t>
            </w:r>
          </w:p>
        </w:tc>
        <w:tc>
          <w:tcPr>
            <w:tcW w:w="8306" w:type="dxa"/>
            <w:tcBorders>
              <w:top w:val="single" w:sz="6" w:space="0" w:color="808080"/>
              <w:left w:val="single" w:sz="6" w:space="0" w:color="808080"/>
              <w:bottom w:val="single" w:sz="6" w:space="0" w:color="808080"/>
              <w:right w:val="single" w:sz="6" w:space="0" w:color="808080"/>
            </w:tcBorders>
          </w:tcPr>
          <w:p w14:paraId="5E752CA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Administrativos e Comerciais Gerais</w:t>
            </w:r>
          </w:p>
        </w:tc>
      </w:tr>
      <w:tr w:rsidR="007B6F32" w:rsidRPr="00D134F3" w14:paraId="1E3506A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58A455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1.6.1.1.00.0.0</w:t>
            </w:r>
          </w:p>
        </w:tc>
        <w:tc>
          <w:tcPr>
            <w:tcW w:w="8306" w:type="dxa"/>
            <w:tcBorders>
              <w:top w:val="single" w:sz="6" w:space="0" w:color="808080"/>
              <w:left w:val="single" w:sz="6" w:space="0" w:color="808080"/>
              <w:bottom w:val="single" w:sz="6" w:space="0" w:color="808080"/>
              <w:right w:val="single" w:sz="6" w:space="0" w:color="808080"/>
            </w:tcBorders>
          </w:tcPr>
          <w:p w14:paraId="7491F37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Administrativos e Comerciais Gerais</w:t>
            </w:r>
          </w:p>
        </w:tc>
      </w:tr>
      <w:tr w:rsidR="007B6F32" w:rsidRPr="00D134F3" w14:paraId="14E2224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34DDF6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1.6.2.0.00.0.0</w:t>
            </w:r>
          </w:p>
        </w:tc>
        <w:tc>
          <w:tcPr>
            <w:tcW w:w="8306" w:type="dxa"/>
            <w:tcBorders>
              <w:top w:val="single" w:sz="6" w:space="0" w:color="808080"/>
              <w:left w:val="single" w:sz="6" w:space="0" w:color="808080"/>
              <w:bottom w:val="single" w:sz="6" w:space="0" w:color="808080"/>
              <w:right w:val="single" w:sz="6" w:space="0" w:color="808080"/>
            </w:tcBorders>
          </w:tcPr>
          <w:p w14:paraId="0D807A5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e Atividades Referentes à Navegação e ao Transporte</w:t>
            </w:r>
          </w:p>
        </w:tc>
      </w:tr>
      <w:tr w:rsidR="007B6F32" w:rsidRPr="00D134F3" w14:paraId="10FF22E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249493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1.6.2.1.00.0.0</w:t>
            </w:r>
          </w:p>
        </w:tc>
        <w:tc>
          <w:tcPr>
            <w:tcW w:w="8306" w:type="dxa"/>
            <w:tcBorders>
              <w:top w:val="single" w:sz="6" w:space="0" w:color="808080"/>
              <w:left w:val="single" w:sz="6" w:space="0" w:color="808080"/>
              <w:bottom w:val="single" w:sz="6" w:space="0" w:color="808080"/>
              <w:right w:val="single" w:sz="6" w:space="0" w:color="808080"/>
            </w:tcBorders>
          </w:tcPr>
          <w:p w14:paraId="1089C96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e Atividades Referentes à Navegação e ao Transporte</w:t>
            </w:r>
          </w:p>
        </w:tc>
      </w:tr>
      <w:tr w:rsidR="007B6F32" w:rsidRPr="00D134F3" w14:paraId="08D0B8D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6EB704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1.6.3.0.00.0.0</w:t>
            </w:r>
          </w:p>
        </w:tc>
        <w:tc>
          <w:tcPr>
            <w:tcW w:w="8306" w:type="dxa"/>
            <w:tcBorders>
              <w:top w:val="single" w:sz="6" w:space="0" w:color="808080"/>
              <w:left w:val="single" w:sz="6" w:space="0" w:color="808080"/>
              <w:bottom w:val="single" w:sz="6" w:space="0" w:color="808080"/>
              <w:right w:val="single" w:sz="6" w:space="0" w:color="808080"/>
            </w:tcBorders>
          </w:tcPr>
          <w:p w14:paraId="31403F7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e Atividades Referentes à Saúde</w:t>
            </w:r>
          </w:p>
        </w:tc>
      </w:tr>
      <w:tr w:rsidR="007B6F32" w:rsidRPr="00D134F3" w14:paraId="17E7A3A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A4FD17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1.6.3.1.00.0.0</w:t>
            </w:r>
          </w:p>
        </w:tc>
        <w:tc>
          <w:tcPr>
            <w:tcW w:w="8306" w:type="dxa"/>
            <w:tcBorders>
              <w:top w:val="single" w:sz="6" w:space="0" w:color="808080"/>
              <w:left w:val="single" w:sz="6" w:space="0" w:color="808080"/>
              <w:bottom w:val="single" w:sz="6" w:space="0" w:color="808080"/>
              <w:right w:val="single" w:sz="6" w:space="0" w:color="808080"/>
            </w:tcBorders>
          </w:tcPr>
          <w:p w14:paraId="7322C4D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de Atendimento à Saúde</w:t>
            </w:r>
          </w:p>
        </w:tc>
      </w:tr>
      <w:tr w:rsidR="007B6F32" w:rsidRPr="00D134F3" w14:paraId="2F8E9F6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C7D6B2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1.6.3.2.00.0.0</w:t>
            </w:r>
          </w:p>
        </w:tc>
        <w:tc>
          <w:tcPr>
            <w:tcW w:w="8306" w:type="dxa"/>
            <w:tcBorders>
              <w:top w:val="single" w:sz="6" w:space="0" w:color="808080"/>
              <w:left w:val="single" w:sz="6" w:space="0" w:color="808080"/>
              <w:bottom w:val="single" w:sz="6" w:space="0" w:color="808080"/>
              <w:right w:val="single" w:sz="6" w:space="0" w:color="808080"/>
            </w:tcBorders>
          </w:tcPr>
          <w:p w14:paraId="6285515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de Assistência à Saúde de Servidores Civis e Militares</w:t>
            </w:r>
          </w:p>
        </w:tc>
      </w:tr>
      <w:tr w:rsidR="007B6F32" w:rsidRPr="00D134F3" w14:paraId="2CF6138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D86AEC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1.6.4.0.00.0.0</w:t>
            </w:r>
          </w:p>
        </w:tc>
        <w:tc>
          <w:tcPr>
            <w:tcW w:w="8306" w:type="dxa"/>
            <w:tcBorders>
              <w:top w:val="single" w:sz="6" w:space="0" w:color="808080"/>
              <w:left w:val="single" w:sz="6" w:space="0" w:color="808080"/>
              <w:bottom w:val="single" w:sz="6" w:space="0" w:color="808080"/>
              <w:right w:val="single" w:sz="6" w:space="0" w:color="808080"/>
            </w:tcBorders>
          </w:tcPr>
          <w:p w14:paraId="02EBD92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e Atividades Financeiras</w:t>
            </w:r>
          </w:p>
        </w:tc>
      </w:tr>
      <w:tr w:rsidR="007B6F32" w:rsidRPr="00D134F3" w14:paraId="58311E8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75890B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1.6.4.1.00.0.0</w:t>
            </w:r>
          </w:p>
        </w:tc>
        <w:tc>
          <w:tcPr>
            <w:tcW w:w="8306" w:type="dxa"/>
            <w:tcBorders>
              <w:top w:val="single" w:sz="6" w:space="0" w:color="808080"/>
              <w:left w:val="single" w:sz="6" w:space="0" w:color="808080"/>
              <w:bottom w:val="single" w:sz="6" w:space="0" w:color="808080"/>
              <w:right w:val="single" w:sz="6" w:space="0" w:color="808080"/>
            </w:tcBorders>
          </w:tcPr>
          <w:p w14:paraId="1BB3B4F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Serviços e Atividades Financeiras</w:t>
            </w:r>
          </w:p>
        </w:tc>
      </w:tr>
      <w:tr w:rsidR="007B6F32" w:rsidRPr="00D134F3" w14:paraId="2BE7BFF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F6DC60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1.6.9.0.00.0.0</w:t>
            </w:r>
          </w:p>
        </w:tc>
        <w:tc>
          <w:tcPr>
            <w:tcW w:w="8306" w:type="dxa"/>
            <w:tcBorders>
              <w:top w:val="single" w:sz="6" w:space="0" w:color="808080"/>
              <w:left w:val="single" w:sz="6" w:space="0" w:color="808080"/>
              <w:bottom w:val="single" w:sz="6" w:space="0" w:color="808080"/>
              <w:right w:val="single" w:sz="6" w:space="0" w:color="808080"/>
            </w:tcBorders>
          </w:tcPr>
          <w:p w14:paraId="6152432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Outros Serviços</w:t>
            </w:r>
          </w:p>
        </w:tc>
      </w:tr>
      <w:tr w:rsidR="007B6F32" w:rsidRPr="00D134F3" w14:paraId="2B5507D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4BCE79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1.6.9.9.00.0.0</w:t>
            </w:r>
          </w:p>
        </w:tc>
        <w:tc>
          <w:tcPr>
            <w:tcW w:w="8306" w:type="dxa"/>
            <w:tcBorders>
              <w:top w:val="single" w:sz="6" w:space="0" w:color="808080"/>
              <w:left w:val="single" w:sz="6" w:space="0" w:color="808080"/>
              <w:bottom w:val="single" w:sz="6" w:space="0" w:color="808080"/>
              <w:right w:val="single" w:sz="6" w:space="0" w:color="808080"/>
            </w:tcBorders>
          </w:tcPr>
          <w:p w14:paraId="0E0D327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Outros Serviços</w:t>
            </w:r>
          </w:p>
        </w:tc>
      </w:tr>
      <w:tr w:rsidR="007B6F32" w:rsidRPr="00D134F3" w14:paraId="09FBD2E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81BC24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1.7.0.0.00.0.0</w:t>
            </w:r>
          </w:p>
        </w:tc>
        <w:tc>
          <w:tcPr>
            <w:tcW w:w="8306" w:type="dxa"/>
            <w:tcBorders>
              <w:top w:val="single" w:sz="6" w:space="0" w:color="808080"/>
              <w:left w:val="single" w:sz="6" w:space="0" w:color="808080"/>
              <w:bottom w:val="single" w:sz="6" w:space="0" w:color="808080"/>
              <w:right w:val="single" w:sz="6" w:space="0" w:color="808080"/>
            </w:tcBorders>
          </w:tcPr>
          <w:p w14:paraId="5BF9674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Correntes</w:t>
            </w:r>
          </w:p>
        </w:tc>
      </w:tr>
      <w:tr w:rsidR="007B6F32" w:rsidRPr="00D134F3" w14:paraId="6EEA7BF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CD6C60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1.7.1.0.00.0.0</w:t>
            </w:r>
          </w:p>
        </w:tc>
        <w:tc>
          <w:tcPr>
            <w:tcW w:w="8306" w:type="dxa"/>
            <w:tcBorders>
              <w:top w:val="single" w:sz="6" w:space="0" w:color="808080"/>
              <w:left w:val="single" w:sz="6" w:space="0" w:color="808080"/>
              <w:bottom w:val="single" w:sz="6" w:space="0" w:color="808080"/>
              <w:right w:val="single" w:sz="6" w:space="0" w:color="808080"/>
            </w:tcBorders>
          </w:tcPr>
          <w:p w14:paraId="7677D9C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da União e de suas Entidades</w:t>
            </w:r>
          </w:p>
        </w:tc>
      </w:tr>
      <w:tr w:rsidR="007B6F32" w:rsidRPr="00D134F3" w14:paraId="35A866E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4A2701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1.7.1.1.00.0.0</w:t>
            </w:r>
          </w:p>
        </w:tc>
        <w:tc>
          <w:tcPr>
            <w:tcW w:w="8306" w:type="dxa"/>
            <w:tcBorders>
              <w:top w:val="single" w:sz="6" w:space="0" w:color="808080"/>
              <w:left w:val="single" w:sz="6" w:space="0" w:color="808080"/>
              <w:bottom w:val="single" w:sz="6" w:space="0" w:color="808080"/>
              <w:right w:val="single" w:sz="6" w:space="0" w:color="808080"/>
            </w:tcBorders>
          </w:tcPr>
          <w:p w14:paraId="56B33FE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Decorrentes de Participação na Receita da União</w:t>
            </w:r>
          </w:p>
        </w:tc>
      </w:tr>
      <w:tr w:rsidR="007B6F32" w:rsidRPr="00D134F3" w14:paraId="2324D71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881674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1.7.1.2.00.0.0</w:t>
            </w:r>
          </w:p>
        </w:tc>
        <w:tc>
          <w:tcPr>
            <w:tcW w:w="8306" w:type="dxa"/>
            <w:tcBorders>
              <w:top w:val="single" w:sz="6" w:space="0" w:color="808080"/>
              <w:left w:val="single" w:sz="6" w:space="0" w:color="808080"/>
              <w:bottom w:val="single" w:sz="6" w:space="0" w:color="808080"/>
              <w:right w:val="single" w:sz="6" w:space="0" w:color="808080"/>
            </w:tcBorders>
          </w:tcPr>
          <w:p w14:paraId="37646FE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das Compensações Financeiras pela Exploração de Recursos Naturais</w:t>
            </w:r>
          </w:p>
        </w:tc>
      </w:tr>
      <w:tr w:rsidR="007B6F32" w:rsidRPr="00D134F3" w14:paraId="5CCCEDF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75C6AB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1.7.1.3.00.0.0</w:t>
            </w:r>
          </w:p>
        </w:tc>
        <w:tc>
          <w:tcPr>
            <w:tcW w:w="8306" w:type="dxa"/>
            <w:tcBorders>
              <w:top w:val="single" w:sz="6" w:space="0" w:color="808080"/>
              <w:left w:val="single" w:sz="6" w:space="0" w:color="808080"/>
              <w:bottom w:val="single" w:sz="6" w:space="0" w:color="808080"/>
              <w:right w:val="single" w:sz="6" w:space="0" w:color="808080"/>
            </w:tcBorders>
          </w:tcPr>
          <w:p w14:paraId="0F76D4C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w:t>
            </w:r>
          </w:p>
        </w:tc>
      </w:tr>
      <w:tr w:rsidR="007B6F32" w:rsidRPr="00D134F3" w14:paraId="3A727EE6" w14:textId="77777777" w:rsidTr="0064690F">
        <w:trPr>
          <w:trHeight w:val="298"/>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3CD3091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1.7.1.4.00.0.0</w:t>
            </w:r>
          </w:p>
        </w:tc>
        <w:tc>
          <w:tcPr>
            <w:tcW w:w="8306" w:type="dxa"/>
            <w:tcBorders>
              <w:top w:val="single" w:sz="6" w:space="0" w:color="808080"/>
              <w:left w:val="single" w:sz="6" w:space="0" w:color="808080"/>
              <w:bottom w:val="single" w:sz="6" w:space="0" w:color="808080"/>
              <w:right w:val="single" w:sz="6" w:space="0" w:color="808080"/>
            </w:tcBorders>
          </w:tcPr>
          <w:p w14:paraId="071136D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Fundo Nacional do Desenvolvimento da Educação FNDE</w:t>
            </w:r>
          </w:p>
        </w:tc>
      </w:tr>
      <w:tr w:rsidR="007B6F32" w:rsidRPr="00D134F3" w14:paraId="3DAA0B5E" w14:textId="77777777" w:rsidTr="0064690F">
        <w:trPr>
          <w:trHeight w:val="473"/>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557B036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1.7.1.5.00.0.0</w:t>
            </w:r>
          </w:p>
        </w:tc>
        <w:tc>
          <w:tcPr>
            <w:tcW w:w="8306" w:type="dxa"/>
            <w:tcBorders>
              <w:top w:val="single" w:sz="6" w:space="0" w:color="808080"/>
              <w:left w:val="single" w:sz="6" w:space="0" w:color="808080"/>
              <w:bottom w:val="single" w:sz="6" w:space="0" w:color="808080"/>
              <w:right w:val="single" w:sz="6" w:space="0" w:color="808080"/>
            </w:tcBorders>
          </w:tcPr>
          <w:p w14:paraId="6B3DD1E4" w14:textId="77777777" w:rsidR="007B6F32" w:rsidRPr="00D134F3" w:rsidRDefault="007B6F32" w:rsidP="0064690F">
            <w:pPr>
              <w:spacing w:line="259" w:lineRule="auto"/>
              <w:jc w:val="both"/>
              <w:rPr>
                <w:rFonts w:ascii="Arial Narrow" w:hAnsi="Arial Narrow"/>
                <w:sz w:val="18"/>
                <w:szCs w:val="18"/>
              </w:rPr>
            </w:pPr>
            <w:r w:rsidRPr="00D134F3">
              <w:rPr>
                <w:rFonts w:ascii="Arial Narrow" w:hAnsi="Arial Narrow"/>
                <w:sz w:val="18"/>
                <w:szCs w:val="18"/>
              </w:rPr>
              <w:t>Transferências de Recursos da Complementação da União ao Fundo de Manutenção e</w:t>
            </w:r>
            <w:r w:rsidR="0064690F">
              <w:rPr>
                <w:rFonts w:ascii="Arial Narrow" w:hAnsi="Arial Narrow"/>
                <w:sz w:val="18"/>
                <w:szCs w:val="18"/>
              </w:rPr>
              <w:t xml:space="preserve"> </w:t>
            </w:r>
            <w:r w:rsidRPr="00D134F3">
              <w:rPr>
                <w:rFonts w:ascii="Arial Narrow" w:hAnsi="Arial Narrow"/>
                <w:sz w:val="18"/>
                <w:szCs w:val="18"/>
              </w:rPr>
              <w:t>Desenvolvimento da Educação Básica e de Valorização dos Profissionais da Educação FUNDEB</w:t>
            </w:r>
          </w:p>
        </w:tc>
      </w:tr>
      <w:tr w:rsidR="007B6F32" w:rsidRPr="00D134F3" w14:paraId="4B09D54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F82F29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1.7.1.6.00.0.0</w:t>
            </w:r>
          </w:p>
        </w:tc>
        <w:tc>
          <w:tcPr>
            <w:tcW w:w="8306" w:type="dxa"/>
            <w:tcBorders>
              <w:top w:val="single" w:sz="6" w:space="0" w:color="808080"/>
              <w:left w:val="single" w:sz="6" w:space="0" w:color="808080"/>
              <w:bottom w:val="single" w:sz="6" w:space="0" w:color="808080"/>
              <w:right w:val="single" w:sz="6" w:space="0" w:color="808080"/>
            </w:tcBorders>
          </w:tcPr>
          <w:p w14:paraId="1DA12B6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Fundo Nacional de Assistência Social - FNAS</w:t>
            </w:r>
          </w:p>
        </w:tc>
      </w:tr>
      <w:tr w:rsidR="007B6F32" w:rsidRPr="00D134F3" w14:paraId="11378CB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347984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1.7.1.7.00.0.0</w:t>
            </w:r>
          </w:p>
        </w:tc>
        <w:tc>
          <w:tcPr>
            <w:tcW w:w="8306" w:type="dxa"/>
            <w:tcBorders>
              <w:top w:val="single" w:sz="6" w:space="0" w:color="808080"/>
              <w:left w:val="single" w:sz="6" w:space="0" w:color="808080"/>
              <w:bottom w:val="single" w:sz="6" w:space="0" w:color="808080"/>
              <w:right w:val="single" w:sz="6" w:space="0" w:color="808080"/>
            </w:tcBorders>
          </w:tcPr>
          <w:p w14:paraId="7CA997F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da União e de Suas Entidades</w:t>
            </w:r>
          </w:p>
        </w:tc>
      </w:tr>
      <w:tr w:rsidR="007B6F32" w:rsidRPr="00D134F3" w14:paraId="7FF5739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B1EF68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1.7.1.9.00.0.0</w:t>
            </w:r>
          </w:p>
        </w:tc>
        <w:tc>
          <w:tcPr>
            <w:tcW w:w="8306" w:type="dxa"/>
            <w:tcBorders>
              <w:top w:val="single" w:sz="6" w:space="0" w:color="808080"/>
              <w:left w:val="single" w:sz="6" w:space="0" w:color="808080"/>
              <w:bottom w:val="single" w:sz="6" w:space="0" w:color="808080"/>
              <w:right w:val="single" w:sz="6" w:space="0" w:color="808080"/>
            </w:tcBorders>
          </w:tcPr>
          <w:p w14:paraId="0DE4073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de Recursos da União e de suas Entidades</w:t>
            </w:r>
          </w:p>
        </w:tc>
      </w:tr>
      <w:tr w:rsidR="007B6F32" w:rsidRPr="00D134F3" w14:paraId="2A7619F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661357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1.7.2.0.00.0.0</w:t>
            </w:r>
          </w:p>
        </w:tc>
        <w:tc>
          <w:tcPr>
            <w:tcW w:w="8306" w:type="dxa"/>
            <w:tcBorders>
              <w:top w:val="single" w:sz="6" w:space="0" w:color="808080"/>
              <w:left w:val="single" w:sz="6" w:space="0" w:color="808080"/>
              <w:bottom w:val="single" w:sz="6" w:space="0" w:color="808080"/>
              <w:right w:val="single" w:sz="6" w:space="0" w:color="808080"/>
            </w:tcBorders>
          </w:tcPr>
          <w:p w14:paraId="5A4BD6A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dos Estados e do Distrito Federal e de suas Entidades</w:t>
            </w:r>
          </w:p>
        </w:tc>
      </w:tr>
      <w:tr w:rsidR="007B6F32" w:rsidRPr="00D134F3" w14:paraId="4923AD7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FCEB7A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1.7.2.1.00.0.0</w:t>
            </w:r>
          </w:p>
        </w:tc>
        <w:tc>
          <w:tcPr>
            <w:tcW w:w="8306" w:type="dxa"/>
            <w:tcBorders>
              <w:top w:val="single" w:sz="6" w:space="0" w:color="808080"/>
              <w:left w:val="single" w:sz="6" w:space="0" w:color="808080"/>
              <w:bottom w:val="single" w:sz="6" w:space="0" w:color="808080"/>
              <w:right w:val="single" w:sz="6" w:space="0" w:color="808080"/>
            </w:tcBorders>
          </w:tcPr>
          <w:p w14:paraId="0869425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Participação na Receita dos Estados e Distrito Federal</w:t>
            </w:r>
          </w:p>
        </w:tc>
      </w:tr>
      <w:tr w:rsidR="007B6F32" w:rsidRPr="00D134F3" w14:paraId="215851C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8C1C91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1.7.2.2.00.0.0</w:t>
            </w:r>
          </w:p>
        </w:tc>
        <w:tc>
          <w:tcPr>
            <w:tcW w:w="8306" w:type="dxa"/>
            <w:tcBorders>
              <w:top w:val="single" w:sz="6" w:space="0" w:color="808080"/>
              <w:left w:val="single" w:sz="6" w:space="0" w:color="808080"/>
              <w:bottom w:val="single" w:sz="6" w:space="0" w:color="808080"/>
              <w:right w:val="single" w:sz="6" w:space="0" w:color="808080"/>
            </w:tcBorders>
          </w:tcPr>
          <w:p w14:paraId="3D4BD5D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das Compensações Financeiras pela Exploração de Recursos Naturais</w:t>
            </w:r>
          </w:p>
        </w:tc>
      </w:tr>
      <w:tr w:rsidR="007B6F32" w:rsidRPr="00D134F3" w14:paraId="34B1455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4463EF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1.7.2.3.00.0.0</w:t>
            </w:r>
          </w:p>
        </w:tc>
        <w:tc>
          <w:tcPr>
            <w:tcW w:w="8306" w:type="dxa"/>
            <w:tcBorders>
              <w:top w:val="single" w:sz="6" w:space="0" w:color="808080"/>
              <w:left w:val="single" w:sz="6" w:space="0" w:color="808080"/>
              <w:bottom w:val="single" w:sz="6" w:space="0" w:color="808080"/>
              <w:right w:val="single" w:sz="6" w:space="0" w:color="808080"/>
            </w:tcBorders>
          </w:tcPr>
          <w:p w14:paraId="25EA9DB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w:t>
            </w:r>
          </w:p>
        </w:tc>
      </w:tr>
      <w:tr w:rsidR="007B6F32" w:rsidRPr="00D134F3" w14:paraId="658C2D3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FBE7FA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1.7.2.4.00.0.0</w:t>
            </w:r>
          </w:p>
        </w:tc>
        <w:tc>
          <w:tcPr>
            <w:tcW w:w="8306" w:type="dxa"/>
            <w:tcBorders>
              <w:top w:val="single" w:sz="6" w:space="0" w:color="808080"/>
              <w:left w:val="single" w:sz="6" w:space="0" w:color="808080"/>
              <w:bottom w:val="single" w:sz="6" w:space="0" w:color="808080"/>
              <w:right w:val="single" w:sz="6" w:space="0" w:color="808080"/>
            </w:tcBorders>
          </w:tcPr>
          <w:p w14:paraId="1A345AC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dos Estados e DF e de Suas Entidades</w:t>
            </w:r>
          </w:p>
        </w:tc>
      </w:tr>
      <w:tr w:rsidR="007B6F32" w:rsidRPr="00D134F3" w14:paraId="7D6892B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DB02A9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1.7.2.9.00.0.0</w:t>
            </w:r>
          </w:p>
        </w:tc>
        <w:tc>
          <w:tcPr>
            <w:tcW w:w="8306" w:type="dxa"/>
            <w:tcBorders>
              <w:top w:val="single" w:sz="6" w:space="0" w:color="808080"/>
              <w:left w:val="single" w:sz="6" w:space="0" w:color="808080"/>
              <w:bottom w:val="single" w:sz="6" w:space="0" w:color="808080"/>
              <w:right w:val="single" w:sz="6" w:space="0" w:color="808080"/>
            </w:tcBorders>
          </w:tcPr>
          <w:p w14:paraId="7A5DD95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dos Estados e Distrito Federal</w:t>
            </w:r>
          </w:p>
        </w:tc>
      </w:tr>
      <w:tr w:rsidR="007B6F32" w:rsidRPr="00D134F3" w14:paraId="36A2645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FD1265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1.7.3.0.00.0.0</w:t>
            </w:r>
          </w:p>
        </w:tc>
        <w:tc>
          <w:tcPr>
            <w:tcW w:w="8306" w:type="dxa"/>
            <w:tcBorders>
              <w:top w:val="single" w:sz="6" w:space="0" w:color="808080"/>
              <w:left w:val="single" w:sz="6" w:space="0" w:color="808080"/>
              <w:bottom w:val="single" w:sz="6" w:space="0" w:color="808080"/>
              <w:right w:val="single" w:sz="6" w:space="0" w:color="808080"/>
            </w:tcBorders>
          </w:tcPr>
          <w:p w14:paraId="05B973F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dos Municípios e de suas Entidades</w:t>
            </w:r>
          </w:p>
        </w:tc>
      </w:tr>
      <w:tr w:rsidR="007B6F32" w:rsidRPr="00D134F3" w14:paraId="69CA04A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EF0D58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1.7.3.1.00.0.0</w:t>
            </w:r>
          </w:p>
        </w:tc>
        <w:tc>
          <w:tcPr>
            <w:tcW w:w="8306" w:type="dxa"/>
            <w:tcBorders>
              <w:top w:val="single" w:sz="6" w:space="0" w:color="808080"/>
              <w:left w:val="single" w:sz="6" w:space="0" w:color="808080"/>
              <w:bottom w:val="single" w:sz="6" w:space="0" w:color="808080"/>
              <w:right w:val="single" w:sz="6" w:space="0" w:color="808080"/>
            </w:tcBorders>
          </w:tcPr>
          <w:p w14:paraId="483D113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w:t>
            </w:r>
          </w:p>
        </w:tc>
      </w:tr>
      <w:tr w:rsidR="007B6F32" w:rsidRPr="00D134F3" w14:paraId="76CE762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6226CA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1.7.3.2.00.0.0</w:t>
            </w:r>
          </w:p>
        </w:tc>
        <w:tc>
          <w:tcPr>
            <w:tcW w:w="8306" w:type="dxa"/>
            <w:tcBorders>
              <w:top w:val="single" w:sz="6" w:space="0" w:color="808080"/>
              <w:left w:val="single" w:sz="6" w:space="0" w:color="808080"/>
              <w:bottom w:val="single" w:sz="6" w:space="0" w:color="808080"/>
              <w:right w:val="single" w:sz="6" w:space="0" w:color="808080"/>
            </w:tcBorders>
          </w:tcPr>
          <w:p w14:paraId="71AF8D5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dos Municípios e de Suas Entidades</w:t>
            </w:r>
          </w:p>
        </w:tc>
      </w:tr>
      <w:tr w:rsidR="007B6F32" w:rsidRPr="00D134F3" w14:paraId="6438BC6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996D84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1.7.3.9.00.0.0</w:t>
            </w:r>
          </w:p>
        </w:tc>
        <w:tc>
          <w:tcPr>
            <w:tcW w:w="8306" w:type="dxa"/>
            <w:tcBorders>
              <w:top w:val="single" w:sz="6" w:space="0" w:color="808080"/>
              <w:left w:val="single" w:sz="6" w:space="0" w:color="808080"/>
              <w:bottom w:val="single" w:sz="6" w:space="0" w:color="808080"/>
              <w:right w:val="single" w:sz="6" w:space="0" w:color="808080"/>
            </w:tcBorders>
          </w:tcPr>
          <w:p w14:paraId="5AF42B9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dos Municípios</w:t>
            </w:r>
          </w:p>
        </w:tc>
      </w:tr>
      <w:tr w:rsidR="007B6F32" w:rsidRPr="00D134F3" w14:paraId="62F1BFA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FA0D45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1.7.4.0.00.0.0</w:t>
            </w:r>
          </w:p>
        </w:tc>
        <w:tc>
          <w:tcPr>
            <w:tcW w:w="8306" w:type="dxa"/>
            <w:tcBorders>
              <w:top w:val="single" w:sz="6" w:space="0" w:color="808080"/>
              <w:left w:val="single" w:sz="6" w:space="0" w:color="808080"/>
              <w:bottom w:val="single" w:sz="6" w:space="0" w:color="808080"/>
              <w:right w:val="single" w:sz="6" w:space="0" w:color="808080"/>
            </w:tcBorders>
          </w:tcPr>
          <w:p w14:paraId="07FF29C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Instituições Privadas</w:t>
            </w:r>
          </w:p>
        </w:tc>
      </w:tr>
      <w:tr w:rsidR="007B6F32" w:rsidRPr="00D134F3" w14:paraId="77D6AA6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F51809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1.7.4.1.00.0.0</w:t>
            </w:r>
          </w:p>
        </w:tc>
        <w:tc>
          <w:tcPr>
            <w:tcW w:w="8306" w:type="dxa"/>
            <w:tcBorders>
              <w:top w:val="single" w:sz="6" w:space="0" w:color="808080"/>
              <w:left w:val="single" w:sz="6" w:space="0" w:color="808080"/>
              <w:bottom w:val="single" w:sz="6" w:space="0" w:color="808080"/>
              <w:right w:val="single" w:sz="6" w:space="0" w:color="808080"/>
            </w:tcBorders>
          </w:tcPr>
          <w:p w14:paraId="24C0144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Instituições Privadas</w:t>
            </w:r>
          </w:p>
        </w:tc>
      </w:tr>
      <w:tr w:rsidR="007B6F32" w:rsidRPr="00D134F3" w14:paraId="26C274E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1541D9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1.7.5.0.00.0.0</w:t>
            </w:r>
          </w:p>
        </w:tc>
        <w:tc>
          <w:tcPr>
            <w:tcW w:w="8306" w:type="dxa"/>
            <w:tcBorders>
              <w:top w:val="single" w:sz="6" w:space="0" w:color="808080"/>
              <w:left w:val="single" w:sz="6" w:space="0" w:color="808080"/>
              <w:bottom w:val="single" w:sz="6" w:space="0" w:color="808080"/>
              <w:right w:val="single" w:sz="6" w:space="0" w:color="808080"/>
            </w:tcBorders>
          </w:tcPr>
          <w:p w14:paraId="1300F4F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Outras Instituições Públicas</w:t>
            </w:r>
          </w:p>
        </w:tc>
      </w:tr>
      <w:tr w:rsidR="007B6F32" w:rsidRPr="00D134F3" w14:paraId="22615F67" w14:textId="77777777" w:rsidTr="00C44F65">
        <w:trPr>
          <w:trHeight w:val="507"/>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0D0BD11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1.7.5.1.00.0.0</w:t>
            </w:r>
          </w:p>
        </w:tc>
        <w:tc>
          <w:tcPr>
            <w:tcW w:w="8306" w:type="dxa"/>
            <w:tcBorders>
              <w:top w:val="single" w:sz="6" w:space="0" w:color="808080"/>
              <w:left w:val="single" w:sz="6" w:space="0" w:color="808080"/>
              <w:bottom w:val="single" w:sz="6" w:space="0" w:color="808080"/>
              <w:right w:val="single" w:sz="6" w:space="0" w:color="808080"/>
            </w:tcBorders>
          </w:tcPr>
          <w:p w14:paraId="19606723" w14:textId="77777777" w:rsidR="007B6F32" w:rsidRPr="00D134F3" w:rsidRDefault="007B6F32" w:rsidP="0064690F">
            <w:pPr>
              <w:spacing w:line="259" w:lineRule="auto"/>
              <w:jc w:val="both"/>
              <w:rPr>
                <w:rFonts w:ascii="Arial Narrow" w:hAnsi="Arial Narrow"/>
                <w:sz w:val="18"/>
                <w:szCs w:val="18"/>
              </w:rPr>
            </w:pPr>
            <w:r w:rsidRPr="00D134F3">
              <w:rPr>
                <w:rFonts w:ascii="Arial Narrow" w:hAnsi="Arial Narrow"/>
                <w:sz w:val="18"/>
                <w:szCs w:val="18"/>
              </w:rPr>
              <w:t>Transferências de Recursos do Fundo de Manutenção e Desenvolvimento da Educação Básica e de Valorização dos Profissionais da Educação - FUNDEB</w:t>
            </w:r>
          </w:p>
        </w:tc>
      </w:tr>
      <w:tr w:rsidR="007B6F32" w:rsidRPr="00D134F3" w14:paraId="4F90938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C95BEA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1.7.5.9.00.0.0</w:t>
            </w:r>
          </w:p>
        </w:tc>
        <w:tc>
          <w:tcPr>
            <w:tcW w:w="8306" w:type="dxa"/>
            <w:tcBorders>
              <w:top w:val="single" w:sz="6" w:space="0" w:color="808080"/>
              <w:left w:val="single" w:sz="6" w:space="0" w:color="808080"/>
              <w:bottom w:val="single" w:sz="6" w:space="0" w:color="808080"/>
              <w:right w:val="single" w:sz="6" w:space="0" w:color="808080"/>
            </w:tcBorders>
          </w:tcPr>
          <w:p w14:paraId="67C0191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Transferências de Outras Instituições Públicas</w:t>
            </w:r>
          </w:p>
        </w:tc>
      </w:tr>
      <w:tr w:rsidR="007B6F32" w:rsidRPr="00D134F3" w14:paraId="1142E1B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878EC0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1.7.6.0.00.0.0</w:t>
            </w:r>
          </w:p>
        </w:tc>
        <w:tc>
          <w:tcPr>
            <w:tcW w:w="8306" w:type="dxa"/>
            <w:tcBorders>
              <w:top w:val="single" w:sz="6" w:space="0" w:color="808080"/>
              <w:left w:val="single" w:sz="6" w:space="0" w:color="808080"/>
              <w:bottom w:val="single" w:sz="6" w:space="0" w:color="808080"/>
              <w:right w:val="single" w:sz="6" w:space="0" w:color="808080"/>
            </w:tcBorders>
          </w:tcPr>
          <w:p w14:paraId="52047D2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 Exterior</w:t>
            </w:r>
          </w:p>
        </w:tc>
      </w:tr>
      <w:tr w:rsidR="007B6F32" w:rsidRPr="00D134F3" w14:paraId="56C62C60"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DDA166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1.7.6.1.00.0.0</w:t>
            </w:r>
          </w:p>
        </w:tc>
        <w:tc>
          <w:tcPr>
            <w:tcW w:w="8306" w:type="dxa"/>
            <w:tcBorders>
              <w:top w:val="single" w:sz="6" w:space="0" w:color="808080"/>
              <w:left w:val="single" w:sz="6" w:space="0" w:color="808080"/>
              <w:bottom w:val="single" w:sz="6" w:space="0" w:color="808080"/>
              <w:right w:val="single" w:sz="6" w:space="0" w:color="808080"/>
            </w:tcBorders>
          </w:tcPr>
          <w:p w14:paraId="429B317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 Exterior</w:t>
            </w:r>
          </w:p>
        </w:tc>
      </w:tr>
      <w:tr w:rsidR="007B6F32" w:rsidRPr="00D134F3" w14:paraId="3C39E510"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BA13FE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1.7.9.0.00.0.0</w:t>
            </w:r>
          </w:p>
        </w:tc>
        <w:tc>
          <w:tcPr>
            <w:tcW w:w="8306" w:type="dxa"/>
            <w:tcBorders>
              <w:top w:val="single" w:sz="6" w:space="0" w:color="808080"/>
              <w:left w:val="single" w:sz="6" w:space="0" w:color="808080"/>
              <w:bottom w:val="single" w:sz="6" w:space="0" w:color="808080"/>
              <w:right w:val="single" w:sz="6" w:space="0" w:color="808080"/>
            </w:tcBorders>
          </w:tcPr>
          <w:p w14:paraId="441D89B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Transferências Correntes</w:t>
            </w:r>
          </w:p>
        </w:tc>
      </w:tr>
      <w:tr w:rsidR="007B6F32" w:rsidRPr="00D134F3" w14:paraId="30FEF17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41562A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1.7.9.1.00.0.0</w:t>
            </w:r>
          </w:p>
        </w:tc>
        <w:tc>
          <w:tcPr>
            <w:tcW w:w="8306" w:type="dxa"/>
            <w:tcBorders>
              <w:top w:val="single" w:sz="6" w:space="0" w:color="808080"/>
              <w:left w:val="single" w:sz="6" w:space="0" w:color="808080"/>
              <w:bottom w:val="single" w:sz="6" w:space="0" w:color="808080"/>
              <w:right w:val="single" w:sz="6" w:space="0" w:color="808080"/>
            </w:tcBorders>
          </w:tcPr>
          <w:p w14:paraId="1376008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Pessoas Físicas</w:t>
            </w:r>
          </w:p>
        </w:tc>
      </w:tr>
      <w:tr w:rsidR="007B6F32" w:rsidRPr="00D134F3" w14:paraId="49BF041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F8150F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1.7.9.2.00.0.0</w:t>
            </w:r>
          </w:p>
        </w:tc>
        <w:tc>
          <w:tcPr>
            <w:tcW w:w="8306" w:type="dxa"/>
            <w:tcBorders>
              <w:top w:val="single" w:sz="6" w:space="0" w:color="808080"/>
              <w:left w:val="single" w:sz="6" w:space="0" w:color="808080"/>
              <w:bottom w:val="single" w:sz="6" w:space="0" w:color="808080"/>
              <w:right w:val="single" w:sz="6" w:space="0" w:color="808080"/>
            </w:tcBorders>
          </w:tcPr>
          <w:p w14:paraId="5F0B260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Provenientes de Depósitos Não Identificados</w:t>
            </w:r>
          </w:p>
        </w:tc>
      </w:tr>
      <w:tr w:rsidR="007B6F32" w:rsidRPr="00D134F3" w14:paraId="3DC6A94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00D5BA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1.7.9.9.00.0.0</w:t>
            </w:r>
          </w:p>
        </w:tc>
        <w:tc>
          <w:tcPr>
            <w:tcW w:w="8306" w:type="dxa"/>
            <w:tcBorders>
              <w:top w:val="single" w:sz="6" w:space="0" w:color="808080"/>
              <w:left w:val="single" w:sz="6" w:space="0" w:color="808080"/>
              <w:bottom w:val="single" w:sz="6" w:space="0" w:color="808080"/>
              <w:right w:val="single" w:sz="6" w:space="0" w:color="808080"/>
            </w:tcBorders>
          </w:tcPr>
          <w:p w14:paraId="5B82A37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Correntes</w:t>
            </w:r>
          </w:p>
        </w:tc>
      </w:tr>
      <w:tr w:rsidR="007B6F32" w:rsidRPr="00D134F3" w14:paraId="2F2AEA2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958215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1.9.0.0.00.0.0</w:t>
            </w:r>
          </w:p>
        </w:tc>
        <w:tc>
          <w:tcPr>
            <w:tcW w:w="8306" w:type="dxa"/>
            <w:tcBorders>
              <w:top w:val="single" w:sz="6" w:space="0" w:color="808080"/>
              <w:left w:val="single" w:sz="6" w:space="0" w:color="808080"/>
              <w:bottom w:val="single" w:sz="6" w:space="0" w:color="808080"/>
              <w:right w:val="single" w:sz="6" w:space="0" w:color="808080"/>
            </w:tcBorders>
          </w:tcPr>
          <w:p w14:paraId="1503003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Receitas Correntes</w:t>
            </w:r>
          </w:p>
        </w:tc>
      </w:tr>
      <w:tr w:rsidR="007B6F32" w:rsidRPr="00D134F3" w14:paraId="5096725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C65EDA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1.9.1.0.00.0.0</w:t>
            </w:r>
          </w:p>
        </w:tc>
        <w:tc>
          <w:tcPr>
            <w:tcW w:w="8306" w:type="dxa"/>
            <w:tcBorders>
              <w:top w:val="single" w:sz="6" w:space="0" w:color="808080"/>
              <w:left w:val="single" w:sz="6" w:space="0" w:color="808080"/>
              <w:bottom w:val="single" w:sz="6" w:space="0" w:color="808080"/>
              <w:right w:val="single" w:sz="6" w:space="0" w:color="808080"/>
            </w:tcBorders>
          </w:tcPr>
          <w:p w14:paraId="0D59FEF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Administrativas, Contratuais e Judiciais</w:t>
            </w:r>
          </w:p>
        </w:tc>
      </w:tr>
      <w:tr w:rsidR="007B6F32" w:rsidRPr="00D134F3" w14:paraId="2E400DE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6AE3B9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1.9.1.1.00.0.0</w:t>
            </w:r>
          </w:p>
        </w:tc>
        <w:tc>
          <w:tcPr>
            <w:tcW w:w="8306" w:type="dxa"/>
            <w:tcBorders>
              <w:top w:val="single" w:sz="6" w:space="0" w:color="808080"/>
              <w:left w:val="single" w:sz="6" w:space="0" w:color="808080"/>
              <w:bottom w:val="single" w:sz="6" w:space="0" w:color="808080"/>
              <w:right w:val="single" w:sz="6" w:space="0" w:color="808080"/>
            </w:tcBorders>
          </w:tcPr>
          <w:p w14:paraId="5530051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Administrativas, Contratuais e Judiciais</w:t>
            </w:r>
          </w:p>
        </w:tc>
      </w:tr>
      <w:tr w:rsidR="007B6F32" w:rsidRPr="00D134F3" w14:paraId="1BA2F43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A62733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1.9.2.0.00.0.0</w:t>
            </w:r>
          </w:p>
        </w:tc>
        <w:tc>
          <w:tcPr>
            <w:tcW w:w="8306" w:type="dxa"/>
            <w:tcBorders>
              <w:top w:val="single" w:sz="6" w:space="0" w:color="808080"/>
              <w:left w:val="single" w:sz="6" w:space="0" w:color="808080"/>
              <w:bottom w:val="single" w:sz="6" w:space="0" w:color="808080"/>
              <w:right w:val="single" w:sz="6" w:space="0" w:color="808080"/>
            </w:tcBorders>
          </w:tcPr>
          <w:p w14:paraId="5DEB016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Indenizações, Restituições e Ressarcimentos</w:t>
            </w:r>
          </w:p>
        </w:tc>
      </w:tr>
      <w:tr w:rsidR="007B6F32" w:rsidRPr="00D134F3" w14:paraId="363F629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57FA33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1.9.2.1.00.0.0</w:t>
            </w:r>
          </w:p>
        </w:tc>
        <w:tc>
          <w:tcPr>
            <w:tcW w:w="8306" w:type="dxa"/>
            <w:tcBorders>
              <w:top w:val="single" w:sz="6" w:space="0" w:color="808080"/>
              <w:left w:val="single" w:sz="6" w:space="0" w:color="808080"/>
              <w:bottom w:val="single" w:sz="6" w:space="0" w:color="808080"/>
              <w:right w:val="single" w:sz="6" w:space="0" w:color="808080"/>
            </w:tcBorders>
          </w:tcPr>
          <w:p w14:paraId="1CA6636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Indenizações</w:t>
            </w:r>
          </w:p>
        </w:tc>
      </w:tr>
      <w:tr w:rsidR="007B6F32" w:rsidRPr="00D134F3" w14:paraId="0A41551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8B7343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1.9.2.2.00.0.0</w:t>
            </w:r>
          </w:p>
        </w:tc>
        <w:tc>
          <w:tcPr>
            <w:tcW w:w="8306" w:type="dxa"/>
            <w:tcBorders>
              <w:top w:val="single" w:sz="6" w:space="0" w:color="808080"/>
              <w:left w:val="single" w:sz="6" w:space="0" w:color="808080"/>
              <w:bottom w:val="single" w:sz="6" w:space="0" w:color="808080"/>
              <w:right w:val="single" w:sz="6" w:space="0" w:color="808080"/>
            </w:tcBorders>
          </w:tcPr>
          <w:p w14:paraId="675A321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Restituições</w:t>
            </w:r>
          </w:p>
        </w:tc>
      </w:tr>
      <w:tr w:rsidR="007B6F32" w:rsidRPr="00D134F3" w14:paraId="7CD4A5C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76ACD1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1.9.2.3.00.0.0</w:t>
            </w:r>
          </w:p>
        </w:tc>
        <w:tc>
          <w:tcPr>
            <w:tcW w:w="8306" w:type="dxa"/>
            <w:tcBorders>
              <w:top w:val="single" w:sz="6" w:space="0" w:color="808080"/>
              <w:left w:val="single" w:sz="6" w:space="0" w:color="808080"/>
              <w:bottom w:val="single" w:sz="6" w:space="0" w:color="808080"/>
              <w:right w:val="single" w:sz="6" w:space="0" w:color="808080"/>
            </w:tcBorders>
          </w:tcPr>
          <w:p w14:paraId="274AD4D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Ressarcimentos</w:t>
            </w:r>
          </w:p>
        </w:tc>
      </w:tr>
      <w:tr w:rsidR="007B6F32" w:rsidRPr="00D134F3" w14:paraId="224BFE6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4E9BE49"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1.9.3.0.00.0.0</w:t>
            </w:r>
          </w:p>
        </w:tc>
        <w:tc>
          <w:tcPr>
            <w:tcW w:w="8306" w:type="dxa"/>
            <w:tcBorders>
              <w:top w:val="single" w:sz="6" w:space="0" w:color="808080"/>
              <w:left w:val="single" w:sz="6" w:space="0" w:color="808080"/>
              <w:bottom w:val="single" w:sz="6" w:space="0" w:color="808080"/>
              <w:right w:val="single" w:sz="6" w:space="0" w:color="808080"/>
            </w:tcBorders>
          </w:tcPr>
          <w:p w14:paraId="1635A01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Bens, Direitos e Valores Incorporados ao Patrimônio Público</w:t>
            </w:r>
          </w:p>
        </w:tc>
      </w:tr>
      <w:tr w:rsidR="007B6F32" w:rsidRPr="00D134F3" w14:paraId="15FAA42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86AAF8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1.9.3.1.00.0.0</w:t>
            </w:r>
          </w:p>
        </w:tc>
        <w:tc>
          <w:tcPr>
            <w:tcW w:w="8306" w:type="dxa"/>
            <w:tcBorders>
              <w:top w:val="single" w:sz="6" w:space="0" w:color="808080"/>
              <w:left w:val="single" w:sz="6" w:space="0" w:color="808080"/>
              <w:bottom w:val="single" w:sz="6" w:space="0" w:color="808080"/>
              <w:right w:val="single" w:sz="6" w:space="0" w:color="808080"/>
            </w:tcBorders>
          </w:tcPr>
          <w:p w14:paraId="0FDC6AD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Bens, Direitos e Valores Incorporados ao Patrimônio Público</w:t>
            </w:r>
          </w:p>
        </w:tc>
      </w:tr>
      <w:tr w:rsidR="007B6F32" w:rsidRPr="00D134F3" w14:paraId="5E37A67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B791A6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1.9.4.0.00.0.0</w:t>
            </w:r>
          </w:p>
        </w:tc>
        <w:tc>
          <w:tcPr>
            <w:tcW w:w="8306" w:type="dxa"/>
            <w:tcBorders>
              <w:top w:val="single" w:sz="6" w:space="0" w:color="808080"/>
              <w:left w:val="single" w:sz="6" w:space="0" w:color="808080"/>
              <w:bottom w:val="single" w:sz="6" w:space="0" w:color="808080"/>
              <w:right w:val="single" w:sz="6" w:space="0" w:color="808080"/>
            </w:tcBorders>
          </w:tcPr>
          <w:p w14:paraId="7FF7BDC2"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das Receitas de Capital</w:t>
            </w:r>
          </w:p>
        </w:tc>
      </w:tr>
      <w:tr w:rsidR="007B6F32" w:rsidRPr="00D134F3" w14:paraId="6AF12C9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7FA587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1.9.4.1.00.0.0</w:t>
            </w:r>
          </w:p>
        </w:tc>
        <w:tc>
          <w:tcPr>
            <w:tcW w:w="8306" w:type="dxa"/>
            <w:tcBorders>
              <w:top w:val="single" w:sz="6" w:space="0" w:color="808080"/>
              <w:left w:val="single" w:sz="6" w:space="0" w:color="808080"/>
              <w:bottom w:val="single" w:sz="6" w:space="0" w:color="808080"/>
              <w:right w:val="single" w:sz="6" w:space="0" w:color="808080"/>
            </w:tcBorders>
          </w:tcPr>
          <w:p w14:paraId="7A214F6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das Alienações de Bens Móveis</w:t>
            </w:r>
          </w:p>
        </w:tc>
      </w:tr>
      <w:tr w:rsidR="007B6F32" w:rsidRPr="00D134F3" w14:paraId="2F809A4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149746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1.9.4.2.00.0.0</w:t>
            </w:r>
          </w:p>
        </w:tc>
        <w:tc>
          <w:tcPr>
            <w:tcW w:w="8306" w:type="dxa"/>
            <w:tcBorders>
              <w:top w:val="single" w:sz="6" w:space="0" w:color="808080"/>
              <w:left w:val="single" w:sz="6" w:space="0" w:color="808080"/>
              <w:bottom w:val="single" w:sz="6" w:space="0" w:color="808080"/>
              <w:right w:val="single" w:sz="6" w:space="0" w:color="808080"/>
            </w:tcBorders>
          </w:tcPr>
          <w:p w14:paraId="3A03668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das Alienações de Bens Imóveis</w:t>
            </w:r>
          </w:p>
        </w:tc>
      </w:tr>
      <w:tr w:rsidR="007B6F32" w:rsidRPr="00D134F3" w14:paraId="02CA588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3ABD58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1.9.4.3.00.0.0</w:t>
            </w:r>
          </w:p>
        </w:tc>
        <w:tc>
          <w:tcPr>
            <w:tcW w:w="8306" w:type="dxa"/>
            <w:tcBorders>
              <w:top w:val="single" w:sz="6" w:space="0" w:color="808080"/>
              <w:left w:val="single" w:sz="6" w:space="0" w:color="808080"/>
              <w:bottom w:val="single" w:sz="6" w:space="0" w:color="808080"/>
              <w:right w:val="single" w:sz="6" w:space="0" w:color="808080"/>
            </w:tcBorders>
          </w:tcPr>
          <w:p w14:paraId="222BBBA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das Alienações de Bens Intangíveis</w:t>
            </w:r>
          </w:p>
        </w:tc>
      </w:tr>
      <w:tr w:rsidR="007B6F32" w:rsidRPr="00D134F3" w14:paraId="01056E2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7B2CD4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1.9.4.4.00.0.0</w:t>
            </w:r>
          </w:p>
        </w:tc>
        <w:tc>
          <w:tcPr>
            <w:tcW w:w="8306" w:type="dxa"/>
            <w:tcBorders>
              <w:top w:val="single" w:sz="6" w:space="0" w:color="808080"/>
              <w:left w:val="single" w:sz="6" w:space="0" w:color="808080"/>
              <w:bottom w:val="single" w:sz="6" w:space="0" w:color="808080"/>
              <w:right w:val="single" w:sz="6" w:space="0" w:color="808080"/>
            </w:tcBorders>
          </w:tcPr>
          <w:p w14:paraId="1179999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das Amortizações de Empréstimos</w:t>
            </w:r>
          </w:p>
        </w:tc>
      </w:tr>
      <w:tr w:rsidR="007B6F32" w:rsidRPr="00D134F3" w14:paraId="1891306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85F882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1.9.4.9.00.0.0</w:t>
            </w:r>
          </w:p>
        </w:tc>
        <w:tc>
          <w:tcPr>
            <w:tcW w:w="8306" w:type="dxa"/>
            <w:tcBorders>
              <w:top w:val="single" w:sz="6" w:space="0" w:color="808080"/>
              <w:left w:val="single" w:sz="6" w:space="0" w:color="808080"/>
              <w:bottom w:val="single" w:sz="6" w:space="0" w:color="808080"/>
              <w:right w:val="single" w:sz="6" w:space="0" w:color="808080"/>
            </w:tcBorders>
          </w:tcPr>
          <w:p w14:paraId="13F77D5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Multas e Juros de Mora de Outras Receitas de Capital</w:t>
            </w:r>
          </w:p>
        </w:tc>
      </w:tr>
      <w:tr w:rsidR="007B6F32" w:rsidRPr="00D134F3" w14:paraId="177ED2A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4F9B9A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1.9.9.0.00.0.0</w:t>
            </w:r>
          </w:p>
        </w:tc>
        <w:tc>
          <w:tcPr>
            <w:tcW w:w="8306" w:type="dxa"/>
            <w:tcBorders>
              <w:top w:val="single" w:sz="6" w:space="0" w:color="808080"/>
              <w:left w:val="single" w:sz="6" w:space="0" w:color="808080"/>
              <w:bottom w:val="single" w:sz="6" w:space="0" w:color="808080"/>
              <w:right w:val="single" w:sz="6" w:space="0" w:color="808080"/>
            </w:tcBorders>
          </w:tcPr>
          <w:p w14:paraId="4B5503C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Receitas Correntes</w:t>
            </w:r>
          </w:p>
        </w:tc>
      </w:tr>
      <w:tr w:rsidR="007B6F32" w:rsidRPr="00D134F3" w14:paraId="6BD4753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763C64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1.9.9.9.00.0.0</w:t>
            </w:r>
          </w:p>
        </w:tc>
        <w:tc>
          <w:tcPr>
            <w:tcW w:w="8306" w:type="dxa"/>
            <w:tcBorders>
              <w:top w:val="single" w:sz="6" w:space="0" w:color="808080"/>
              <w:left w:val="single" w:sz="6" w:space="0" w:color="808080"/>
              <w:bottom w:val="single" w:sz="6" w:space="0" w:color="808080"/>
              <w:right w:val="single" w:sz="6" w:space="0" w:color="808080"/>
            </w:tcBorders>
          </w:tcPr>
          <w:p w14:paraId="49B97BF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Receitas Correntes</w:t>
            </w:r>
          </w:p>
        </w:tc>
      </w:tr>
      <w:tr w:rsidR="007B6F32" w:rsidRPr="00D134F3" w14:paraId="7436D64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0A270D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2.0.0.0.00.0.0</w:t>
            </w:r>
          </w:p>
        </w:tc>
        <w:tc>
          <w:tcPr>
            <w:tcW w:w="8306" w:type="dxa"/>
            <w:tcBorders>
              <w:top w:val="single" w:sz="6" w:space="0" w:color="808080"/>
              <w:left w:val="single" w:sz="6" w:space="0" w:color="808080"/>
              <w:bottom w:val="single" w:sz="6" w:space="0" w:color="808080"/>
              <w:right w:val="single" w:sz="6" w:space="0" w:color="808080"/>
            </w:tcBorders>
          </w:tcPr>
          <w:p w14:paraId="02CFAD4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Receitas de Capital</w:t>
            </w:r>
          </w:p>
        </w:tc>
      </w:tr>
      <w:tr w:rsidR="007B6F32" w:rsidRPr="00D134F3" w14:paraId="484449C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6C7540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2.1.0.0.00.0.0</w:t>
            </w:r>
          </w:p>
        </w:tc>
        <w:tc>
          <w:tcPr>
            <w:tcW w:w="8306" w:type="dxa"/>
            <w:tcBorders>
              <w:top w:val="single" w:sz="6" w:space="0" w:color="808080"/>
              <w:left w:val="single" w:sz="6" w:space="0" w:color="808080"/>
              <w:bottom w:val="single" w:sz="6" w:space="0" w:color="808080"/>
              <w:right w:val="single" w:sz="6" w:space="0" w:color="808080"/>
            </w:tcBorders>
          </w:tcPr>
          <w:p w14:paraId="57F0B45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Operações de Crédito</w:t>
            </w:r>
          </w:p>
        </w:tc>
      </w:tr>
      <w:tr w:rsidR="007B6F32" w:rsidRPr="00D134F3" w14:paraId="761CEC0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ECFF42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2.1.1.0.00.0.0</w:t>
            </w:r>
          </w:p>
        </w:tc>
        <w:tc>
          <w:tcPr>
            <w:tcW w:w="8306" w:type="dxa"/>
            <w:tcBorders>
              <w:top w:val="single" w:sz="6" w:space="0" w:color="808080"/>
              <w:left w:val="single" w:sz="6" w:space="0" w:color="808080"/>
              <w:bottom w:val="single" w:sz="6" w:space="0" w:color="808080"/>
              <w:right w:val="single" w:sz="6" w:space="0" w:color="808080"/>
            </w:tcBorders>
          </w:tcPr>
          <w:p w14:paraId="0AD7066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Operações de Crédito - Mercado Interno</w:t>
            </w:r>
          </w:p>
        </w:tc>
      </w:tr>
      <w:tr w:rsidR="007B6F32" w:rsidRPr="00D134F3" w14:paraId="1D74072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E9820E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2.1.1.1.00.0.0</w:t>
            </w:r>
          </w:p>
        </w:tc>
        <w:tc>
          <w:tcPr>
            <w:tcW w:w="8306" w:type="dxa"/>
            <w:tcBorders>
              <w:top w:val="single" w:sz="6" w:space="0" w:color="808080"/>
              <w:left w:val="single" w:sz="6" w:space="0" w:color="808080"/>
              <w:bottom w:val="single" w:sz="6" w:space="0" w:color="808080"/>
              <w:right w:val="single" w:sz="6" w:space="0" w:color="808080"/>
            </w:tcBorders>
          </w:tcPr>
          <w:p w14:paraId="3D3460D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Títulos de Responsabilidade do Tesouro Nacional - Mercado Interno</w:t>
            </w:r>
          </w:p>
        </w:tc>
      </w:tr>
      <w:tr w:rsidR="007B6F32" w:rsidRPr="00D134F3" w14:paraId="6648AEB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7431DF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2.1.1.2.00.0.0</w:t>
            </w:r>
          </w:p>
        </w:tc>
        <w:tc>
          <w:tcPr>
            <w:tcW w:w="8306" w:type="dxa"/>
            <w:tcBorders>
              <w:top w:val="single" w:sz="6" w:space="0" w:color="808080"/>
              <w:left w:val="single" w:sz="6" w:space="0" w:color="808080"/>
              <w:bottom w:val="single" w:sz="6" w:space="0" w:color="808080"/>
              <w:right w:val="single" w:sz="6" w:space="0" w:color="808080"/>
            </w:tcBorders>
          </w:tcPr>
          <w:p w14:paraId="34E23CF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Operações de Crédito Contratuais - Mercado Interno</w:t>
            </w:r>
          </w:p>
        </w:tc>
      </w:tr>
      <w:tr w:rsidR="007B6F32" w:rsidRPr="00D134F3" w14:paraId="5B64B49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D6348B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2.1.1.3.00.0.0</w:t>
            </w:r>
          </w:p>
        </w:tc>
        <w:tc>
          <w:tcPr>
            <w:tcW w:w="8306" w:type="dxa"/>
            <w:tcBorders>
              <w:top w:val="single" w:sz="6" w:space="0" w:color="808080"/>
              <w:left w:val="single" w:sz="6" w:space="0" w:color="808080"/>
              <w:bottom w:val="single" w:sz="6" w:space="0" w:color="808080"/>
              <w:right w:val="single" w:sz="6" w:space="0" w:color="808080"/>
            </w:tcBorders>
          </w:tcPr>
          <w:p w14:paraId="34E8A09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Empréstimos Compulsórios</w:t>
            </w:r>
          </w:p>
        </w:tc>
      </w:tr>
      <w:tr w:rsidR="007B6F32" w:rsidRPr="00D134F3" w14:paraId="4844326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170DD7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2.1.1.9.00.0.0</w:t>
            </w:r>
          </w:p>
        </w:tc>
        <w:tc>
          <w:tcPr>
            <w:tcW w:w="8306" w:type="dxa"/>
            <w:tcBorders>
              <w:top w:val="single" w:sz="6" w:space="0" w:color="808080"/>
              <w:left w:val="single" w:sz="6" w:space="0" w:color="808080"/>
              <w:bottom w:val="single" w:sz="6" w:space="0" w:color="808080"/>
              <w:right w:val="single" w:sz="6" w:space="0" w:color="808080"/>
            </w:tcBorders>
          </w:tcPr>
          <w:p w14:paraId="21EE266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Operações de Crédito - Mercado Interno</w:t>
            </w:r>
          </w:p>
        </w:tc>
      </w:tr>
      <w:tr w:rsidR="007B6F32" w:rsidRPr="00D134F3" w14:paraId="5EFCA95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B4DA1D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2.1.2.0.00.0.0</w:t>
            </w:r>
          </w:p>
        </w:tc>
        <w:tc>
          <w:tcPr>
            <w:tcW w:w="8306" w:type="dxa"/>
            <w:tcBorders>
              <w:top w:val="single" w:sz="6" w:space="0" w:color="808080"/>
              <w:left w:val="single" w:sz="6" w:space="0" w:color="808080"/>
              <w:bottom w:val="single" w:sz="6" w:space="0" w:color="808080"/>
              <w:right w:val="single" w:sz="6" w:space="0" w:color="808080"/>
            </w:tcBorders>
          </w:tcPr>
          <w:p w14:paraId="6C46461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Operações de Crédito - Mercado Externo</w:t>
            </w:r>
          </w:p>
        </w:tc>
      </w:tr>
      <w:tr w:rsidR="007B6F32" w:rsidRPr="00D134F3" w14:paraId="37935FB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DFA451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2.1.2.1.00.0.0</w:t>
            </w:r>
          </w:p>
        </w:tc>
        <w:tc>
          <w:tcPr>
            <w:tcW w:w="8306" w:type="dxa"/>
            <w:tcBorders>
              <w:top w:val="single" w:sz="6" w:space="0" w:color="808080"/>
              <w:left w:val="single" w:sz="6" w:space="0" w:color="808080"/>
              <w:bottom w:val="single" w:sz="6" w:space="0" w:color="808080"/>
              <w:right w:val="single" w:sz="6" w:space="0" w:color="808080"/>
            </w:tcBorders>
          </w:tcPr>
          <w:p w14:paraId="2539DB0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Títulos de Responsabilidade do Tesouro Nacional - Mercado Externo</w:t>
            </w:r>
          </w:p>
        </w:tc>
      </w:tr>
      <w:tr w:rsidR="007B6F32" w:rsidRPr="00D134F3" w14:paraId="00CD071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BCB218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2.1.2.2.00.0.0</w:t>
            </w:r>
          </w:p>
        </w:tc>
        <w:tc>
          <w:tcPr>
            <w:tcW w:w="8306" w:type="dxa"/>
            <w:tcBorders>
              <w:top w:val="single" w:sz="6" w:space="0" w:color="808080"/>
              <w:left w:val="single" w:sz="6" w:space="0" w:color="808080"/>
              <w:bottom w:val="single" w:sz="6" w:space="0" w:color="808080"/>
              <w:right w:val="single" w:sz="6" w:space="0" w:color="808080"/>
            </w:tcBorders>
          </w:tcPr>
          <w:p w14:paraId="2AD3220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Operações de Crédito Contratuais - Mercado Externo</w:t>
            </w:r>
          </w:p>
        </w:tc>
      </w:tr>
      <w:tr w:rsidR="007B6F32" w:rsidRPr="00D134F3" w14:paraId="02366DD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494C43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2.1.2.9.00.0.0</w:t>
            </w:r>
          </w:p>
        </w:tc>
        <w:tc>
          <w:tcPr>
            <w:tcW w:w="8306" w:type="dxa"/>
            <w:tcBorders>
              <w:top w:val="single" w:sz="6" w:space="0" w:color="808080"/>
              <w:left w:val="single" w:sz="6" w:space="0" w:color="808080"/>
              <w:bottom w:val="single" w:sz="6" w:space="0" w:color="808080"/>
              <w:right w:val="single" w:sz="6" w:space="0" w:color="808080"/>
            </w:tcBorders>
          </w:tcPr>
          <w:p w14:paraId="6A38057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Operações de Crédito - Mercado Externo</w:t>
            </w:r>
          </w:p>
        </w:tc>
      </w:tr>
      <w:tr w:rsidR="007B6F32" w:rsidRPr="00D134F3" w14:paraId="3AB1C1C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D2183A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2.2.0.0.00.0.0</w:t>
            </w:r>
          </w:p>
        </w:tc>
        <w:tc>
          <w:tcPr>
            <w:tcW w:w="8306" w:type="dxa"/>
            <w:tcBorders>
              <w:top w:val="single" w:sz="6" w:space="0" w:color="808080"/>
              <w:left w:val="single" w:sz="6" w:space="0" w:color="808080"/>
              <w:bottom w:val="single" w:sz="6" w:space="0" w:color="808080"/>
              <w:right w:val="single" w:sz="6" w:space="0" w:color="808080"/>
            </w:tcBorders>
          </w:tcPr>
          <w:p w14:paraId="09C3E19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w:t>
            </w:r>
          </w:p>
        </w:tc>
      </w:tr>
      <w:tr w:rsidR="007B6F32" w:rsidRPr="00D134F3" w14:paraId="2FAC42E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06304E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2.2.1.0.00.0.0</w:t>
            </w:r>
          </w:p>
        </w:tc>
        <w:tc>
          <w:tcPr>
            <w:tcW w:w="8306" w:type="dxa"/>
            <w:tcBorders>
              <w:top w:val="single" w:sz="6" w:space="0" w:color="808080"/>
              <w:left w:val="single" w:sz="6" w:space="0" w:color="808080"/>
              <w:bottom w:val="single" w:sz="6" w:space="0" w:color="808080"/>
              <w:right w:val="single" w:sz="6" w:space="0" w:color="808080"/>
            </w:tcBorders>
          </w:tcPr>
          <w:p w14:paraId="01BFA1B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Móveis</w:t>
            </w:r>
          </w:p>
        </w:tc>
      </w:tr>
      <w:tr w:rsidR="007B6F32" w:rsidRPr="00D134F3" w14:paraId="3DD21DE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E90363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2.2.1.1.00.0.0</w:t>
            </w:r>
          </w:p>
        </w:tc>
        <w:tc>
          <w:tcPr>
            <w:tcW w:w="8306" w:type="dxa"/>
            <w:tcBorders>
              <w:top w:val="single" w:sz="6" w:space="0" w:color="808080"/>
              <w:left w:val="single" w:sz="6" w:space="0" w:color="808080"/>
              <w:bottom w:val="single" w:sz="6" w:space="0" w:color="808080"/>
              <w:right w:val="single" w:sz="6" w:space="0" w:color="808080"/>
            </w:tcBorders>
          </w:tcPr>
          <w:p w14:paraId="7D7CF50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Títulos, Valores Mobiliários e Aplicações Congêneres</w:t>
            </w:r>
          </w:p>
        </w:tc>
      </w:tr>
      <w:tr w:rsidR="007B6F32" w:rsidRPr="00D134F3" w14:paraId="5F6502A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0D1546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2.2.1.2.00.0.0</w:t>
            </w:r>
          </w:p>
        </w:tc>
        <w:tc>
          <w:tcPr>
            <w:tcW w:w="8306" w:type="dxa"/>
            <w:tcBorders>
              <w:top w:val="single" w:sz="6" w:space="0" w:color="808080"/>
              <w:left w:val="single" w:sz="6" w:space="0" w:color="808080"/>
              <w:bottom w:val="single" w:sz="6" w:space="0" w:color="808080"/>
              <w:right w:val="single" w:sz="6" w:space="0" w:color="808080"/>
            </w:tcBorders>
          </w:tcPr>
          <w:p w14:paraId="39A08D9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Estoques</w:t>
            </w:r>
          </w:p>
        </w:tc>
      </w:tr>
      <w:tr w:rsidR="007B6F32" w:rsidRPr="00D134F3" w14:paraId="677003C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1243D0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2.2.1.3.00.0.0</w:t>
            </w:r>
          </w:p>
        </w:tc>
        <w:tc>
          <w:tcPr>
            <w:tcW w:w="8306" w:type="dxa"/>
            <w:tcBorders>
              <w:top w:val="single" w:sz="6" w:space="0" w:color="808080"/>
              <w:left w:val="single" w:sz="6" w:space="0" w:color="808080"/>
              <w:bottom w:val="single" w:sz="6" w:space="0" w:color="808080"/>
              <w:right w:val="single" w:sz="6" w:space="0" w:color="808080"/>
            </w:tcBorders>
          </w:tcPr>
          <w:p w14:paraId="26460664"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Móveis e Semoventes</w:t>
            </w:r>
          </w:p>
        </w:tc>
      </w:tr>
      <w:tr w:rsidR="007B6F32" w:rsidRPr="00D134F3" w14:paraId="4192576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F4E57F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2.2.2.0.00.0.0</w:t>
            </w:r>
          </w:p>
        </w:tc>
        <w:tc>
          <w:tcPr>
            <w:tcW w:w="8306" w:type="dxa"/>
            <w:tcBorders>
              <w:top w:val="single" w:sz="6" w:space="0" w:color="808080"/>
              <w:left w:val="single" w:sz="6" w:space="0" w:color="808080"/>
              <w:bottom w:val="single" w:sz="6" w:space="0" w:color="808080"/>
              <w:right w:val="single" w:sz="6" w:space="0" w:color="808080"/>
            </w:tcBorders>
          </w:tcPr>
          <w:p w14:paraId="0B90803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Imóveis</w:t>
            </w:r>
          </w:p>
        </w:tc>
      </w:tr>
      <w:tr w:rsidR="007B6F32" w:rsidRPr="00D134F3" w14:paraId="50159FA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630CDF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2.2.2.1.00.0.0</w:t>
            </w:r>
          </w:p>
        </w:tc>
        <w:tc>
          <w:tcPr>
            <w:tcW w:w="8306" w:type="dxa"/>
            <w:tcBorders>
              <w:top w:val="single" w:sz="6" w:space="0" w:color="808080"/>
              <w:left w:val="single" w:sz="6" w:space="0" w:color="808080"/>
              <w:bottom w:val="single" w:sz="6" w:space="0" w:color="808080"/>
              <w:right w:val="single" w:sz="6" w:space="0" w:color="808080"/>
            </w:tcBorders>
          </w:tcPr>
          <w:p w14:paraId="395A164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Imóveis</w:t>
            </w:r>
          </w:p>
        </w:tc>
      </w:tr>
      <w:tr w:rsidR="007B6F32" w:rsidRPr="00D134F3" w14:paraId="6017E74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89B695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2.2.3.0.00.0.0</w:t>
            </w:r>
          </w:p>
        </w:tc>
        <w:tc>
          <w:tcPr>
            <w:tcW w:w="8306" w:type="dxa"/>
            <w:tcBorders>
              <w:top w:val="single" w:sz="6" w:space="0" w:color="808080"/>
              <w:left w:val="single" w:sz="6" w:space="0" w:color="808080"/>
              <w:bottom w:val="single" w:sz="6" w:space="0" w:color="808080"/>
              <w:right w:val="single" w:sz="6" w:space="0" w:color="808080"/>
            </w:tcBorders>
          </w:tcPr>
          <w:p w14:paraId="2D242E7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Intangíveis</w:t>
            </w:r>
          </w:p>
        </w:tc>
      </w:tr>
      <w:tr w:rsidR="007B6F32" w:rsidRPr="00D134F3" w14:paraId="0786C55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011147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2.2.3.1.00.0.0</w:t>
            </w:r>
          </w:p>
        </w:tc>
        <w:tc>
          <w:tcPr>
            <w:tcW w:w="8306" w:type="dxa"/>
            <w:tcBorders>
              <w:top w:val="single" w:sz="6" w:space="0" w:color="808080"/>
              <w:left w:val="single" w:sz="6" w:space="0" w:color="808080"/>
              <w:bottom w:val="single" w:sz="6" w:space="0" w:color="808080"/>
              <w:right w:val="single" w:sz="6" w:space="0" w:color="808080"/>
            </w:tcBorders>
          </w:tcPr>
          <w:p w14:paraId="7A4A17F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Alienação de Bens Intangíveis</w:t>
            </w:r>
          </w:p>
        </w:tc>
      </w:tr>
      <w:tr w:rsidR="007B6F32" w:rsidRPr="00D134F3" w14:paraId="6201E73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84E37D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2.3.0.0.00.0.0</w:t>
            </w:r>
          </w:p>
        </w:tc>
        <w:tc>
          <w:tcPr>
            <w:tcW w:w="8306" w:type="dxa"/>
            <w:tcBorders>
              <w:top w:val="single" w:sz="6" w:space="0" w:color="808080"/>
              <w:left w:val="single" w:sz="6" w:space="0" w:color="808080"/>
              <w:bottom w:val="single" w:sz="6" w:space="0" w:color="808080"/>
              <w:right w:val="single" w:sz="6" w:space="0" w:color="808080"/>
            </w:tcBorders>
          </w:tcPr>
          <w:p w14:paraId="4BC1B9C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Amortização de Empréstimos</w:t>
            </w:r>
          </w:p>
        </w:tc>
      </w:tr>
      <w:tr w:rsidR="007B6F32" w:rsidRPr="00D134F3" w14:paraId="27DA169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E10A2A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2.3.1.0.00.0.0</w:t>
            </w:r>
          </w:p>
        </w:tc>
        <w:tc>
          <w:tcPr>
            <w:tcW w:w="8306" w:type="dxa"/>
            <w:tcBorders>
              <w:top w:val="single" w:sz="6" w:space="0" w:color="808080"/>
              <w:left w:val="single" w:sz="6" w:space="0" w:color="808080"/>
              <w:bottom w:val="single" w:sz="6" w:space="0" w:color="808080"/>
              <w:right w:val="single" w:sz="6" w:space="0" w:color="808080"/>
            </w:tcBorders>
          </w:tcPr>
          <w:p w14:paraId="5F3C501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Amortização de Empréstimos</w:t>
            </w:r>
          </w:p>
        </w:tc>
      </w:tr>
      <w:tr w:rsidR="007B6F32" w:rsidRPr="00D134F3" w14:paraId="5054912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4A27A1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2.3.1.1.00.0.0</w:t>
            </w:r>
          </w:p>
        </w:tc>
        <w:tc>
          <w:tcPr>
            <w:tcW w:w="8306" w:type="dxa"/>
            <w:tcBorders>
              <w:top w:val="single" w:sz="6" w:space="0" w:color="808080"/>
              <w:left w:val="single" w:sz="6" w:space="0" w:color="808080"/>
              <w:bottom w:val="single" w:sz="6" w:space="0" w:color="808080"/>
              <w:right w:val="single" w:sz="6" w:space="0" w:color="808080"/>
            </w:tcBorders>
          </w:tcPr>
          <w:p w14:paraId="1831FA1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Amortização de Empréstimos</w:t>
            </w:r>
          </w:p>
        </w:tc>
      </w:tr>
      <w:tr w:rsidR="007B6F32" w:rsidRPr="00D134F3" w14:paraId="1DE7799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750AF7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2.4.0.0.00.0.0</w:t>
            </w:r>
          </w:p>
        </w:tc>
        <w:tc>
          <w:tcPr>
            <w:tcW w:w="8306" w:type="dxa"/>
            <w:tcBorders>
              <w:top w:val="single" w:sz="6" w:space="0" w:color="808080"/>
              <w:left w:val="single" w:sz="6" w:space="0" w:color="808080"/>
              <w:bottom w:val="single" w:sz="6" w:space="0" w:color="808080"/>
              <w:right w:val="single" w:sz="6" w:space="0" w:color="808080"/>
            </w:tcBorders>
          </w:tcPr>
          <w:p w14:paraId="4D67B06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Capital</w:t>
            </w:r>
          </w:p>
        </w:tc>
      </w:tr>
      <w:tr w:rsidR="007B6F32" w:rsidRPr="00D134F3" w14:paraId="6AE40810"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54319B8E"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2.4.1.0.00.0.0</w:t>
            </w:r>
          </w:p>
        </w:tc>
        <w:tc>
          <w:tcPr>
            <w:tcW w:w="8306" w:type="dxa"/>
            <w:tcBorders>
              <w:top w:val="single" w:sz="6" w:space="0" w:color="808080"/>
              <w:left w:val="single" w:sz="6" w:space="0" w:color="808080"/>
              <w:bottom w:val="single" w:sz="6" w:space="0" w:color="808080"/>
              <w:right w:val="single" w:sz="6" w:space="0" w:color="808080"/>
            </w:tcBorders>
          </w:tcPr>
          <w:p w14:paraId="0E298BC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da União e de suas Entidades</w:t>
            </w:r>
          </w:p>
        </w:tc>
      </w:tr>
      <w:tr w:rsidR="007B6F32" w:rsidRPr="00D134F3" w14:paraId="4BDDC41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916458C"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2.4.1.1.00.0.0</w:t>
            </w:r>
          </w:p>
        </w:tc>
        <w:tc>
          <w:tcPr>
            <w:tcW w:w="8306" w:type="dxa"/>
            <w:tcBorders>
              <w:top w:val="single" w:sz="6" w:space="0" w:color="808080"/>
              <w:left w:val="single" w:sz="6" w:space="0" w:color="808080"/>
              <w:bottom w:val="single" w:sz="6" w:space="0" w:color="808080"/>
              <w:right w:val="single" w:sz="6" w:space="0" w:color="808080"/>
            </w:tcBorders>
          </w:tcPr>
          <w:p w14:paraId="7676EFE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w:t>
            </w:r>
          </w:p>
        </w:tc>
      </w:tr>
      <w:tr w:rsidR="007B6F32" w:rsidRPr="00D134F3" w14:paraId="67B018CC" w14:textId="77777777" w:rsidTr="0064690F">
        <w:trPr>
          <w:trHeight w:val="290"/>
          <w:jc w:val="center"/>
        </w:trPr>
        <w:tc>
          <w:tcPr>
            <w:tcW w:w="1370" w:type="dxa"/>
            <w:tcBorders>
              <w:top w:val="single" w:sz="6" w:space="0" w:color="808080"/>
              <w:left w:val="single" w:sz="6" w:space="0" w:color="808080"/>
              <w:bottom w:val="single" w:sz="6" w:space="0" w:color="808080"/>
              <w:right w:val="single" w:sz="6" w:space="0" w:color="808080"/>
            </w:tcBorders>
            <w:vAlign w:val="center"/>
          </w:tcPr>
          <w:p w14:paraId="15B94EB3"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2.4.1.2.00.0.0</w:t>
            </w:r>
          </w:p>
        </w:tc>
        <w:tc>
          <w:tcPr>
            <w:tcW w:w="8306" w:type="dxa"/>
            <w:tcBorders>
              <w:top w:val="single" w:sz="6" w:space="0" w:color="808080"/>
              <w:left w:val="single" w:sz="6" w:space="0" w:color="808080"/>
              <w:bottom w:val="single" w:sz="6" w:space="0" w:color="808080"/>
              <w:right w:val="single" w:sz="6" w:space="0" w:color="808080"/>
            </w:tcBorders>
          </w:tcPr>
          <w:p w14:paraId="010CEB6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Fundo Nacional do Desenvolvimento da Educação FNDE</w:t>
            </w:r>
          </w:p>
        </w:tc>
      </w:tr>
      <w:tr w:rsidR="007B6F32" w:rsidRPr="00D134F3" w14:paraId="39EB71A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9B43B6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2.4.1.3.00.0.0</w:t>
            </w:r>
          </w:p>
        </w:tc>
        <w:tc>
          <w:tcPr>
            <w:tcW w:w="8306" w:type="dxa"/>
            <w:tcBorders>
              <w:top w:val="single" w:sz="6" w:space="0" w:color="808080"/>
              <w:left w:val="single" w:sz="6" w:space="0" w:color="808080"/>
              <w:bottom w:val="single" w:sz="6" w:space="0" w:color="808080"/>
              <w:right w:val="single" w:sz="6" w:space="0" w:color="808080"/>
            </w:tcBorders>
          </w:tcPr>
          <w:p w14:paraId="4257B5E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Fundo Nacional de Assistência Social - FNAS</w:t>
            </w:r>
          </w:p>
        </w:tc>
      </w:tr>
      <w:tr w:rsidR="007B6F32" w:rsidRPr="00D134F3" w14:paraId="20DA3625"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874201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2.4.1.4.00.0.0</w:t>
            </w:r>
          </w:p>
        </w:tc>
        <w:tc>
          <w:tcPr>
            <w:tcW w:w="8306" w:type="dxa"/>
            <w:tcBorders>
              <w:top w:val="single" w:sz="6" w:space="0" w:color="808080"/>
              <w:left w:val="single" w:sz="6" w:space="0" w:color="808080"/>
              <w:bottom w:val="single" w:sz="6" w:space="0" w:color="808080"/>
              <w:right w:val="single" w:sz="6" w:space="0" w:color="808080"/>
            </w:tcBorders>
          </w:tcPr>
          <w:p w14:paraId="39FFAE9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da União e de suas Entidades</w:t>
            </w:r>
          </w:p>
        </w:tc>
      </w:tr>
      <w:tr w:rsidR="007B6F32" w:rsidRPr="00D134F3" w14:paraId="7918B85A"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E5BE80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2.4.1.9.00.0.0</w:t>
            </w:r>
          </w:p>
        </w:tc>
        <w:tc>
          <w:tcPr>
            <w:tcW w:w="8306" w:type="dxa"/>
            <w:tcBorders>
              <w:top w:val="single" w:sz="6" w:space="0" w:color="808080"/>
              <w:left w:val="single" w:sz="6" w:space="0" w:color="808080"/>
              <w:bottom w:val="single" w:sz="6" w:space="0" w:color="808080"/>
              <w:right w:val="single" w:sz="6" w:space="0" w:color="808080"/>
            </w:tcBorders>
          </w:tcPr>
          <w:p w14:paraId="56E061E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de Recursos da União e de suas Entidades</w:t>
            </w:r>
          </w:p>
        </w:tc>
      </w:tr>
      <w:tr w:rsidR="007B6F32" w:rsidRPr="00D134F3" w14:paraId="331B1CD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46541F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2.4.2.0.00.0.0</w:t>
            </w:r>
          </w:p>
        </w:tc>
        <w:tc>
          <w:tcPr>
            <w:tcW w:w="8306" w:type="dxa"/>
            <w:tcBorders>
              <w:top w:val="single" w:sz="6" w:space="0" w:color="808080"/>
              <w:left w:val="single" w:sz="6" w:space="0" w:color="808080"/>
              <w:bottom w:val="single" w:sz="6" w:space="0" w:color="808080"/>
              <w:right w:val="single" w:sz="6" w:space="0" w:color="808080"/>
            </w:tcBorders>
          </w:tcPr>
          <w:p w14:paraId="7B9F8E1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dos Estados e do Distrito Federal e de suas Entidades</w:t>
            </w:r>
          </w:p>
        </w:tc>
      </w:tr>
      <w:tr w:rsidR="007B6F32" w:rsidRPr="00D134F3" w14:paraId="1096D92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322F24B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2.4.2.1.00.0.0</w:t>
            </w:r>
          </w:p>
        </w:tc>
        <w:tc>
          <w:tcPr>
            <w:tcW w:w="8306" w:type="dxa"/>
            <w:tcBorders>
              <w:top w:val="single" w:sz="6" w:space="0" w:color="808080"/>
              <w:left w:val="single" w:sz="6" w:space="0" w:color="808080"/>
              <w:bottom w:val="single" w:sz="6" w:space="0" w:color="808080"/>
              <w:right w:val="single" w:sz="6" w:space="0" w:color="808080"/>
            </w:tcBorders>
          </w:tcPr>
          <w:p w14:paraId="55A0B04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 dos Estados e DF</w:t>
            </w:r>
          </w:p>
        </w:tc>
      </w:tr>
      <w:tr w:rsidR="007B6F32" w:rsidRPr="00D134F3" w14:paraId="6279FDE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61471D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2.4.2.2.00.0.0</w:t>
            </w:r>
          </w:p>
        </w:tc>
        <w:tc>
          <w:tcPr>
            <w:tcW w:w="8306" w:type="dxa"/>
            <w:tcBorders>
              <w:top w:val="single" w:sz="6" w:space="0" w:color="808080"/>
              <w:left w:val="single" w:sz="6" w:space="0" w:color="808080"/>
              <w:bottom w:val="single" w:sz="6" w:space="0" w:color="808080"/>
              <w:right w:val="single" w:sz="6" w:space="0" w:color="808080"/>
            </w:tcBorders>
          </w:tcPr>
          <w:p w14:paraId="596067C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dos Estados e DF e de Suas Entidades</w:t>
            </w:r>
          </w:p>
        </w:tc>
      </w:tr>
      <w:tr w:rsidR="007B6F32" w:rsidRPr="00D134F3" w14:paraId="7632AAE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D0D909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2.4.2.9.00.0.0</w:t>
            </w:r>
          </w:p>
        </w:tc>
        <w:tc>
          <w:tcPr>
            <w:tcW w:w="8306" w:type="dxa"/>
            <w:tcBorders>
              <w:top w:val="single" w:sz="6" w:space="0" w:color="808080"/>
              <w:left w:val="single" w:sz="6" w:space="0" w:color="808080"/>
              <w:bottom w:val="single" w:sz="6" w:space="0" w:color="808080"/>
              <w:right w:val="single" w:sz="6" w:space="0" w:color="808080"/>
            </w:tcBorders>
          </w:tcPr>
          <w:p w14:paraId="0C716B6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de Recursos dos Estados</w:t>
            </w:r>
          </w:p>
        </w:tc>
      </w:tr>
      <w:tr w:rsidR="007B6F32" w:rsidRPr="00D134F3" w14:paraId="12E9B64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0D45C1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2.4.3.0.00.0.0</w:t>
            </w:r>
          </w:p>
        </w:tc>
        <w:tc>
          <w:tcPr>
            <w:tcW w:w="8306" w:type="dxa"/>
            <w:tcBorders>
              <w:top w:val="single" w:sz="6" w:space="0" w:color="808080"/>
              <w:left w:val="single" w:sz="6" w:space="0" w:color="808080"/>
              <w:bottom w:val="single" w:sz="6" w:space="0" w:color="808080"/>
              <w:right w:val="single" w:sz="6" w:space="0" w:color="808080"/>
            </w:tcBorders>
          </w:tcPr>
          <w:p w14:paraId="3DDE442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dos Municípios e de suas Entidades</w:t>
            </w:r>
          </w:p>
        </w:tc>
      </w:tr>
      <w:tr w:rsidR="007B6F32" w:rsidRPr="00D134F3" w14:paraId="045752C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B01C1E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2.4.3.1.00.0.0</w:t>
            </w:r>
          </w:p>
        </w:tc>
        <w:tc>
          <w:tcPr>
            <w:tcW w:w="8306" w:type="dxa"/>
            <w:tcBorders>
              <w:top w:val="single" w:sz="6" w:space="0" w:color="808080"/>
              <w:left w:val="single" w:sz="6" w:space="0" w:color="808080"/>
              <w:bottom w:val="single" w:sz="6" w:space="0" w:color="808080"/>
              <w:right w:val="single" w:sz="6" w:space="0" w:color="808080"/>
            </w:tcBorders>
          </w:tcPr>
          <w:p w14:paraId="7D781F5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Recursos do Sistema Único de Saúde - SUS dos Municípios</w:t>
            </w:r>
          </w:p>
        </w:tc>
      </w:tr>
      <w:tr w:rsidR="007B6F32" w:rsidRPr="00D134F3" w14:paraId="189FEDC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510689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2.4.3.2.00.0.0</w:t>
            </w:r>
          </w:p>
        </w:tc>
        <w:tc>
          <w:tcPr>
            <w:tcW w:w="8306" w:type="dxa"/>
            <w:tcBorders>
              <w:top w:val="single" w:sz="6" w:space="0" w:color="808080"/>
              <w:left w:val="single" w:sz="6" w:space="0" w:color="808080"/>
              <w:bottom w:val="single" w:sz="6" w:space="0" w:color="808080"/>
              <w:right w:val="single" w:sz="6" w:space="0" w:color="808080"/>
            </w:tcBorders>
          </w:tcPr>
          <w:p w14:paraId="0189A587"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Convênios dos Municípios e de Suas Entidades</w:t>
            </w:r>
          </w:p>
        </w:tc>
      </w:tr>
      <w:tr w:rsidR="007B6F32" w:rsidRPr="00D134F3" w14:paraId="22E843E9"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A70EA6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2.4.3.9.00.0.0</w:t>
            </w:r>
          </w:p>
        </w:tc>
        <w:tc>
          <w:tcPr>
            <w:tcW w:w="8306" w:type="dxa"/>
            <w:tcBorders>
              <w:top w:val="single" w:sz="6" w:space="0" w:color="808080"/>
              <w:left w:val="single" w:sz="6" w:space="0" w:color="808080"/>
              <w:bottom w:val="single" w:sz="6" w:space="0" w:color="808080"/>
              <w:right w:val="single" w:sz="6" w:space="0" w:color="808080"/>
            </w:tcBorders>
          </w:tcPr>
          <w:p w14:paraId="68DDE00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dos Municípios</w:t>
            </w:r>
          </w:p>
        </w:tc>
      </w:tr>
      <w:tr w:rsidR="007B6F32" w:rsidRPr="00D134F3" w14:paraId="29A2D4D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382138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2.4.4.0.00.0.0</w:t>
            </w:r>
          </w:p>
        </w:tc>
        <w:tc>
          <w:tcPr>
            <w:tcW w:w="8306" w:type="dxa"/>
            <w:tcBorders>
              <w:top w:val="single" w:sz="6" w:space="0" w:color="808080"/>
              <w:left w:val="single" w:sz="6" w:space="0" w:color="808080"/>
              <w:bottom w:val="single" w:sz="6" w:space="0" w:color="808080"/>
              <w:right w:val="single" w:sz="6" w:space="0" w:color="808080"/>
            </w:tcBorders>
          </w:tcPr>
          <w:p w14:paraId="7034836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Instituições Privadas</w:t>
            </w:r>
          </w:p>
        </w:tc>
      </w:tr>
      <w:tr w:rsidR="007B6F32" w:rsidRPr="00D134F3" w14:paraId="07352C9D"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6CB6F9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2.4.4.1.00.0.0</w:t>
            </w:r>
          </w:p>
        </w:tc>
        <w:tc>
          <w:tcPr>
            <w:tcW w:w="8306" w:type="dxa"/>
            <w:tcBorders>
              <w:top w:val="single" w:sz="6" w:space="0" w:color="808080"/>
              <w:left w:val="single" w:sz="6" w:space="0" w:color="808080"/>
              <w:bottom w:val="single" w:sz="6" w:space="0" w:color="808080"/>
              <w:right w:val="single" w:sz="6" w:space="0" w:color="808080"/>
            </w:tcBorders>
          </w:tcPr>
          <w:p w14:paraId="258555B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Instituições Privadas</w:t>
            </w:r>
          </w:p>
        </w:tc>
      </w:tr>
      <w:tr w:rsidR="007B6F32" w:rsidRPr="00D134F3" w14:paraId="6E19C9B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DFD373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2.4.5.0.00.0.0</w:t>
            </w:r>
          </w:p>
        </w:tc>
        <w:tc>
          <w:tcPr>
            <w:tcW w:w="8306" w:type="dxa"/>
            <w:tcBorders>
              <w:top w:val="single" w:sz="6" w:space="0" w:color="808080"/>
              <w:left w:val="single" w:sz="6" w:space="0" w:color="808080"/>
              <w:bottom w:val="single" w:sz="6" w:space="0" w:color="808080"/>
              <w:right w:val="single" w:sz="6" w:space="0" w:color="808080"/>
            </w:tcBorders>
          </w:tcPr>
          <w:p w14:paraId="163AF01A"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Outras Instituições Públicas</w:t>
            </w:r>
          </w:p>
        </w:tc>
      </w:tr>
      <w:tr w:rsidR="007B6F32" w:rsidRPr="00D134F3" w14:paraId="7074DA6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E5D75F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2.4.5.1.00.0.0</w:t>
            </w:r>
          </w:p>
        </w:tc>
        <w:tc>
          <w:tcPr>
            <w:tcW w:w="8306" w:type="dxa"/>
            <w:tcBorders>
              <w:top w:val="single" w:sz="6" w:space="0" w:color="808080"/>
              <w:left w:val="single" w:sz="6" w:space="0" w:color="808080"/>
              <w:bottom w:val="single" w:sz="6" w:space="0" w:color="808080"/>
              <w:right w:val="single" w:sz="6" w:space="0" w:color="808080"/>
            </w:tcBorders>
          </w:tcPr>
          <w:p w14:paraId="1284170C"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Outras Instituições Públicas</w:t>
            </w:r>
          </w:p>
        </w:tc>
      </w:tr>
      <w:tr w:rsidR="007B6F32" w:rsidRPr="00D134F3" w14:paraId="2604D09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DEAD631"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2.4.6.0.00.0.0</w:t>
            </w:r>
          </w:p>
        </w:tc>
        <w:tc>
          <w:tcPr>
            <w:tcW w:w="8306" w:type="dxa"/>
            <w:tcBorders>
              <w:top w:val="single" w:sz="6" w:space="0" w:color="808080"/>
              <w:left w:val="single" w:sz="6" w:space="0" w:color="808080"/>
              <w:bottom w:val="single" w:sz="6" w:space="0" w:color="808080"/>
              <w:right w:val="single" w:sz="6" w:space="0" w:color="808080"/>
            </w:tcBorders>
          </w:tcPr>
          <w:p w14:paraId="4527E18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 Exterior</w:t>
            </w:r>
          </w:p>
        </w:tc>
      </w:tr>
      <w:tr w:rsidR="007B6F32" w:rsidRPr="00D134F3" w14:paraId="6FBBC63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1C20532"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2.4.6.1.00.0.0</w:t>
            </w:r>
          </w:p>
        </w:tc>
        <w:tc>
          <w:tcPr>
            <w:tcW w:w="8306" w:type="dxa"/>
            <w:tcBorders>
              <w:top w:val="single" w:sz="6" w:space="0" w:color="808080"/>
              <w:left w:val="single" w:sz="6" w:space="0" w:color="808080"/>
              <w:bottom w:val="single" w:sz="6" w:space="0" w:color="808080"/>
              <w:right w:val="single" w:sz="6" w:space="0" w:color="808080"/>
            </w:tcBorders>
          </w:tcPr>
          <w:p w14:paraId="2B4E23A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do Exterior</w:t>
            </w:r>
          </w:p>
        </w:tc>
      </w:tr>
      <w:tr w:rsidR="007B6F32" w:rsidRPr="00D134F3" w14:paraId="4FAD340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1B01D6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2.4.9.0.00.0.0</w:t>
            </w:r>
          </w:p>
        </w:tc>
        <w:tc>
          <w:tcPr>
            <w:tcW w:w="8306" w:type="dxa"/>
            <w:tcBorders>
              <w:top w:val="single" w:sz="6" w:space="0" w:color="808080"/>
              <w:left w:val="single" w:sz="6" w:space="0" w:color="808080"/>
              <w:bottom w:val="single" w:sz="6" w:space="0" w:color="808080"/>
              <w:right w:val="single" w:sz="6" w:space="0" w:color="808080"/>
            </w:tcBorders>
          </w:tcPr>
          <w:p w14:paraId="2C65926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Transferências de Capital</w:t>
            </w:r>
          </w:p>
        </w:tc>
      </w:tr>
      <w:tr w:rsidR="007B6F32" w:rsidRPr="00D134F3" w14:paraId="6B6992A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2B2EC5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2.4.9.1.00.0.0</w:t>
            </w:r>
          </w:p>
        </w:tc>
        <w:tc>
          <w:tcPr>
            <w:tcW w:w="8306" w:type="dxa"/>
            <w:tcBorders>
              <w:top w:val="single" w:sz="6" w:space="0" w:color="808080"/>
              <w:left w:val="single" w:sz="6" w:space="0" w:color="808080"/>
              <w:bottom w:val="single" w:sz="6" w:space="0" w:color="808080"/>
              <w:right w:val="single" w:sz="6" w:space="0" w:color="808080"/>
            </w:tcBorders>
          </w:tcPr>
          <w:p w14:paraId="65222EC8"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de Pessoas Físicas</w:t>
            </w:r>
          </w:p>
        </w:tc>
      </w:tr>
      <w:tr w:rsidR="007B6F32" w:rsidRPr="00D134F3" w14:paraId="171D7967"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C2D3038"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2.4.9.2.00.0.0</w:t>
            </w:r>
          </w:p>
        </w:tc>
        <w:tc>
          <w:tcPr>
            <w:tcW w:w="8306" w:type="dxa"/>
            <w:tcBorders>
              <w:top w:val="single" w:sz="6" w:space="0" w:color="808080"/>
              <w:left w:val="single" w:sz="6" w:space="0" w:color="808080"/>
              <w:bottom w:val="single" w:sz="6" w:space="0" w:color="808080"/>
              <w:right w:val="single" w:sz="6" w:space="0" w:color="808080"/>
            </w:tcBorders>
          </w:tcPr>
          <w:p w14:paraId="7C9FBCD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Transferências Provenientes de Depósitos Não Identificados</w:t>
            </w:r>
          </w:p>
        </w:tc>
      </w:tr>
      <w:tr w:rsidR="007B6F32" w:rsidRPr="00D134F3" w14:paraId="52D8242C"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0C7157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2.4.9.9.00.0.0</w:t>
            </w:r>
          </w:p>
        </w:tc>
        <w:tc>
          <w:tcPr>
            <w:tcW w:w="8306" w:type="dxa"/>
            <w:tcBorders>
              <w:top w:val="single" w:sz="6" w:space="0" w:color="808080"/>
              <w:left w:val="single" w:sz="6" w:space="0" w:color="808080"/>
              <w:bottom w:val="single" w:sz="6" w:space="0" w:color="808080"/>
              <w:right w:val="single" w:sz="6" w:space="0" w:color="808080"/>
            </w:tcBorders>
          </w:tcPr>
          <w:p w14:paraId="50908200"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Transferências de Capital</w:t>
            </w:r>
          </w:p>
        </w:tc>
      </w:tr>
      <w:tr w:rsidR="007B6F32" w:rsidRPr="00D134F3" w14:paraId="0116E302"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8F09496"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2.9.0.0.00.0.0</w:t>
            </w:r>
          </w:p>
        </w:tc>
        <w:tc>
          <w:tcPr>
            <w:tcW w:w="8306" w:type="dxa"/>
            <w:tcBorders>
              <w:top w:val="single" w:sz="6" w:space="0" w:color="808080"/>
              <w:left w:val="single" w:sz="6" w:space="0" w:color="808080"/>
              <w:bottom w:val="single" w:sz="6" w:space="0" w:color="808080"/>
              <w:right w:val="single" w:sz="6" w:space="0" w:color="808080"/>
            </w:tcBorders>
          </w:tcPr>
          <w:p w14:paraId="508107D9"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Receitas de Capital</w:t>
            </w:r>
          </w:p>
        </w:tc>
      </w:tr>
      <w:tr w:rsidR="007B6F32" w:rsidRPr="00D134F3" w14:paraId="456A5561"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60F68AA"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2.9.1.0.00.0.0</w:t>
            </w:r>
          </w:p>
        </w:tc>
        <w:tc>
          <w:tcPr>
            <w:tcW w:w="8306" w:type="dxa"/>
            <w:tcBorders>
              <w:top w:val="single" w:sz="6" w:space="0" w:color="808080"/>
              <w:left w:val="single" w:sz="6" w:space="0" w:color="808080"/>
              <w:bottom w:val="single" w:sz="6" w:space="0" w:color="808080"/>
              <w:right w:val="single" w:sz="6" w:space="0" w:color="808080"/>
            </w:tcBorders>
          </w:tcPr>
          <w:p w14:paraId="782F30A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Integralização de Capital Social</w:t>
            </w:r>
          </w:p>
        </w:tc>
      </w:tr>
      <w:tr w:rsidR="007B6F32" w:rsidRPr="00D134F3" w14:paraId="09ACBB53"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1B5A347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2.9.1.1.00.0.0</w:t>
            </w:r>
          </w:p>
        </w:tc>
        <w:tc>
          <w:tcPr>
            <w:tcW w:w="8306" w:type="dxa"/>
            <w:tcBorders>
              <w:top w:val="single" w:sz="6" w:space="0" w:color="808080"/>
              <w:left w:val="single" w:sz="6" w:space="0" w:color="808080"/>
              <w:bottom w:val="single" w:sz="6" w:space="0" w:color="808080"/>
              <w:right w:val="single" w:sz="6" w:space="0" w:color="808080"/>
            </w:tcBorders>
          </w:tcPr>
          <w:p w14:paraId="6E9C9FD6"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Integralização de Capital Social</w:t>
            </w:r>
          </w:p>
        </w:tc>
      </w:tr>
      <w:tr w:rsidR="007B6F32" w:rsidRPr="00D134F3" w14:paraId="6EB3B8D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29B05E4"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2.9.2.0.00.0.0</w:t>
            </w:r>
          </w:p>
        </w:tc>
        <w:tc>
          <w:tcPr>
            <w:tcW w:w="8306" w:type="dxa"/>
            <w:tcBorders>
              <w:top w:val="single" w:sz="6" w:space="0" w:color="808080"/>
              <w:left w:val="single" w:sz="6" w:space="0" w:color="808080"/>
              <w:bottom w:val="single" w:sz="6" w:space="0" w:color="808080"/>
              <w:right w:val="single" w:sz="6" w:space="0" w:color="808080"/>
            </w:tcBorders>
          </w:tcPr>
          <w:p w14:paraId="503DD225"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Resultado do Banco Central</w:t>
            </w:r>
          </w:p>
        </w:tc>
      </w:tr>
      <w:tr w:rsidR="007B6F32" w:rsidRPr="00D134F3" w14:paraId="5F25C1C6"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FC81E4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2.9.2.1.00.0.0</w:t>
            </w:r>
          </w:p>
        </w:tc>
        <w:tc>
          <w:tcPr>
            <w:tcW w:w="8306" w:type="dxa"/>
            <w:tcBorders>
              <w:top w:val="single" w:sz="6" w:space="0" w:color="808080"/>
              <w:left w:val="single" w:sz="6" w:space="0" w:color="808080"/>
              <w:bottom w:val="single" w:sz="6" w:space="0" w:color="808080"/>
              <w:right w:val="single" w:sz="6" w:space="0" w:color="808080"/>
            </w:tcBorders>
          </w:tcPr>
          <w:p w14:paraId="3B3E468F"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Resultado do Banco Central</w:t>
            </w:r>
          </w:p>
        </w:tc>
      </w:tr>
      <w:tr w:rsidR="007B6F32" w:rsidRPr="00D134F3" w14:paraId="051FB8F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4687C35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2.9.3.0.00.0.0</w:t>
            </w:r>
          </w:p>
        </w:tc>
        <w:tc>
          <w:tcPr>
            <w:tcW w:w="8306" w:type="dxa"/>
            <w:tcBorders>
              <w:top w:val="single" w:sz="6" w:space="0" w:color="808080"/>
              <w:left w:val="single" w:sz="6" w:space="0" w:color="808080"/>
              <w:bottom w:val="single" w:sz="6" w:space="0" w:color="808080"/>
              <w:right w:val="single" w:sz="6" w:space="0" w:color="808080"/>
            </w:tcBorders>
          </w:tcPr>
          <w:p w14:paraId="615E98F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Remuneração das Disponibilidades do Tesouro</w:t>
            </w:r>
          </w:p>
        </w:tc>
      </w:tr>
      <w:tr w:rsidR="007B6F32" w:rsidRPr="00D134F3" w14:paraId="712001AF"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D0899A7"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2.9.3.1.00.0.0</w:t>
            </w:r>
          </w:p>
        </w:tc>
        <w:tc>
          <w:tcPr>
            <w:tcW w:w="8306" w:type="dxa"/>
            <w:tcBorders>
              <w:top w:val="single" w:sz="6" w:space="0" w:color="808080"/>
              <w:left w:val="single" w:sz="6" w:space="0" w:color="808080"/>
              <w:bottom w:val="single" w:sz="6" w:space="0" w:color="808080"/>
              <w:right w:val="single" w:sz="6" w:space="0" w:color="808080"/>
            </w:tcBorders>
          </w:tcPr>
          <w:p w14:paraId="3DFB6A0B"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Remuneração das Disponibilidades do Tesouro</w:t>
            </w:r>
          </w:p>
        </w:tc>
      </w:tr>
      <w:tr w:rsidR="007B6F32" w:rsidRPr="00D134F3" w14:paraId="1205D474"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73ED80AB"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2.9.4.0.00.0.0</w:t>
            </w:r>
          </w:p>
        </w:tc>
        <w:tc>
          <w:tcPr>
            <w:tcW w:w="8306" w:type="dxa"/>
            <w:tcBorders>
              <w:top w:val="single" w:sz="6" w:space="0" w:color="808080"/>
              <w:left w:val="single" w:sz="6" w:space="0" w:color="808080"/>
              <w:bottom w:val="single" w:sz="6" w:space="0" w:color="808080"/>
              <w:right w:val="single" w:sz="6" w:space="0" w:color="808080"/>
            </w:tcBorders>
          </w:tcPr>
          <w:p w14:paraId="796E281D"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Resgate de Títulos do Tesouro</w:t>
            </w:r>
          </w:p>
        </w:tc>
      </w:tr>
      <w:tr w:rsidR="007B6F32" w:rsidRPr="00D134F3" w14:paraId="31084FE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04B4199F"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2.9.4.1.00.0.0</w:t>
            </w:r>
          </w:p>
        </w:tc>
        <w:tc>
          <w:tcPr>
            <w:tcW w:w="8306" w:type="dxa"/>
            <w:tcBorders>
              <w:top w:val="single" w:sz="6" w:space="0" w:color="808080"/>
              <w:left w:val="single" w:sz="6" w:space="0" w:color="808080"/>
              <w:bottom w:val="single" w:sz="6" w:space="0" w:color="808080"/>
              <w:right w:val="single" w:sz="6" w:space="0" w:color="808080"/>
            </w:tcBorders>
          </w:tcPr>
          <w:p w14:paraId="0C479413"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Resgate de Títulos do Tesouro</w:t>
            </w:r>
          </w:p>
        </w:tc>
      </w:tr>
      <w:tr w:rsidR="007B6F32" w:rsidRPr="00D134F3" w14:paraId="024BB448"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6EF2BB0"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2.9.9.0.00.0.0</w:t>
            </w:r>
          </w:p>
        </w:tc>
        <w:tc>
          <w:tcPr>
            <w:tcW w:w="8306" w:type="dxa"/>
            <w:tcBorders>
              <w:top w:val="single" w:sz="6" w:space="0" w:color="808080"/>
              <w:left w:val="single" w:sz="6" w:space="0" w:color="808080"/>
              <w:bottom w:val="single" w:sz="6" w:space="0" w:color="808080"/>
              <w:right w:val="single" w:sz="6" w:space="0" w:color="808080"/>
            </w:tcBorders>
          </w:tcPr>
          <w:p w14:paraId="406BCAB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Demais Receitas de Capital</w:t>
            </w:r>
          </w:p>
        </w:tc>
      </w:tr>
      <w:tr w:rsidR="007B6F32" w:rsidRPr="00D134F3" w14:paraId="62DA47CB"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2D4FE8AD"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2.9.9.9.00.0.0</w:t>
            </w:r>
          </w:p>
        </w:tc>
        <w:tc>
          <w:tcPr>
            <w:tcW w:w="8306" w:type="dxa"/>
            <w:tcBorders>
              <w:top w:val="single" w:sz="6" w:space="0" w:color="808080"/>
              <w:left w:val="single" w:sz="6" w:space="0" w:color="808080"/>
              <w:bottom w:val="single" w:sz="6" w:space="0" w:color="808080"/>
              <w:right w:val="single" w:sz="6" w:space="0" w:color="808080"/>
            </w:tcBorders>
          </w:tcPr>
          <w:p w14:paraId="6D9E095E"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Outras Receitas de Capital</w:t>
            </w:r>
          </w:p>
        </w:tc>
      </w:tr>
      <w:tr w:rsidR="007B6F32" w:rsidRPr="00D134F3" w14:paraId="5EBC635E" w14:textId="77777777" w:rsidTr="00C44F65">
        <w:trPr>
          <w:trHeight w:val="279"/>
          <w:jc w:val="center"/>
        </w:trPr>
        <w:tc>
          <w:tcPr>
            <w:tcW w:w="1370" w:type="dxa"/>
            <w:tcBorders>
              <w:top w:val="single" w:sz="6" w:space="0" w:color="808080"/>
              <w:left w:val="single" w:sz="6" w:space="0" w:color="808080"/>
              <w:bottom w:val="single" w:sz="6" w:space="0" w:color="808080"/>
              <w:right w:val="single" w:sz="6" w:space="0" w:color="808080"/>
            </w:tcBorders>
          </w:tcPr>
          <w:p w14:paraId="6B011F45" w14:textId="77777777" w:rsidR="007B6F32" w:rsidRPr="00D134F3" w:rsidRDefault="007B6F32" w:rsidP="006B3680">
            <w:pPr>
              <w:spacing w:line="259" w:lineRule="auto"/>
              <w:jc w:val="both"/>
              <w:rPr>
                <w:rFonts w:ascii="Arial Narrow" w:hAnsi="Arial Narrow"/>
                <w:sz w:val="18"/>
                <w:szCs w:val="18"/>
              </w:rPr>
            </w:pPr>
            <w:r w:rsidRPr="00D134F3">
              <w:rPr>
                <w:rFonts w:ascii="Arial Narrow" w:hAnsi="Arial Narrow"/>
                <w:sz w:val="18"/>
                <w:szCs w:val="18"/>
              </w:rPr>
              <w:t>9.9.9.0.00.0.0</w:t>
            </w:r>
          </w:p>
        </w:tc>
        <w:tc>
          <w:tcPr>
            <w:tcW w:w="8306" w:type="dxa"/>
            <w:tcBorders>
              <w:top w:val="single" w:sz="6" w:space="0" w:color="808080"/>
              <w:left w:val="single" w:sz="6" w:space="0" w:color="808080"/>
              <w:bottom w:val="single" w:sz="6" w:space="0" w:color="808080"/>
              <w:right w:val="single" w:sz="6" w:space="0" w:color="808080"/>
            </w:tcBorders>
          </w:tcPr>
          <w:p w14:paraId="251982D1" w14:textId="77777777" w:rsidR="007B6F32" w:rsidRPr="00D134F3" w:rsidRDefault="007B6F32" w:rsidP="006B3680">
            <w:pPr>
              <w:spacing w:line="259" w:lineRule="auto"/>
              <w:rPr>
                <w:rFonts w:ascii="Arial Narrow" w:hAnsi="Arial Narrow"/>
                <w:sz w:val="18"/>
                <w:szCs w:val="18"/>
              </w:rPr>
            </w:pPr>
            <w:r w:rsidRPr="00D134F3">
              <w:rPr>
                <w:rFonts w:ascii="Arial Narrow" w:hAnsi="Arial Narrow"/>
                <w:sz w:val="18"/>
                <w:szCs w:val="18"/>
              </w:rPr>
              <w:t>Recursos Arrecadados em Exercícios Anteriores - RPPS</w:t>
            </w:r>
          </w:p>
        </w:tc>
      </w:tr>
    </w:tbl>
    <w:p w14:paraId="65FCD8C9" w14:textId="77777777" w:rsidR="003A661F" w:rsidRDefault="003A661F" w:rsidP="006B3680">
      <w:pPr>
        <w:pStyle w:val="Ttulo1"/>
        <w:jc w:val="both"/>
        <w:rPr>
          <w:rFonts w:ascii="Arial Narrow" w:hAnsi="Arial Narrow"/>
          <w:sz w:val="24"/>
          <w:szCs w:val="24"/>
        </w:rPr>
      </w:pPr>
    </w:p>
    <w:p w14:paraId="42ED8A34" w14:textId="77777777" w:rsidR="003A661F" w:rsidRDefault="003A661F" w:rsidP="006B3680">
      <w:pPr>
        <w:pStyle w:val="Ttulo1"/>
        <w:jc w:val="both"/>
        <w:rPr>
          <w:rFonts w:ascii="Arial Narrow" w:hAnsi="Arial Narrow"/>
          <w:sz w:val="24"/>
          <w:szCs w:val="24"/>
        </w:rPr>
      </w:pPr>
    </w:p>
    <w:p w14:paraId="64919806" w14:textId="77777777" w:rsidR="003A661F" w:rsidRDefault="003A661F" w:rsidP="006B3680">
      <w:pPr>
        <w:pStyle w:val="Ttulo1"/>
        <w:jc w:val="both"/>
        <w:rPr>
          <w:rFonts w:ascii="Arial Narrow" w:hAnsi="Arial Narrow"/>
          <w:sz w:val="24"/>
          <w:szCs w:val="24"/>
        </w:rPr>
      </w:pPr>
    </w:p>
    <w:p w14:paraId="59281A8B" w14:textId="77777777" w:rsidR="003A661F" w:rsidRDefault="003A661F" w:rsidP="006B3680">
      <w:pPr>
        <w:pStyle w:val="Ttulo1"/>
        <w:jc w:val="both"/>
        <w:rPr>
          <w:rFonts w:ascii="Arial Narrow" w:hAnsi="Arial Narrow"/>
          <w:sz w:val="24"/>
          <w:szCs w:val="24"/>
        </w:rPr>
      </w:pPr>
    </w:p>
    <w:p w14:paraId="77CFB54D" w14:textId="77777777" w:rsidR="003A661F" w:rsidRDefault="003A661F" w:rsidP="006B3680">
      <w:pPr>
        <w:pStyle w:val="Ttulo1"/>
        <w:jc w:val="both"/>
        <w:rPr>
          <w:rFonts w:ascii="Arial Narrow" w:hAnsi="Arial Narrow"/>
          <w:sz w:val="24"/>
          <w:szCs w:val="24"/>
        </w:rPr>
      </w:pPr>
    </w:p>
    <w:p w14:paraId="4D5B4319" w14:textId="77777777" w:rsidR="00C95CC6" w:rsidRDefault="00C95CC6" w:rsidP="006B3680">
      <w:pPr>
        <w:pStyle w:val="Ttulo1"/>
        <w:jc w:val="both"/>
        <w:rPr>
          <w:rFonts w:ascii="Arial Narrow" w:hAnsi="Arial Narrow"/>
          <w:sz w:val="24"/>
          <w:szCs w:val="24"/>
        </w:rPr>
      </w:pPr>
      <w:bookmarkStart w:id="146" w:name="_Toc206061510"/>
    </w:p>
    <w:p w14:paraId="01DA576B" w14:textId="77777777" w:rsidR="00C95CC6" w:rsidRDefault="00C95CC6" w:rsidP="006B3680">
      <w:pPr>
        <w:pStyle w:val="Ttulo1"/>
        <w:jc w:val="both"/>
        <w:rPr>
          <w:rFonts w:ascii="Arial Narrow" w:hAnsi="Arial Narrow"/>
          <w:sz w:val="24"/>
          <w:szCs w:val="24"/>
        </w:rPr>
      </w:pPr>
    </w:p>
    <w:p w14:paraId="3E035AFB" w14:textId="4129F64A" w:rsidR="006B3680" w:rsidRPr="008172D3" w:rsidRDefault="006B3680" w:rsidP="006B3680">
      <w:pPr>
        <w:pStyle w:val="Ttulo1"/>
        <w:jc w:val="both"/>
        <w:rPr>
          <w:rFonts w:ascii="Arial Narrow" w:hAnsi="Arial Narrow"/>
          <w:sz w:val="24"/>
          <w:szCs w:val="24"/>
        </w:rPr>
      </w:pPr>
      <w:r w:rsidRPr="008172D3">
        <w:rPr>
          <w:rFonts w:ascii="Arial Narrow" w:hAnsi="Arial Narrow"/>
          <w:sz w:val="24"/>
          <w:szCs w:val="24"/>
        </w:rPr>
        <w:t>A</w:t>
      </w:r>
      <w:r w:rsidR="005864E4">
        <w:rPr>
          <w:rFonts w:ascii="Arial Narrow" w:hAnsi="Arial Narrow"/>
          <w:sz w:val="24"/>
          <w:szCs w:val="24"/>
        </w:rPr>
        <w:t>NEXO</w:t>
      </w:r>
      <w:r w:rsidRPr="008172D3">
        <w:rPr>
          <w:rFonts w:ascii="Arial Narrow" w:hAnsi="Arial Narrow"/>
          <w:sz w:val="24"/>
          <w:szCs w:val="24"/>
        </w:rPr>
        <w:t xml:space="preserve"> V</w:t>
      </w:r>
      <w:r w:rsidR="005075EA">
        <w:rPr>
          <w:rFonts w:ascii="Arial Narrow" w:hAnsi="Arial Narrow"/>
          <w:sz w:val="24"/>
          <w:szCs w:val="24"/>
        </w:rPr>
        <w:t xml:space="preserve"> </w:t>
      </w:r>
      <w:r w:rsidR="00851034">
        <w:rPr>
          <w:rFonts w:ascii="Arial Narrow" w:hAnsi="Arial Narrow"/>
          <w:sz w:val="24"/>
          <w:szCs w:val="24"/>
        </w:rPr>
        <w:t>–</w:t>
      </w:r>
      <w:r w:rsidR="00E23D3C">
        <w:rPr>
          <w:rFonts w:ascii="Arial Narrow" w:hAnsi="Arial Narrow"/>
          <w:sz w:val="24"/>
          <w:szCs w:val="24"/>
        </w:rPr>
        <w:t xml:space="preserve"> </w:t>
      </w:r>
      <w:r w:rsidRPr="008172D3">
        <w:rPr>
          <w:rFonts w:ascii="Arial Narrow" w:hAnsi="Arial Narrow"/>
          <w:sz w:val="24"/>
          <w:szCs w:val="24"/>
        </w:rPr>
        <w:t>C</w:t>
      </w:r>
      <w:r w:rsidR="00851034">
        <w:rPr>
          <w:rFonts w:ascii="Arial Narrow" w:hAnsi="Arial Narrow"/>
          <w:sz w:val="24"/>
          <w:szCs w:val="24"/>
        </w:rPr>
        <w:t>LASSIFICAÇÃO DA DESPESA POR NATUREZA</w:t>
      </w:r>
      <w:bookmarkEnd w:id="146"/>
    </w:p>
    <w:p w14:paraId="21C626B4" w14:textId="77777777" w:rsidR="006B3680" w:rsidRDefault="006B3680" w:rsidP="006B3680">
      <w:pPr>
        <w:ind w:right="15"/>
        <w:rPr>
          <w:rFonts w:ascii="Arial Narrow" w:hAnsi="Arial Narrow"/>
          <w:sz w:val="22"/>
          <w:szCs w:val="22"/>
        </w:rPr>
      </w:pPr>
      <w:r w:rsidRPr="007B7E27">
        <w:rPr>
          <w:rFonts w:ascii="Arial Narrow" w:hAnsi="Arial Narrow"/>
          <w:sz w:val="22"/>
          <w:szCs w:val="22"/>
        </w:rPr>
        <w:t xml:space="preserve">Anexo III </w:t>
      </w:r>
      <w:r w:rsidR="00E11BDA" w:rsidRPr="007B7E27">
        <w:rPr>
          <w:rFonts w:ascii="Arial Narrow" w:hAnsi="Arial Narrow"/>
          <w:sz w:val="22"/>
          <w:szCs w:val="22"/>
        </w:rPr>
        <w:t>da</w:t>
      </w:r>
      <w:r w:rsidR="00E11BDA" w:rsidRPr="007B7E27">
        <w:rPr>
          <w:rFonts w:ascii="Arial Narrow" w:hAnsi="Arial Narrow"/>
          <w:color w:val="0000FF"/>
          <w:sz w:val="22"/>
          <w:szCs w:val="22"/>
        </w:rPr>
        <w:t xml:space="preserve"> Portaria</w:t>
      </w:r>
      <w:r w:rsidRPr="007B7E27">
        <w:rPr>
          <w:rFonts w:ascii="Arial Narrow" w:hAnsi="Arial Narrow"/>
          <w:color w:val="0000FF"/>
          <w:sz w:val="22"/>
          <w:szCs w:val="22"/>
        </w:rPr>
        <w:t xml:space="preserve"> Conjunta STN/SOF nº 163, de 2001</w:t>
      </w:r>
      <w:r w:rsidRPr="007B7E27">
        <w:rPr>
          <w:rFonts w:ascii="Arial Narrow" w:hAnsi="Arial Narrow"/>
          <w:sz w:val="22"/>
          <w:szCs w:val="22"/>
        </w:rPr>
        <w:t>, consolidada pela Portaria Conjunta STN/SOF/ME nº 103, de 5 de outubro de 2021.</w:t>
      </w:r>
    </w:p>
    <w:p w14:paraId="49C780DC" w14:textId="77777777" w:rsidR="00567683" w:rsidRDefault="00567683" w:rsidP="006B3680">
      <w:pPr>
        <w:ind w:right="15"/>
        <w:rPr>
          <w:rFonts w:ascii="Arial Narrow" w:hAnsi="Arial Narrow"/>
          <w:sz w:val="22"/>
          <w:szCs w:val="22"/>
        </w:rPr>
      </w:pPr>
    </w:p>
    <w:tbl>
      <w:tblPr>
        <w:tblStyle w:val="TableGrid"/>
        <w:tblW w:w="9623" w:type="dxa"/>
        <w:jc w:val="center"/>
        <w:tblInd w:w="0" w:type="dxa"/>
        <w:tblCellMar>
          <w:top w:w="70" w:type="dxa"/>
          <w:left w:w="29" w:type="dxa"/>
          <w:right w:w="29" w:type="dxa"/>
        </w:tblCellMar>
        <w:tblLook w:val="04A0" w:firstRow="1" w:lastRow="0" w:firstColumn="1" w:lastColumn="0" w:noHBand="0" w:noVBand="1"/>
      </w:tblPr>
      <w:tblGrid>
        <w:gridCol w:w="1327"/>
        <w:gridCol w:w="846"/>
        <w:gridCol w:w="1552"/>
        <w:gridCol w:w="942"/>
        <w:gridCol w:w="1790"/>
        <w:gridCol w:w="1593"/>
        <w:gridCol w:w="1573"/>
      </w:tblGrid>
      <w:tr w:rsidR="00567683" w:rsidRPr="00D134F3" w14:paraId="52FC18E4" w14:textId="77777777" w:rsidTr="00C44F65">
        <w:trPr>
          <w:trHeight w:val="323"/>
          <w:jc w:val="center"/>
        </w:trPr>
        <w:tc>
          <w:tcPr>
            <w:tcW w:w="1327" w:type="dxa"/>
            <w:vMerge w:val="restart"/>
            <w:tcBorders>
              <w:top w:val="single" w:sz="6" w:space="0" w:color="808080"/>
              <w:left w:val="single" w:sz="6" w:space="0" w:color="808080"/>
              <w:bottom w:val="single" w:sz="6" w:space="0" w:color="808080"/>
              <w:right w:val="single" w:sz="6" w:space="0" w:color="808080"/>
            </w:tcBorders>
            <w:vAlign w:val="center"/>
          </w:tcPr>
          <w:p w14:paraId="05A75DFA" w14:textId="77777777" w:rsidR="00567683" w:rsidRPr="00D134F3" w:rsidRDefault="00567683" w:rsidP="00FD0B42">
            <w:pPr>
              <w:spacing w:line="259" w:lineRule="auto"/>
              <w:jc w:val="both"/>
              <w:rPr>
                <w:rFonts w:ascii="Arial Narrow" w:hAnsi="Arial Narrow"/>
                <w:sz w:val="18"/>
                <w:szCs w:val="18"/>
              </w:rPr>
            </w:pPr>
            <w:r w:rsidRPr="00D134F3">
              <w:rPr>
                <w:rFonts w:ascii="Arial Narrow" w:hAnsi="Arial Narrow"/>
                <w:b/>
                <w:sz w:val="18"/>
                <w:szCs w:val="18"/>
              </w:rPr>
              <w:t>NATUREZA</w:t>
            </w:r>
          </w:p>
        </w:tc>
        <w:tc>
          <w:tcPr>
            <w:tcW w:w="846" w:type="dxa"/>
            <w:tcBorders>
              <w:top w:val="single" w:sz="6" w:space="0" w:color="808080"/>
              <w:left w:val="single" w:sz="6" w:space="0" w:color="808080"/>
              <w:bottom w:val="single" w:sz="6" w:space="0" w:color="808080"/>
              <w:right w:val="single" w:sz="6" w:space="0" w:color="808080"/>
            </w:tcBorders>
          </w:tcPr>
          <w:p w14:paraId="00CD0270" w14:textId="77777777" w:rsidR="00567683" w:rsidRPr="00D134F3" w:rsidRDefault="00567683" w:rsidP="00FD0B42">
            <w:pPr>
              <w:spacing w:line="259" w:lineRule="auto"/>
              <w:jc w:val="both"/>
              <w:rPr>
                <w:rFonts w:ascii="Arial Narrow" w:hAnsi="Arial Narrow"/>
                <w:sz w:val="18"/>
                <w:szCs w:val="18"/>
              </w:rPr>
            </w:pPr>
            <w:r w:rsidRPr="00D134F3">
              <w:rPr>
                <w:rFonts w:ascii="Arial Narrow" w:hAnsi="Arial Narrow"/>
                <w:b/>
                <w:sz w:val="18"/>
                <w:szCs w:val="18"/>
              </w:rPr>
              <w:t>DÍGITO(S)</w:t>
            </w:r>
          </w:p>
        </w:tc>
        <w:tc>
          <w:tcPr>
            <w:tcW w:w="1552" w:type="dxa"/>
            <w:tcBorders>
              <w:top w:val="single" w:sz="6" w:space="0" w:color="808080"/>
              <w:left w:val="single" w:sz="6" w:space="0" w:color="808080"/>
              <w:bottom w:val="single" w:sz="6" w:space="0" w:color="808080"/>
              <w:right w:val="single" w:sz="6" w:space="0" w:color="808080"/>
            </w:tcBorders>
          </w:tcPr>
          <w:p w14:paraId="53E32228"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b/>
                <w:sz w:val="18"/>
                <w:szCs w:val="18"/>
              </w:rPr>
              <w:t>1º</w:t>
            </w:r>
          </w:p>
        </w:tc>
        <w:tc>
          <w:tcPr>
            <w:tcW w:w="942" w:type="dxa"/>
            <w:tcBorders>
              <w:top w:val="single" w:sz="6" w:space="0" w:color="808080"/>
              <w:left w:val="single" w:sz="6" w:space="0" w:color="808080"/>
              <w:bottom w:val="single" w:sz="6" w:space="0" w:color="808080"/>
              <w:right w:val="single" w:sz="6" w:space="0" w:color="808080"/>
            </w:tcBorders>
          </w:tcPr>
          <w:p w14:paraId="4BA23D76"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b/>
                <w:sz w:val="18"/>
                <w:szCs w:val="18"/>
              </w:rPr>
              <w:t>2º</w:t>
            </w:r>
          </w:p>
        </w:tc>
        <w:tc>
          <w:tcPr>
            <w:tcW w:w="1790" w:type="dxa"/>
            <w:tcBorders>
              <w:top w:val="single" w:sz="6" w:space="0" w:color="808080"/>
              <w:left w:val="single" w:sz="6" w:space="0" w:color="808080"/>
              <w:bottom w:val="single" w:sz="6" w:space="0" w:color="808080"/>
              <w:right w:val="single" w:sz="6" w:space="0" w:color="808080"/>
            </w:tcBorders>
          </w:tcPr>
          <w:p w14:paraId="2A1CB082"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b/>
                <w:sz w:val="18"/>
                <w:szCs w:val="18"/>
              </w:rPr>
              <w:t>3º e 4º</w:t>
            </w:r>
          </w:p>
        </w:tc>
        <w:tc>
          <w:tcPr>
            <w:tcW w:w="1593" w:type="dxa"/>
            <w:tcBorders>
              <w:top w:val="single" w:sz="6" w:space="0" w:color="808080"/>
              <w:left w:val="single" w:sz="6" w:space="0" w:color="808080"/>
              <w:bottom w:val="single" w:sz="6" w:space="0" w:color="808080"/>
              <w:right w:val="single" w:sz="6" w:space="0" w:color="808080"/>
            </w:tcBorders>
          </w:tcPr>
          <w:p w14:paraId="29AC407F"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b/>
                <w:sz w:val="18"/>
                <w:szCs w:val="18"/>
              </w:rPr>
              <w:t>5º e 6º</w:t>
            </w:r>
          </w:p>
        </w:tc>
        <w:tc>
          <w:tcPr>
            <w:tcW w:w="1573" w:type="dxa"/>
            <w:tcBorders>
              <w:top w:val="single" w:sz="6" w:space="0" w:color="808080"/>
              <w:left w:val="single" w:sz="6" w:space="0" w:color="808080"/>
              <w:bottom w:val="single" w:sz="6" w:space="0" w:color="808080"/>
              <w:right w:val="single" w:sz="6" w:space="0" w:color="808080"/>
            </w:tcBorders>
          </w:tcPr>
          <w:p w14:paraId="503316BC"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b/>
                <w:sz w:val="18"/>
                <w:szCs w:val="18"/>
              </w:rPr>
              <w:t>7º e 8º</w:t>
            </w:r>
          </w:p>
        </w:tc>
      </w:tr>
      <w:tr w:rsidR="00567683" w:rsidRPr="00D134F3" w14:paraId="4BB68C6F" w14:textId="77777777" w:rsidTr="00C44F65">
        <w:trPr>
          <w:trHeight w:val="851"/>
          <w:jc w:val="center"/>
        </w:trPr>
        <w:tc>
          <w:tcPr>
            <w:tcW w:w="0" w:type="auto"/>
            <w:vMerge/>
            <w:tcBorders>
              <w:top w:val="nil"/>
              <w:left w:val="single" w:sz="6" w:space="0" w:color="808080"/>
              <w:bottom w:val="single" w:sz="6" w:space="0" w:color="808080"/>
              <w:right w:val="single" w:sz="6" w:space="0" w:color="808080"/>
            </w:tcBorders>
          </w:tcPr>
          <w:p w14:paraId="2C53C091" w14:textId="77777777" w:rsidR="00567683" w:rsidRPr="00D134F3" w:rsidRDefault="00567683" w:rsidP="00FD0B42">
            <w:pPr>
              <w:spacing w:after="160" w:line="259" w:lineRule="auto"/>
              <w:rPr>
                <w:rFonts w:ascii="Arial Narrow" w:hAnsi="Arial Narrow"/>
                <w:sz w:val="18"/>
                <w:szCs w:val="18"/>
              </w:rPr>
            </w:pPr>
          </w:p>
        </w:tc>
        <w:tc>
          <w:tcPr>
            <w:tcW w:w="846" w:type="dxa"/>
            <w:tcBorders>
              <w:top w:val="single" w:sz="6" w:space="0" w:color="808080"/>
              <w:left w:val="single" w:sz="6" w:space="0" w:color="808080"/>
              <w:bottom w:val="single" w:sz="6" w:space="0" w:color="808080"/>
              <w:right w:val="single" w:sz="6" w:space="0" w:color="808080"/>
            </w:tcBorders>
            <w:vAlign w:val="center"/>
          </w:tcPr>
          <w:p w14:paraId="240F3712"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sz w:val="18"/>
                <w:szCs w:val="18"/>
              </w:rPr>
              <w:t>NÍVEL</w:t>
            </w:r>
          </w:p>
        </w:tc>
        <w:tc>
          <w:tcPr>
            <w:tcW w:w="1552" w:type="dxa"/>
            <w:tcBorders>
              <w:top w:val="single" w:sz="6" w:space="0" w:color="808080"/>
              <w:left w:val="single" w:sz="6" w:space="0" w:color="808080"/>
              <w:bottom w:val="single" w:sz="6" w:space="0" w:color="808080"/>
              <w:right w:val="single" w:sz="6" w:space="0" w:color="808080"/>
            </w:tcBorders>
            <w:vAlign w:val="center"/>
          </w:tcPr>
          <w:p w14:paraId="76C07072"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sz w:val="18"/>
                <w:szCs w:val="18"/>
              </w:rPr>
              <w:t>Categoria Econômica</w:t>
            </w:r>
          </w:p>
        </w:tc>
        <w:tc>
          <w:tcPr>
            <w:tcW w:w="942" w:type="dxa"/>
            <w:tcBorders>
              <w:top w:val="single" w:sz="6" w:space="0" w:color="808080"/>
              <w:left w:val="single" w:sz="6" w:space="0" w:color="808080"/>
              <w:bottom w:val="single" w:sz="6" w:space="0" w:color="808080"/>
              <w:right w:val="single" w:sz="6" w:space="0" w:color="808080"/>
            </w:tcBorders>
          </w:tcPr>
          <w:p w14:paraId="4FA6CD7C" w14:textId="77777777" w:rsidR="00567683" w:rsidRPr="00D134F3" w:rsidRDefault="00567683" w:rsidP="00567683">
            <w:pPr>
              <w:spacing w:line="259" w:lineRule="auto"/>
              <w:rPr>
                <w:rFonts w:ascii="Arial Narrow" w:hAnsi="Arial Narrow"/>
                <w:sz w:val="18"/>
                <w:szCs w:val="18"/>
              </w:rPr>
            </w:pPr>
            <w:r w:rsidRPr="00D134F3">
              <w:rPr>
                <w:rFonts w:ascii="Arial Narrow" w:hAnsi="Arial Narrow"/>
                <w:sz w:val="18"/>
                <w:szCs w:val="18"/>
              </w:rPr>
              <w:t>Grupo de</w:t>
            </w:r>
            <w:r>
              <w:rPr>
                <w:rFonts w:ascii="Arial Narrow" w:hAnsi="Arial Narrow"/>
                <w:sz w:val="18"/>
                <w:szCs w:val="18"/>
              </w:rPr>
              <w:t xml:space="preserve"> </w:t>
            </w:r>
            <w:r w:rsidRPr="00D134F3">
              <w:rPr>
                <w:rFonts w:ascii="Arial Narrow" w:hAnsi="Arial Narrow"/>
                <w:sz w:val="18"/>
                <w:szCs w:val="18"/>
              </w:rPr>
              <w:t>Natureza de</w:t>
            </w:r>
            <w:r>
              <w:rPr>
                <w:rFonts w:ascii="Arial Narrow" w:hAnsi="Arial Narrow"/>
                <w:sz w:val="18"/>
                <w:szCs w:val="18"/>
              </w:rPr>
              <w:t xml:space="preserve"> </w:t>
            </w:r>
            <w:r w:rsidRPr="00D134F3">
              <w:rPr>
                <w:rFonts w:ascii="Arial Narrow" w:hAnsi="Arial Narrow"/>
                <w:sz w:val="18"/>
                <w:szCs w:val="18"/>
              </w:rPr>
              <w:t>Despesa</w:t>
            </w:r>
          </w:p>
        </w:tc>
        <w:tc>
          <w:tcPr>
            <w:tcW w:w="1790" w:type="dxa"/>
            <w:tcBorders>
              <w:top w:val="single" w:sz="6" w:space="0" w:color="808080"/>
              <w:left w:val="single" w:sz="6" w:space="0" w:color="808080"/>
              <w:bottom w:val="single" w:sz="6" w:space="0" w:color="808080"/>
              <w:right w:val="single" w:sz="6" w:space="0" w:color="808080"/>
            </w:tcBorders>
            <w:vAlign w:val="center"/>
          </w:tcPr>
          <w:p w14:paraId="4D25E27E"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sz w:val="18"/>
                <w:szCs w:val="18"/>
              </w:rPr>
              <w:t>Modalidade de Aplicação</w:t>
            </w:r>
          </w:p>
        </w:tc>
        <w:tc>
          <w:tcPr>
            <w:tcW w:w="1593" w:type="dxa"/>
            <w:tcBorders>
              <w:top w:val="single" w:sz="6" w:space="0" w:color="808080"/>
              <w:left w:val="single" w:sz="6" w:space="0" w:color="808080"/>
              <w:bottom w:val="single" w:sz="6" w:space="0" w:color="808080"/>
              <w:right w:val="single" w:sz="6" w:space="0" w:color="808080"/>
            </w:tcBorders>
            <w:vAlign w:val="center"/>
          </w:tcPr>
          <w:p w14:paraId="416ECA73" w14:textId="77777777" w:rsidR="00567683" w:rsidRPr="00D134F3" w:rsidRDefault="00567683" w:rsidP="00FD0B42">
            <w:pPr>
              <w:spacing w:line="259" w:lineRule="auto"/>
              <w:rPr>
                <w:rFonts w:ascii="Arial Narrow" w:hAnsi="Arial Narrow"/>
                <w:sz w:val="18"/>
                <w:szCs w:val="18"/>
              </w:rPr>
            </w:pPr>
            <w:r w:rsidRPr="00D134F3">
              <w:rPr>
                <w:rFonts w:ascii="Arial Narrow" w:hAnsi="Arial Narrow"/>
                <w:sz w:val="18"/>
                <w:szCs w:val="18"/>
              </w:rPr>
              <w:t>Elemento de Despesa</w:t>
            </w:r>
          </w:p>
        </w:tc>
        <w:tc>
          <w:tcPr>
            <w:tcW w:w="1573" w:type="dxa"/>
            <w:tcBorders>
              <w:top w:val="single" w:sz="6" w:space="0" w:color="808080"/>
              <w:left w:val="single" w:sz="6" w:space="0" w:color="808080"/>
              <w:bottom w:val="single" w:sz="6" w:space="0" w:color="808080"/>
              <w:right w:val="single" w:sz="6" w:space="0" w:color="808080"/>
            </w:tcBorders>
            <w:vAlign w:val="center"/>
          </w:tcPr>
          <w:p w14:paraId="52596CFA" w14:textId="77777777" w:rsidR="00567683" w:rsidRPr="00D134F3" w:rsidRDefault="00567683" w:rsidP="00FD0B42">
            <w:pPr>
              <w:spacing w:line="259" w:lineRule="auto"/>
              <w:jc w:val="both"/>
              <w:rPr>
                <w:rFonts w:ascii="Arial Narrow" w:hAnsi="Arial Narrow"/>
                <w:sz w:val="18"/>
                <w:szCs w:val="18"/>
              </w:rPr>
            </w:pPr>
            <w:r w:rsidRPr="00D134F3">
              <w:rPr>
                <w:rFonts w:ascii="Arial Narrow" w:hAnsi="Arial Narrow"/>
                <w:sz w:val="18"/>
                <w:szCs w:val="18"/>
              </w:rPr>
              <w:t>Subelemento</w:t>
            </w:r>
          </w:p>
        </w:tc>
      </w:tr>
    </w:tbl>
    <w:p w14:paraId="35366175" w14:textId="77777777" w:rsidR="00260FBB" w:rsidRPr="00260FBB" w:rsidRDefault="00260FBB" w:rsidP="002B77C5">
      <w:pPr>
        <w:spacing w:before="120"/>
        <w:ind w:right="17"/>
        <w:jc w:val="both"/>
        <w:rPr>
          <w:rFonts w:ascii="Arial Narrow" w:hAnsi="Arial Narrow"/>
          <w:sz w:val="8"/>
          <w:szCs w:val="8"/>
        </w:rPr>
      </w:pPr>
    </w:p>
    <w:tbl>
      <w:tblPr>
        <w:tblW w:w="9564" w:type="dxa"/>
        <w:jc w:val="center"/>
        <w:tblLayout w:type="fixed"/>
        <w:tblCellMar>
          <w:left w:w="70" w:type="dxa"/>
          <w:right w:w="70" w:type="dxa"/>
        </w:tblCellMar>
        <w:tblLook w:val="04A0" w:firstRow="1" w:lastRow="0" w:firstColumn="1" w:lastColumn="0" w:noHBand="0" w:noVBand="1"/>
      </w:tblPr>
      <w:tblGrid>
        <w:gridCol w:w="880"/>
        <w:gridCol w:w="8684"/>
      </w:tblGrid>
      <w:tr w:rsidR="00260FBB" w:rsidRPr="00260FBB" w14:paraId="10B29D92" w14:textId="77777777" w:rsidTr="00C44F65">
        <w:trPr>
          <w:trHeight w:val="255"/>
          <w:jc w:val="center"/>
        </w:trPr>
        <w:tc>
          <w:tcPr>
            <w:tcW w:w="880" w:type="dxa"/>
            <w:tcBorders>
              <w:top w:val="single" w:sz="4" w:space="0" w:color="808080"/>
              <w:left w:val="single" w:sz="4" w:space="0" w:color="808080"/>
              <w:bottom w:val="single" w:sz="4" w:space="0" w:color="808080"/>
              <w:right w:val="single" w:sz="4" w:space="0" w:color="808080"/>
            </w:tcBorders>
            <w:shd w:val="clear" w:color="000000" w:fill="BFBFBF"/>
            <w:vAlign w:val="center"/>
            <w:hideMark/>
          </w:tcPr>
          <w:p w14:paraId="024584E6" w14:textId="77777777" w:rsidR="00260FBB" w:rsidRPr="00260FBB" w:rsidRDefault="00260FBB" w:rsidP="00260FBB">
            <w:pPr>
              <w:rPr>
                <w:rFonts w:ascii="Arial Narrow" w:hAnsi="Arial Narrow" w:cs="Arial"/>
                <w:b/>
                <w:bCs/>
                <w:sz w:val="16"/>
                <w:szCs w:val="16"/>
              </w:rPr>
            </w:pPr>
            <w:r w:rsidRPr="00260FBB">
              <w:rPr>
                <w:rFonts w:ascii="Arial Narrow" w:hAnsi="Arial Narrow" w:cs="Arial"/>
                <w:b/>
                <w:bCs/>
                <w:sz w:val="16"/>
                <w:szCs w:val="16"/>
              </w:rPr>
              <w:t>CODIGO</w:t>
            </w:r>
          </w:p>
        </w:tc>
        <w:tc>
          <w:tcPr>
            <w:tcW w:w="8684" w:type="dxa"/>
            <w:tcBorders>
              <w:top w:val="single" w:sz="4" w:space="0" w:color="808080"/>
              <w:left w:val="nil"/>
              <w:bottom w:val="single" w:sz="4" w:space="0" w:color="808080"/>
              <w:right w:val="single" w:sz="4" w:space="0" w:color="808080"/>
            </w:tcBorders>
            <w:shd w:val="clear" w:color="000000" w:fill="BFBFBF"/>
            <w:vAlign w:val="center"/>
            <w:hideMark/>
          </w:tcPr>
          <w:p w14:paraId="4008124B" w14:textId="77777777" w:rsidR="00260FBB" w:rsidRPr="00260FBB" w:rsidRDefault="00260FBB" w:rsidP="00260FBB">
            <w:pPr>
              <w:rPr>
                <w:rFonts w:ascii="Arial Narrow" w:hAnsi="Arial Narrow" w:cs="Arial"/>
                <w:b/>
                <w:bCs/>
                <w:sz w:val="16"/>
                <w:szCs w:val="16"/>
              </w:rPr>
            </w:pPr>
            <w:r w:rsidRPr="00260FBB">
              <w:rPr>
                <w:rFonts w:ascii="Arial Narrow" w:hAnsi="Arial Narrow" w:cs="Arial"/>
                <w:b/>
                <w:bCs/>
                <w:sz w:val="16"/>
                <w:szCs w:val="16"/>
              </w:rPr>
              <w:t>DESCRIÇÃO</w:t>
            </w:r>
          </w:p>
        </w:tc>
      </w:tr>
      <w:tr w:rsidR="00260FBB" w:rsidRPr="00260FBB" w14:paraId="2813D3E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F5397B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3.0.00.00.00</w:t>
            </w:r>
          </w:p>
        </w:tc>
        <w:tc>
          <w:tcPr>
            <w:tcW w:w="8684" w:type="dxa"/>
            <w:tcBorders>
              <w:top w:val="nil"/>
              <w:left w:val="nil"/>
              <w:bottom w:val="single" w:sz="4" w:space="0" w:color="808080"/>
              <w:right w:val="single" w:sz="4" w:space="0" w:color="808080"/>
            </w:tcBorders>
            <w:shd w:val="clear" w:color="auto" w:fill="auto"/>
            <w:vAlign w:val="center"/>
            <w:hideMark/>
          </w:tcPr>
          <w:p w14:paraId="34F14C9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CORRENTES</w:t>
            </w:r>
          </w:p>
        </w:tc>
      </w:tr>
      <w:tr w:rsidR="00260FBB" w:rsidRPr="00260FBB" w14:paraId="6267986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B64F9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3.1.00.00.00</w:t>
            </w:r>
          </w:p>
        </w:tc>
        <w:tc>
          <w:tcPr>
            <w:tcW w:w="8684" w:type="dxa"/>
            <w:tcBorders>
              <w:top w:val="nil"/>
              <w:left w:val="nil"/>
              <w:bottom w:val="single" w:sz="4" w:space="0" w:color="808080"/>
              <w:right w:val="single" w:sz="4" w:space="0" w:color="808080"/>
            </w:tcBorders>
            <w:shd w:val="clear" w:color="auto" w:fill="auto"/>
            <w:vAlign w:val="center"/>
            <w:hideMark/>
          </w:tcPr>
          <w:p w14:paraId="3C173C0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PESSOAL E ENCARGOS SOCIAIS</w:t>
            </w:r>
          </w:p>
        </w:tc>
      </w:tr>
      <w:tr w:rsidR="00260FBB" w:rsidRPr="00260FBB" w14:paraId="297B160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4EDE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3.1.30.00.00</w:t>
            </w:r>
          </w:p>
        </w:tc>
        <w:tc>
          <w:tcPr>
            <w:tcW w:w="8684" w:type="dxa"/>
            <w:tcBorders>
              <w:top w:val="nil"/>
              <w:left w:val="nil"/>
              <w:bottom w:val="single" w:sz="4" w:space="0" w:color="808080"/>
              <w:right w:val="single" w:sz="4" w:space="0" w:color="808080"/>
            </w:tcBorders>
            <w:shd w:val="clear" w:color="auto" w:fill="auto"/>
            <w:vAlign w:val="center"/>
            <w:hideMark/>
          </w:tcPr>
          <w:p w14:paraId="5BB0D22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w:t>
            </w:r>
          </w:p>
        </w:tc>
      </w:tr>
      <w:tr w:rsidR="00260FBB" w:rsidRPr="00260FBB" w14:paraId="008C6E0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081D8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3.1.30.41.00</w:t>
            </w:r>
          </w:p>
        </w:tc>
        <w:tc>
          <w:tcPr>
            <w:tcW w:w="8684" w:type="dxa"/>
            <w:tcBorders>
              <w:top w:val="nil"/>
              <w:left w:val="nil"/>
              <w:bottom w:val="single" w:sz="4" w:space="0" w:color="808080"/>
              <w:right w:val="single" w:sz="4" w:space="0" w:color="808080"/>
            </w:tcBorders>
            <w:shd w:val="clear" w:color="auto" w:fill="auto"/>
            <w:vAlign w:val="center"/>
            <w:hideMark/>
          </w:tcPr>
          <w:p w14:paraId="3C616C8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FC1C58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64C76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3.1.30.99.00</w:t>
            </w:r>
          </w:p>
        </w:tc>
        <w:tc>
          <w:tcPr>
            <w:tcW w:w="8684" w:type="dxa"/>
            <w:tcBorders>
              <w:top w:val="nil"/>
              <w:left w:val="nil"/>
              <w:bottom w:val="single" w:sz="4" w:space="0" w:color="808080"/>
              <w:right w:val="single" w:sz="4" w:space="0" w:color="808080"/>
            </w:tcBorders>
            <w:shd w:val="clear" w:color="auto" w:fill="auto"/>
            <w:vAlign w:val="center"/>
            <w:hideMark/>
          </w:tcPr>
          <w:p w14:paraId="03416B6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506B9F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C4180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3.1.71.00.00</w:t>
            </w:r>
          </w:p>
        </w:tc>
        <w:tc>
          <w:tcPr>
            <w:tcW w:w="8684" w:type="dxa"/>
            <w:tcBorders>
              <w:top w:val="nil"/>
              <w:left w:val="nil"/>
              <w:bottom w:val="single" w:sz="4" w:space="0" w:color="808080"/>
              <w:right w:val="single" w:sz="4" w:space="0" w:color="808080"/>
            </w:tcBorders>
            <w:shd w:val="clear" w:color="auto" w:fill="auto"/>
            <w:vAlign w:val="center"/>
            <w:hideMark/>
          </w:tcPr>
          <w:p w14:paraId="48DB02C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6FB05D2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E19874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3.1.71.70.00</w:t>
            </w:r>
          </w:p>
        </w:tc>
        <w:tc>
          <w:tcPr>
            <w:tcW w:w="8684" w:type="dxa"/>
            <w:tcBorders>
              <w:top w:val="nil"/>
              <w:left w:val="nil"/>
              <w:bottom w:val="single" w:sz="4" w:space="0" w:color="808080"/>
              <w:right w:val="single" w:sz="4" w:space="0" w:color="808080"/>
            </w:tcBorders>
            <w:shd w:val="clear" w:color="auto" w:fill="auto"/>
            <w:vAlign w:val="center"/>
            <w:hideMark/>
          </w:tcPr>
          <w:p w14:paraId="7468B33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0215D8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BF2C46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3.1.71.99.00</w:t>
            </w:r>
          </w:p>
        </w:tc>
        <w:tc>
          <w:tcPr>
            <w:tcW w:w="8684" w:type="dxa"/>
            <w:tcBorders>
              <w:top w:val="nil"/>
              <w:left w:val="nil"/>
              <w:bottom w:val="single" w:sz="4" w:space="0" w:color="808080"/>
              <w:right w:val="single" w:sz="4" w:space="0" w:color="808080"/>
            </w:tcBorders>
            <w:shd w:val="clear" w:color="auto" w:fill="auto"/>
            <w:vAlign w:val="center"/>
            <w:hideMark/>
          </w:tcPr>
          <w:p w14:paraId="0B66CEB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AA25C8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12A3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3.1.73.00.00</w:t>
            </w:r>
          </w:p>
        </w:tc>
        <w:tc>
          <w:tcPr>
            <w:tcW w:w="8684" w:type="dxa"/>
            <w:tcBorders>
              <w:top w:val="nil"/>
              <w:left w:val="nil"/>
              <w:bottom w:val="single" w:sz="4" w:space="0" w:color="808080"/>
              <w:right w:val="single" w:sz="4" w:space="0" w:color="808080"/>
            </w:tcBorders>
            <w:shd w:val="clear" w:color="auto" w:fill="auto"/>
            <w:vAlign w:val="center"/>
            <w:hideMark/>
          </w:tcPr>
          <w:p w14:paraId="350D4F2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5E395DB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C4FE0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3.1.73.70.00</w:t>
            </w:r>
          </w:p>
        </w:tc>
        <w:tc>
          <w:tcPr>
            <w:tcW w:w="8684" w:type="dxa"/>
            <w:tcBorders>
              <w:top w:val="nil"/>
              <w:left w:val="nil"/>
              <w:bottom w:val="single" w:sz="4" w:space="0" w:color="808080"/>
              <w:right w:val="single" w:sz="4" w:space="0" w:color="808080"/>
            </w:tcBorders>
            <w:shd w:val="clear" w:color="auto" w:fill="auto"/>
            <w:vAlign w:val="center"/>
            <w:hideMark/>
          </w:tcPr>
          <w:p w14:paraId="1D5197C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35A1B3F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CD82A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3.1.73.99.00</w:t>
            </w:r>
          </w:p>
        </w:tc>
        <w:tc>
          <w:tcPr>
            <w:tcW w:w="8684" w:type="dxa"/>
            <w:tcBorders>
              <w:top w:val="nil"/>
              <w:left w:val="nil"/>
              <w:bottom w:val="single" w:sz="4" w:space="0" w:color="808080"/>
              <w:right w:val="single" w:sz="4" w:space="0" w:color="808080"/>
            </w:tcBorders>
            <w:shd w:val="clear" w:color="auto" w:fill="auto"/>
            <w:vAlign w:val="center"/>
            <w:hideMark/>
          </w:tcPr>
          <w:p w14:paraId="3C19676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1F394E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82C04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3.1.74.00.00</w:t>
            </w:r>
          </w:p>
        </w:tc>
        <w:tc>
          <w:tcPr>
            <w:tcW w:w="8684" w:type="dxa"/>
            <w:tcBorders>
              <w:top w:val="nil"/>
              <w:left w:val="nil"/>
              <w:bottom w:val="single" w:sz="4" w:space="0" w:color="808080"/>
              <w:right w:val="single" w:sz="4" w:space="0" w:color="808080"/>
            </w:tcBorders>
            <w:shd w:val="clear" w:color="auto" w:fill="auto"/>
            <w:vAlign w:val="center"/>
            <w:hideMark/>
          </w:tcPr>
          <w:p w14:paraId="0E168B8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24EA11D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8A554F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3.1.74.70.00</w:t>
            </w:r>
          </w:p>
        </w:tc>
        <w:tc>
          <w:tcPr>
            <w:tcW w:w="8684" w:type="dxa"/>
            <w:tcBorders>
              <w:top w:val="nil"/>
              <w:left w:val="nil"/>
              <w:bottom w:val="single" w:sz="4" w:space="0" w:color="808080"/>
              <w:right w:val="single" w:sz="4" w:space="0" w:color="808080"/>
            </w:tcBorders>
            <w:shd w:val="clear" w:color="auto" w:fill="auto"/>
            <w:vAlign w:val="center"/>
            <w:hideMark/>
          </w:tcPr>
          <w:p w14:paraId="09B94DC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7C509B7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2BBBF5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3.1.74.99.00</w:t>
            </w:r>
          </w:p>
        </w:tc>
        <w:tc>
          <w:tcPr>
            <w:tcW w:w="8684" w:type="dxa"/>
            <w:tcBorders>
              <w:top w:val="nil"/>
              <w:left w:val="nil"/>
              <w:bottom w:val="single" w:sz="4" w:space="0" w:color="808080"/>
              <w:right w:val="single" w:sz="4" w:space="0" w:color="808080"/>
            </w:tcBorders>
            <w:shd w:val="clear" w:color="auto" w:fill="auto"/>
            <w:vAlign w:val="center"/>
            <w:hideMark/>
          </w:tcPr>
          <w:p w14:paraId="37A97DE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E1CA8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6981D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3.1.80.00.00</w:t>
            </w:r>
          </w:p>
        </w:tc>
        <w:tc>
          <w:tcPr>
            <w:tcW w:w="8684" w:type="dxa"/>
            <w:tcBorders>
              <w:top w:val="nil"/>
              <w:left w:val="nil"/>
              <w:bottom w:val="single" w:sz="4" w:space="0" w:color="808080"/>
              <w:right w:val="single" w:sz="4" w:space="0" w:color="808080"/>
            </w:tcBorders>
            <w:shd w:val="clear" w:color="auto" w:fill="auto"/>
            <w:vAlign w:val="center"/>
            <w:hideMark/>
          </w:tcPr>
          <w:p w14:paraId="59A806E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ao Exterior</w:t>
            </w:r>
          </w:p>
        </w:tc>
      </w:tr>
      <w:tr w:rsidR="00260FBB" w:rsidRPr="00260FBB" w14:paraId="3E47CAD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762A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3.1.80.04.00</w:t>
            </w:r>
          </w:p>
        </w:tc>
        <w:tc>
          <w:tcPr>
            <w:tcW w:w="8684" w:type="dxa"/>
            <w:tcBorders>
              <w:top w:val="nil"/>
              <w:left w:val="nil"/>
              <w:bottom w:val="single" w:sz="4" w:space="0" w:color="808080"/>
              <w:right w:val="single" w:sz="4" w:space="0" w:color="808080"/>
            </w:tcBorders>
            <w:shd w:val="clear" w:color="auto" w:fill="auto"/>
            <w:vAlign w:val="center"/>
            <w:hideMark/>
          </w:tcPr>
          <w:p w14:paraId="6C456BD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4E6877D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3D4D9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3.1.80.99.00</w:t>
            </w:r>
          </w:p>
        </w:tc>
        <w:tc>
          <w:tcPr>
            <w:tcW w:w="8684" w:type="dxa"/>
            <w:tcBorders>
              <w:top w:val="nil"/>
              <w:left w:val="nil"/>
              <w:bottom w:val="single" w:sz="4" w:space="0" w:color="808080"/>
              <w:right w:val="single" w:sz="4" w:space="0" w:color="808080"/>
            </w:tcBorders>
            <w:shd w:val="clear" w:color="auto" w:fill="auto"/>
            <w:vAlign w:val="center"/>
            <w:hideMark/>
          </w:tcPr>
          <w:p w14:paraId="41D61EC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25C33F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CB278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3.1.90.00.00</w:t>
            </w:r>
          </w:p>
        </w:tc>
        <w:tc>
          <w:tcPr>
            <w:tcW w:w="8684" w:type="dxa"/>
            <w:tcBorders>
              <w:top w:val="nil"/>
              <w:left w:val="nil"/>
              <w:bottom w:val="single" w:sz="4" w:space="0" w:color="808080"/>
              <w:right w:val="single" w:sz="4" w:space="0" w:color="808080"/>
            </w:tcBorders>
            <w:shd w:val="clear" w:color="auto" w:fill="auto"/>
            <w:vAlign w:val="center"/>
            <w:hideMark/>
          </w:tcPr>
          <w:p w14:paraId="44B7985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14DB472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41ABC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3.1.90.01.00</w:t>
            </w:r>
          </w:p>
        </w:tc>
        <w:tc>
          <w:tcPr>
            <w:tcW w:w="8684" w:type="dxa"/>
            <w:tcBorders>
              <w:top w:val="nil"/>
              <w:left w:val="nil"/>
              <w:bottom w:val="single" w:sz="4" w:space="0" w:color="808080"/>
              <w:right w:val="single" w:sz="4" w:space="0" w:color="808080"/>
            </w:tcBorders>
            <w:shd w:val="clear" w:color="auto" w:fill="auto"/>
            <w:vAlign w:val="center"/>
            <w:hideMark/>
          </w:tcPr>
          <w:p w14:paraId="106885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Aposentadorias, Reserva Remunerada e Reformas</w:t>
            </w:r>
          </w:p>
        </w:tc>
      </w:tr>
      <w:tr w:rsidR="00260FBB" w:rsidRPr="00260FBB" w14:paraId="5ED9C8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44AE6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3.1.90.03.00</w:t>
            </w:r>
          </w:p>
        </w:tc>
        <w:tc>
          <w:tcPr>
            <w:tcW w:w="8684" w:type="dxa"/>
            <w:tcBorders>
              <w:top w:val="nil"/>
              <w:left w:val="nil"/>
              <w:bottom w:val="single" w:sz="4" w:space="0" w:color="808080"/>
              <w:right w:val="single" w:sz="4" w:space="0" w:color="808080"/>
            </w:tcBorders>
            <w:shd w:val="clear" w:color="auto" w:fill="auto"/>
            <w:vAlign w:val="center"/>
            <w:hideMark/>
          </w:tcPr>
          <w:p w14:paraId="54E48BF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Pensões</w:t>
            </w:r>
          </w:p>
        </w:tc>
      </w:tr>
      <w:tr w:rsidR="00260FBB" w:rsidRPr="00260FBB" w14:paraId="088B9AC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FC7D9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3.1.90.04.00</w:t>
            </w:r>
          </w:p>
        </w:tc>
        <w:tc>
          <w:tcPr>
            <w:tcW w:w="8684" w:type="dxa"/>
            <w:tcBorders>
              <w:top w:val="nil"/>
              <w:left w:val="nil"/>
              <w:bottom w:val="single" w:sz="4" w:space="0" w:color="808080"/>
              <w:right w:val="single" w:sz="4" w:space="0" w:color="808080"/>
            </w:tcBorders>
            <w:shd w:val="clear" w:color="auto" w:fill="auto"/>
            <w:vAlign w:val="center"/>
            <w:hideMark/>
          </w:tcPr>
          <w:p w14:paraId="686BBF0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2973422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EBE739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3.1.90.07.00</w:t>
            </w:r>
          </w:p>
        </w:tc>
        <w:tc>
          <w:tcPr>
            <w:tcW w:w="8684" w:type="dxa"/>
            <w:tcBorders>
              <w:top w:val="nil"/>
              <w:left w:val="nil"/>
              <w:bottom w:val="single" w:sz="4" w:space="0" w:color="808080"/>
              <w:right w:val="single" w:sz="4" w:space="0" w:color="808080"/>
            </w:tcBorders>
            <w:shd w:val="clear" w:color="auto" w:fill="auto"/>
            <w:vAlign w:val="center"/>
            <w:hideMark/>
          </w:tcPr>
          <w:p w14:paraId="1B65BF9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Contribuição a Entidades Fechadas de Previdência</w:t>
            </w:r>
          </w:p>
        </w:tc>
      </w:tr>
      <w:tr w:rsidR="00260FBB" w:rsidRPr="00260FBB" w14:paraId="7D7F3B2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5BD53D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3.1.90.11.00</w:t>
            </w:r>
          </w:p>
        </w:tc>
        <w:tc>
          <w:tcPr>
            <w:tcW w:w="8684" w:type="dxa"/>
            <w:tcBorders>
              <w:top w:val="nil"/>
              <w:left w:val="nil"/>
              <w:bottom w:val="single" w:sz="4" w:space="0" w:color="808080"/>
              <w:right w:val="single" w:sz="4" w:space="0" w:color="808080"/>
            </w:tcBorders>
            <w:shd w:val="clear" w:color="auto" w:fill="auto"/>
            <w:vAlign w:val="center"/>
            <w:hideMark/>
          </w:tcPr>
          <w:p w14:paraId="0B45529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Vencimentos e Vantagens Fixas - Pessoal Civil</w:t>
            </w:r>
          </w:p>
        </w:tc>
      </w:tr>
      <w:tr w:rsidR="00260FBB" w:rsidRPr="00260FBB" w14:paraId="457AEDD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50C68F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3.1.90.12.00</w:t>
            </w:r>
          </w:p>
        </w:tc>
        <w:tc>
          <w:tcPr>
            <w:tcW w:w="8684" w:type="dxa"/>
            <w:tcBorders>
              <w:top w:val="nil"/>
              <w:left w:val="nil"/>
              <w:bottom w:val="single" w:sz="4" w:space="0" w:color="808080"/>
              <w:right w:val="single" w:sz="4" w:space="0" w:color="808080"/>
            </w:tcBorders>
            <w:shd w:val="clear" w:color="auto" w:fill="auto"/>
            <w:vAlign w:val="center"/>
            <w:hideMark/>
          </w:tcPr>
          <w:p w14:paraId="1824591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Vencimentos e Vantagens Fixas - Pessoal Militar</w:t>
            </w:r>
          </w:p>
        </w:tc>
      </w:tr>
      <w:tr w:rsidR="00260FBB" w:rsidRPr="00260FBB" w14:paraId="61ABF10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03688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3.1.90.13.00</w:t>
            </w:r>
          </w:p>
        </w:tc>
        <w:tc>
          <w:tcPr>
            <w:tcW w:w="8684" w:type="dxa"/>
            <w:tcBorders>
              <w:top w:val="nil"/>
              <w:left w:val="nil"/>
              <w:bottom w:val="single" w:sz="4" w:space="0" w:color="808080"/>
              <w:right w:val="single" w:sz="4" w:space="0" w:color="808080"/>
            </w:tcBorders>
            <w:shd w:val="clear" w:color="auto" w:fill="auto"/>
            <w:vAlign w:val="center"/>
            <w:hideMark/>
          </w:tcPr>
          <w:p w14:paraId="55CE2D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Patronais</w:t>
            </w:r>
          </w:p>
        </w:tc>
      </w:tr>
      <w:tr w:rsidR="00260FBB" w:rsidRPr="00260FBB" w14:paraId="06AB442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C49A9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3.1.90.16.00</w:t>
            </w:r>
          </w:p>
        </w:tc>
        <w:tc>
          <w:tcPr>
            <w:tcW w:w="8684" w:type="dxa"/>
            <w:tcBorders>
              <w:top w:val="nil"/>
              <w:left w:val="nil"/>
              <w:bottom w:val="single" w:sz="4" w:space="0" w:color="808080"/>
              <w:right w:val="single" w:sz="4" w:space="0" w:color="808080"/>
            </w:tcBorders>
            <w:shd w:val="clear" w:color="auto" w:fill="auto"/>
            <w:vAlign w:val="center"/>
            <w:hideMark/>
          </w:tcPr>
          <w:p w14:paraId="50E5459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Variáveis - Pessoal Civil</w:t>
            </w:r>
          </w:p>
        </w:tc>
      </w:tr>
      <w:tr w:rsidR="00260FBB" w:rsidRPr="00260FBB" w14:paraId="2AB0D496"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7361D8D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3.1.90.17.00</w:t>
            </w:r>
          </w:p>
        </w:tc>
        <w:tc>
          <w:tcPr>
            <w:tcW w:w="8684" w:type="dxa"/>
            <w:tcBorders>
              <w:top w:val="nil"/>
              <w:left w:val="nil"/>
              <w:bottom w:val="single" w:sz="4" w:space="0" w:color="auto"/>
              <w:right w:val="single" w:sz="4" w:space="0" w:color="808080"/>
            </w:tcBorders>
            <w:shd w:val="clear" w:color="auto" w:fill="auto"/>
            <w:vAlign w:val="center"/>
            <w:hideMark/>
          </w:tcPr>
          <w:p w14:paraId="0BC8A00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Variáveis - Pessoal Militar</w:t>
            </w:r>
          </w:p>
        </w:tc>
      </w:tr>
      <w:tr w:rsidR="00260FBB" w:rsidRPr="00260FBB" w14:paraId="7FBE1986"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5CD84B5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3.1.90.67.00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0D03CE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6431D0C0"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3AE62A2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3.1.90.91.00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2AED145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6D08963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62247B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3.1.90.92.00</w:t>
            </w:r>
          </w:p>
        </w:tc>
        <w:tc>
          <w:tcPr>
            <w:tcW w:w="8684" w:type="dxa"/>
            <w:tcBorders>
              <w:top w:val="nil"/>
              <w:left w:val="nil"/>
              <w:bottom w:val="single" w:sz="4" w:space="0" w:color="808080"/>
              <w:right w:val="single" w:sz="4" w:space="0" w:color="808080"/>
            </w:tcBorders>
            <w:shd w:val="clear" w:color="auto" w:fill="auto"/>
            <w:vAlign w:val="center"/>
            <w:hideMark/>
          </w:tcPr>
          <w:p w14:paraId="4C261BE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463CCF7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7802D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3.1.90.94.00</w:t>
            </w:r>
          </w:p>
        </w:tc>
        <w:tc>
          <w:tcPr>
            <w:tcW w:w="8684" w:type="dxa"/>
            <w:tcBorders>
              <w:top w:val="nil"/>
              <w:left w:val="nil"/>
              <w:bottom w:val="single" w:sz="4" w:space="0" w:color="808080"/>
              <w:right w:val="single" w:sz="4" w:space="0" w:color="808080"/>
            </w:tcBorders>
            <w:shd w:val="clear" w:color="auto" w:fill="auto"/>
            <w:vAlign w:val="center"/>
            <w:hideMark/>
          </w:tcPr>
          <w:p w14:paraId="0011CEF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 Trabalhistas</w:t>
            </w:r>
          </w:p>
        </w:tc>
      </w:tr>
      <w:tr w:rsidR="00260FBB" w:rsidRPr="00260FBB" w14:paraId="0DA34CB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F0C36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3.1.90.96.00</w:t>
            </w:r>
          </w:p>
        </w:tc>
        <w:tc>
          <w:tcPr>
            <w:tcW w:w="8684" w:type="dxa"/>
            <w:tcBorders>
              <w:top w:val="nil"/>
              <w:left w:val="nil"/>
              <w:bottom w:val="single" w:sz="4" w:space="0" w:color="808080"/>
              <w:right w:val="single" w:sz="4" w:space="0" w:color="808080"/>
            </w:tcBorders>
            <w:shd w:val="clear" w:color="auto" w:fill="auto"/>
            <w:vAlign w:val="center"/>
            <w:hideMark/>
          </w:tcPr>
          <w:p w14:paraId="208446F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0036787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C20FC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3.1.90.99.00</w:t>
            </w:r>
          </w:p>
        </w:tc>
        <w:tc>
          <w:tcPr>
            <w:tcW w:w="8684" w:type="dxa"/>
            <w:tcBorders>
              <w:top w:val="nil"/>
              <w:left w:val="nil"/>
              <w:bottom w:val="single" w:sz="4" w:space="0" w:color="808080"/>
              <w:right w:val="single" w:sz="4" w:space="0" w:color="808080"/>
            </w:tcBorders>
            <w:shd w:val="clear" w:color="auto" w:fill="auto"/>
            <w:vAlign w:val="center"/>
            <w:hideMark/>
          </w:tcPr>
          <w:p w14:paraId="4BE3E0D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F3D5A3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4B95D6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3.1.91.00.00</w:t>
            </w:r>
          </w:p>
        </w:tc>
        <w:tc>
          <w:tcPr>
            <w:tcW w:w="8684" w:type="dxa"/>
            <w:tcBorders>
              <w:top w:val="nil"/>
              <w:left w:val="nil"/>
              <w:bottom w:val="single" w:sz="4" w:space="0" w:color="808080"/>
              <w:right w:val="single" w:sz="4" w:space="0" w:color="808080"/>
            </w:tcBorders>
            <w:shd w:val="clear" w:color="auto" w:fill="auto"/>
            <w:vAlign w:val="center"/>
            <w:hideMark/>
          </w:tcPr>
          <w:p w14:paraId="16420EC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entre Órgãos, Fundos e Entidades Integrantes dos Orçamentos Fiscal e da Seguridade Social</w:t>
            </w:r>
          </w:p>
        </w:tc>
      </w:tr>
      <w:tr w:rsidR="00260FBB" w:rsidRPr="00260FBB" w14:paraId="4D9EECF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BA776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3.1.91.04.00</w:t>
            </w:r>
          </w:p>
        </w:tc>
        <w:tc>
          <w:tcPr>
            <w:tcW w:w="8684" w:type="dxa"/>
            <w:tcBorders>
              <w:top w:val="nil"/>
              <w:left w:val="nil"/>
              <w:bottom w:val="single" w:sz="4" w:space="0" w:color="808080"/>
              <w:right w:val="single" w:sz="4" w:space="0" w:color="808080"/>
            </w:tcBorders>
            <w:shd w:val="clear" w:color="auto" w:fill="auto"/>
            <w:vAlign w:val="center"/>
            <w:hideMark/>
          </w:tcPr>
          <w:p w14:paraId="5F835D4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6AC0AEE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F5E76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3.1.91.13.00</w:t>
            </w:r>
          </w:p>
        </w:tc>
        <w:tc>
          <w:tcPr>
            <w:tcW w:w="8684" w:type="dxa"/>
            <w:tcBorders>
              <w:top w:val="nil"/>
              <w:left w:val="nil"/>
              <w:bottom w:val="single" w:sz="4" w:space="0" w:color="808080"/>
              <w:right w:val="single" w:sz="4" w:space="0" w:color="808080"/>
            </w:tcBorders>
            <w:shd w:val="clear" w:color="auto" w:fill="auto"/>
            <w:vAlign w:val="center"/>
            <w:hideMark/>
          </w:tcPr>
          <w:p w14:paraId="48BBE15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 Patronais</w:t>
            </w:r>
          </w:p>
        </w:tc>
      </w:tr>
      <w:tr w:rsidR="00260FBB" w:rsidRPr="00260FBB" w14:paraId="7BC7E51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02CE1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3.1.91.91.00</w:t>
            </w:r>
          </w:p>
        </w:tc>
        <w:tc>
          <w:tcPr>
            <w:tcW w:w="8684" w:type="dxa"/>
            <w:tcBorders>
              <w:top w:val="nil"/>
              <w:left w:val="nil"/>
              <w:bottom w:val="single" w:sz="4" w:space="0" w:color="808080"/>
              <w:right w:val="single" w:sz="4" w:space="0" w:color="808080"/>
            </w:tcBorders>
            <w:shd w:val="clear" w:color="auto" w:fill="auto"/>
            <w:vAlign w:val="center"/>
            <w:hideMark/>
          </w:tcPr>
          <w:p w14:paraId="6FAA85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0DC01B5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EAD47C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3.1.91.92.00</w:t>
            </w:r>
          </w:p>
        </w:tc>
        <w:tc>
          <w:tcPr>
            <w:tcW w:w="8684" w:type="dxa"/>
            <w:tcBorders>
              <w:top w:val="nil"/>
              <w:left w:val="nil"/>
              <w:bottom w:val="single" w:sz="4" w:space="0" w:color="808080"/>
              <w:right w:val="single" w:sz="4" w:space="0" w:color="808080"/>
            </w:tcBorders>
            <w:shd w:val="clear" w:color="auto" w:fill="auto"/>
            <w:vAlign w:val="center"/>
            <w:hideMark/>
          </w:tcPr>
          <w:p w14:paraId="18A85B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17BC1EA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E64BC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3.1.91.94.00</w:t>
            </w:r>
          </w:p>
        </w:tc>
        <w:tc>
          <w:tcPr>
            <w:tcW w:w="8684" w:type="dxa"/>
            <w:tcBorders>
              <w:top w:val="nil"/>
              <w:left w:val="nil"/>
              <w:bottom w:val="single" w:sz="4" w:space="0" w:color="808080"/>
              <w:right w:val="single" w:sz="4" w:space="0" w:color="808080"/>
            </w:tcBorders>
            <w:shd w:val="clear" w:color="auto" w:fill="auto"/>
            <w:vAlign w:val="center"/>
            <w:hideMark/>
          </w:tcPr>
          <w:p w14:paraId="26F4C87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 Trabalhistas</w:t>
            </w:r>
          </w:p>
        </w:tc>
      </w:tr>
      <w:tr w:rsidR="00260FBB" w:rsidRPr="00260FBB" w14:paraId="16D49B2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F1C6B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3.1.91.96.00</w:t>
            </w:r>
          </w:p>
        </w:tc>
        <w:tc>
          <w:tcPr>
            <w:tcW w:w="8684" w:type="dxa"/>
            <w:tcBorders>
              <w:top w:val="nil"/>
              <w:left w:val="nil"/>
              <w:bottom w:val="single" w:sz="4" w:space="0" w:color="808080"/>
              <w:right w:val="single" w:sz="4" w:space="0" w:color="808080"/>
            </w:tcBorders>
            <w:shd w:val="clear" w:color="auto" w:fill="auto"/>
            <w:vAlign w:val="center"/>
            <w:hideMark/>
          </w:tcPr>
          <w:p w14:paraId="246020B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1826C4A1"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754FD16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3.1.91.99.00</w:t>
            </w:r>
          </w:p>
        </w:tc>
        <w:tc>
          <w:tcPr>
            <w:tcW w:w="8684" w:type="dxa"/>
            <w:tcBorders>
              <w:top w:val="nil"/>
              <w:left w:val="nil"/>
              <w:bottom w:val="single" w:sz="4" w:space="0" w:color="auto"/>
              <w:right w:val="single" w:sz="4" w:space="0" w:color="808080"/>
            </w:tcBorders>
            <w:shd w:val="clear" w:color="auto" w:fill="auto"/>
            <w:vAlign w:val="center"/>
            <w:hideMark/>
          </w:tcPr>
          <w:p w14:paraId="1221076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B70FB5D"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2521AC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3.1.95.00.00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42D9DFF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7E4C5256"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7867FE5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3.1.95.04.00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489459F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51ECDE2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FFA5E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3.1.95.07.00</w:t>
            </w:r>
          </w:p>
        </w:tc>
        <w:tc>
          <w:tcPr>
            <w:tcW w:w="8684" w:type="dxa"/>
            <w:tcBorders>
              <w:top w:val="nil"/>
              <w:left w:val="nil"/>
              <w:bottom w:val="single" w:sz="4" w:space="0" w:color="808080"/>
              <w:right w:val="single" w:sz="4" w:space="0" w:color="808080"/>
            </w:tcBorders>
            <w:shd w:val="clear" w:color="auto" w:fill="auto"/>
            <w:vAlign w:val="center"/>
            <w:hideMark/>
          </w:tcPr>
          <w:p w14:paraId="7A8B6D4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Contribuição a Entidades Fechadas de Previdência</w:t>
            </w:r>
          </w:p>
        </w:tc>
      </w:tr>
      <w:tr w:rsidR="00260FBB" w:rsidRPr="00260FBB" w14:paraId="4C615C8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713DE4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3.1.95.11.00</w:t>
            </w:r>
          </w:p>
        </w:tc>
        <w:tc>
          <w:tcPr>
            <w:tcW w:w="8684" w:type="dxa"/>
            <w:tcBorders>
              <w:top w:val="nil"/>
              <w:left w:val="nil"/>
              <w:bottom w:val="single" w:sz="4" w:space="0" w:color="808080"/>
              <w:right w:val="single" w:sz="4" w:space="0" w:color="808080"/>
            </w:tcBorders>
            <w:shd w:val="clear" w:color="auto" w:fill="auto"/>
            <w:vAlign w:val="center"/>
            <w:hideMark/>
          </w:tcPr>
          <w:p w14:paraId="20432EA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Vencimentos e Vantagens Fixas - Pessoal Civil</w:t>
            </w:r>
          </w:p>
        </w:tc>
      </w:tr>
      <w:tr w:rsidR="00260FBB" w:rsidRPr="00260FBB" w14:paraId="3E163F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26EEF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3.1.95.13.00</w:t>
            </w:r>
          </w:p>
        </w:tc>
        <w:tc>
          <w:tcPr>
            <w:tcW w:w="8684" w:type="dxa"/>
            <w:tcBorders>
              <w:top w:val="nil"/>
              <w:left w:val="nil"/>
              <w:bottom w:val="single" w:sz="4" w:space="0" w:color="808080"/>
              <w:right w:val="single" w:sz="4" w:space="0" w:color="808080"/>
            </w:tcBorders>
            <w:shd w:val="clear" w:color="auto" w:fill="auto"/>
            <w:vAlign w:val="center"/>
            <w:hideMark/>
          </w:tcPr>
          <w:p w14:paraId="46AB8B9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Patronais</w:t>
            </w:r>
          </w:p>
        </w:tc>
      </w:tr>
      <w:tr w:rsidR="00260FBB" w:rsidRPr="00260FBB" w14:paraId="1471636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683553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3.1.95.16.00</w:t>
            </w:r>
          </w:p>
        </w:tc>
        <w:tc>
          <w:tcPr>
            <w:tcW w:w="8684" w:type="dxa"/>
            <w:tcBorders>
              <w:top w:val="nil"/>
              <w:left w:val="nil"/>
              <w:bottom w:val="single" w:sz="4" w:space="0" w:color="808080"/>
              <w:right w:val="single" w:sz="4" w:space="0" w:color="808080"/>
            </w:tcBorders>
            <w:shd w:val="clear" w:color="auto" w:fill="auto"/>
            <w:vAlign w:val="center"/>
            <w:hideMark/>
          </w:tcPr>
          <w:p w14:paraId="276979C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Variáveis - Pessoal Civil</w:t>
            </w:r>
          </w:p>
        </w:tc>
      </w:tr>
      <w:tr w:rsidR="00260FBB" w:rsidRPr="00260FBB" w14:paraId="4BABCA2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CFED19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3.1.95.67.00</w:t>
            </w:r>
          </w:p>
        </w:tc>
        <w:tc>
          <w:tcPr>
            <w:tcW w:w="8684" w:type="dxa"/>
            <w:tcBorders>
              <w:top w:val="nil"/>
              <w:left w:val="nil"/>
              <w:bottom w:val="single" w:sz="4" w:space="0" w:color="808080"/>
              <w:right w:val="single" w:sz="4" w:space="0" w:color="808080"/>
            </w:tcBorders>
            <w:shd w:val="clear" w:color="auto" w:fill="auto"/>
            <w:vAlign w:val="center"/>
            <w:hideMark/>
          </w:tcPr>
          <w:p w14:paraId="36BB54A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21B6E54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78516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3.1.95.91.00</w:t>
            </w:r>
          </w:p>
        </w:tc>
        <w:tc>
          <w:tcPr>
            <w:tcW w:w="8684" w:type="dxa"/>
            <w:tcBorders>
              <w:top w:val="nil"/>
              <w:left w:val="nil"/>
              <w:bottom w:val="single" w:sz="4" w:space="0" w:color="808080"/>
              <w:right w:val="single" w:sz="4" w:space="0" w:color="808080"/>
            </w:tcBorders>
            <w:shd w:val="clear" w:color="auto" w:fill="auto"/>
            <w:vAlign w:val="center"/>
            <w:hideMark/>
          </w:tcPr>
          <w:p w14:paraId="5AD7BE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0DC20A8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0874A9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3.1.95.92.00</w:t>
            </w:r>
          </w:p>
        </w:tc>
        <w:tc>
          <w:tcPr>
            <w:tcW w:w="8684" w:type="dxa"/>
            <w:tcBorders>
              <w:top w:val="nil"/>
              <w:left w:val="nil"/>
              <w:bottom w:val="single" w:sz="4" w:space="0" w:color="808080"/>
              <w:right w:val="single" w:sz="4" w:space="0" w:color="808080"/>
            </w:tcBorders>
            <w:shd w:val="clear" w:color="auto" w:fill="auto"/>
            <w:vAlign w:val="center"/>
            <w:hideMark/>
          </w:tcPr>
          <w:p w14:paraId="6144216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05C1C28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1B362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3.1.95.94.00</w:t>
            </w:r>
          </w:p>
        </w:tc>
        <w:tc>
          <w:tcPr>
            <w:tcW w:w="8684" w:type="dxa"/>
            <w:tcBorders>
              <w:top w:val="nil"/>
              <w:left w:val="nil"/>
              <w:bottom w:val="single" w:sz="4" w:space="0" w:color="808080"/>
              <w:right w:val="single" w:sz="4" w:space="0" w:color="808080"/>
            </w:tcBorders>
            <w:shd w:val="clear" w:color="auto" w:fill="auto"/>
            <w:vAlign w:val="center"/>
            <w:hideMark/>
          </w:tcPr>
          <w:p w14:paraId="76FA920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 Trabalhistas</w:t>
            </w:r>
          </w:p>
        </w:tc>
      </w:tr>
      <w:tr w:rsidR="00260FBB" w:rsidRPr="00260FBB" w14:paraId="0AAF46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551A68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3.1.95.96.00</w:t>
            </w:r>
          </w:p>
        </w:tc>
        <w:tc>
          <w:tcPr>
            <w:tcW w:w="8684" w:type="dxa"/>
            <w:tcBorders>
              <w:top w:val="nil"/>
              <w:left w:val="nil"/>
              <w:bottom w:val="single" w:sz="4" w:space="0" w:color="808080"/>
              <w:right w:val="single" w:sz="4" w:space="0" w:color="808080"/>
            </w:tcBorders>
            <w:shd w:val="clear" w:color="auto" w:fill="auto"/>
            <w:vAlign w:val="center"/>
            <w:hideMark/>
          </w:tcPr>
          <w:p w14:paraId="586DE32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1ADA337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2D8A7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3.1.95.99.00</w:t>
            </w:r>
          </w:p>
        </w:tc>
        <w:tc>
          <w:tcPr>
            <w:tcW w:w="8684" w:type="dxa"/>
            <w:tcBorders>
              <w:top w:val="nil"/>
              <w:left w:val="nil"/>
              <w:bottom w:val="single" w:sz="4" w:space="0" w:color="808080"/>
              <w:right w:val="single" w:sz="4" w:space="0" w:color="808080"/>
            </w:tcBorders>
            <w:shd w:val="clear" w:color="auto" w:fill="auto"/>
            <w:vAlign w:val="center"/>
            <w:hideMark/>
          </w:tcPr>
          <w:p w14:paraId="4B26641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15A1FA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F596F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3.1.96.00.00</w:t>
            </w:r>
          </w:p>
        </w:tc>
        <w:tc>
          <w:tcPr>
            <w:tcW w:w="8684" w:type="dxa"/>
            <w:tcBorders>
              <w:top w:val="nil"/>
              <w:left w:val="nil"/>
              <w:bottom w:val="single" w:sz="4" w:space="0" w:color="808080"/>
              <w:right w:val="single" w:sz="4" w:space="0" w:color="808080"/>
            </w:tcBorders>
            <w:shd w:val="clear" w:color="auto" w:fill="auto"/>
            <w:vAlign w:val="center"/>
            <w:hideMark/>
          </w:tcPr>
          <w:p w14:paraId="4BACDAF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25D029B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97C702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3.1.96.04.00</w:t>
            </w:r>
          </w:p>
        </w:tc>
        <w:tc>
          <w:tcPr>
            <w:tcW w:w="8684" w:type="dxa"/>
            <w:tcBorders>
              <w:top w:val="nil"/>
              <w:left w:val="nil"/>
              <w:bottom w:val="single" w:sz="4" w:space="0" w:color="808080"/>
              <w:right w:val="single" w:sz="4" w:space="0" w:color="808080"/>
            </w:tcBorders>
            <w:shd w:val="clear" w:color="auto" w:fill="auto"/>
            <w:vAlign w:val="center"/>
            <w:hideMark/>
          </w:tcPr>
          <w:p w14:paraId="75E6798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029E083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DDC77C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3.1.96.07.00</w:t>
            </w:r>
          </w:p>
        </w:tc>
        <w:tc>
          <w:tcPr>
            <w:tcW w:w="8684" w:type="dxa"/>
            <w:tcBorders>
              <w:top w:val="nil"/>
              <w:left w:val="nil"/>
              <w:bottom w:val="single" w:sz="4" w:space="0" w:color="808080"/>
              <w:right w:val="single" w:sz="4" w:space="0" w:color="808080"/>
            </w:tcBorders>
            <w:shd w:val="clear" w:color="auto" w:fill="auto"/>
            <w:vAlign w:val="center"/>
            <w:hideMark/>
          </w:tcPr>
          <w:p w14:paraId="4DEC705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Contribuição a Entidades Fechadas de Previdência</w:t>
            </w:r>
          </w:p>
        </w:tc>
      </w:tr>
      <w:tr w:rsidR="00260FBB" w:rsidRPr="00260FBB" w14:paraId="358F2B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AE7E6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3.1.96.11.00</w:t>
            </w:r>
          </w:p>
        </w:tc>
        <w:tc>
          <w:tcPr>
            <w:tcW w:w="8684" w:type="dxa"/>
            <w:tcBorders>
              <w:top w:val="nil"/>
              <w:left w:val="nil"/>
              <w:bottom w:val="single" w:sz="4" w:space="0" w:color="808080"/>
              <w:right w:val="single" w:sz="4" w:space="0" w:color="808080"/>
            </w:tcBorders>
            <w:shd w:val="clear" w:color="auto" w:fill="auto"/>
            <w:vAlign w:val="center"/>
            <w:hideMark/>
          </w:tcPr>
          <w:p w14:paraId="5832F28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Vencimentos e Vantagens Fixas - Pessoal Civil</w:t>
            </w:r>
          </w:p>
        </w:tc>
      </w:tr>
      <w:tr w:rsidR="00260FBB" w:rsidRPr="00260FBB" w14:paraId="657BABE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748D7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3.1.96.13.00</w:t>
            </w:r>
          </w:p>
        </w:tc>
        <w:tc>
          <w:tcPr>
            <w:tcW w:w="8684" w:type="dxa"/>
            <w:tcBorders>
              <w:top w:val="nil"/>
              <w:left w:val="nil"/>
              <w:bottom w:val="single" w:sz="4" w:space="0" w:color="808080"/>
              <w:right w:val="single" w:sz="4" w:space="0" w:color="808080"/>
            </w:tcBorders>
            <w:shd w:val="clear" w:color="auto" w:fill="auto"/>
            <w:vAlign w:val="center"/>
            <w:hideMark/>
          </w:tcPr>
          <w:p w14:paraId="2263B0A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Patronais</w:t>
            </w:r>
          </w:p>
        </w:tc>
      </w:tr>
      <w:tr w:rsidR="00260FBB" w:rsidRPr="00260FBB" w14:paraId="7895765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47EF5E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3.1.96.16.00</w:t>
            </w:r>
          </w:p>
        </w:tc>
        <w:tc>
          <w:tcPr>
            <w:tcW w:w="8684" w:type="dxa"/>
            <w:tcBorders>
              <w:top w:val="nil"/>
              <w:left w:val="nil"/>
              <w:bottom w:val="single" w:sz="4" w:space="0" w:color="808080"/>
              <w:right w:val="single" w:sz="4" w:space="0" w:color="808080"/>
            </w:tcBorders>
            <w:shd w:val="clear" w:color="auto" w:fill="auto"/>
            <w:vAlign w:val="center"/>
            <w:hideMark/>
          </w:tcPr>
          <w:p w14:paraId="25ACFDE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Variáveis - Pessoal Civil</w:t>
            </w:r>
          </w:p>
        </w:tc>
      </w:tr>
      <w:tr w:rsidR="00260FBB" w:rsidRPr="00260FBB" w14:paraId="7275A98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E99EE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3.1.96.67.00</w:t>
            </w:r>
          </w:p>
        </w:tc>
        <w:tc>
          <w:tcPr>
            <w:tcW w:w="8684" w:type="dxa"/>
            <w:tcBorders>
              <w:top w:val="nil"/>
              <w:left w:val="nil"/>
              <w:bottom w:val="single" w:sz="4" w:space="0" w:color="808080"/>
              <w:right w:val="single" w:sz="4" w:space="0" w:color="808080"/>
            </w:tcBorders>
            <w:shd w:val="clear" w:color="auto" w:fill="auto"/>
            <w:vAlign w:val="center"/>
            <w:hideMark/>
          </w:tcPr>
          <w:p w14:paraId="5581DFD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326DD64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F5792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3.1.96.91.00</w:t>
            </w:r>
          </w:p>
        </w:tc>
        <w:tc>
          <w:tcPr>
            <w:tcW w:w="8684" w:type="dxa"/>
            <w:tcBorders>
              <w:top w:val="nil"/>
              <w:left w:val="nil"/>
              <w:bottom w:val="single" w:sz="4" w:space="0" w:color="808080"/>
              <w:right w:val="single" w:sz="4" w:space="0" w:color="808080"/>
            </w:tcBorders>
            <w:shd w:val="clear" w:color="auto" w:fill="auto"/>
            <w:vAlign w:val="center"/>
            <w:hideMark/>
          </w:tcPr>
          <w:p w14:paraId="3234E6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205DFD8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AC274E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3.1.96.92.00</w:t>
            </w:r>
          </w:p>
        </w:tc>
        <w:tc>
          <w:tcPr>
            <w:tcW w:w="8684" w:type="dxa"/>
            <w:tcBorders>
              <w:top w:val="nil"/>
              <w:left w:val="nil"/>
              <w:bottom w:val="single" w:sz="4" w:space="0" w:color="808080"/>
              <w:right w:val="single" w:sz="4" w:space="0" w:color="808080"/>
            </w:tcBorders>
            <w:shd w:val="clear" w:color="auto" w:fill="auto"/>
            <w:vAlign w:val="center"/>
            <w:hideMark/>
          </w:tcPr>
          <w:p w14:paraId="510AA4B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2243CE8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D450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3.1.96.94.00</w:t>
            </w:r>
          </w:p>
        </w:tc>
        <w:tc>
          <w:tcPr>
            <w:tcW w:w="8684" w:type="dxa"/>
            <w:tcBorders>
              <w:top w:val="nil"/>
              <w:left w:val="nil"/>
              <w:bottom w:val="single" w:sz="4" w:space="0" w:color="808080"/>
              <w:right w:val="single" w:sz="4" w:space="0" w:color="808080"/>
            </w:tcBorders>
            <w:shd w:val="clear" w:color="auto" w:fill="auto"/>
            <w:vAlign w:val="center"/>
            <w:hideMark/>
          </w:tcPr>
          <w:p w14:paraId="7C27E9D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 Trabalhistas</w:t>
            </w:r>
          </w:p>
        </w:tc>
      </w:tr>
      <w:tr w:rsidR="00260FBB" w:rsidRPr="00260FBB" w14:paraId="2F9F96A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E55F13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3.1.96.96.00</w:t>
            </w:r>
          </w:p>
        </w:tc>
        <w:tc>
          <w:tcPr>
            <w:tcW w:w="8684" w:type="dxa"/>
            <w:tcBorders>
              <w:top w:val="nil"/>
              <w:left w:val="nil"/>
              <w:bottom w:val="single" w:sz="4" w:space="0" w:color="808080"/>
              <w:right w:val="single" w:sz="4" w:space="0" w:color="808080"/>
            </w:tcBorders>
            <w:shd w:val="clear" w:color="auto" w:fill="auto"/>
            <w:vAlign w:val="center"/>
            <w:hideMark/>
          </w:tcPr>
          <w:p w14:paraId="6213E0A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7CEE8BF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627E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3.1.96.99.00</w:t>
            </w:r>
          </w:p>
        </w:tc>
        <w:tc>
          <w:tcPr>
            <w:tcW w:w="8684" w:type="dxa"/>
            <w:tcBorders>
              <w:top w:val="nil"/>
              <w:left w:val="nil"/>
              <w:bottom w:val="single" w:sz="4" w:space="0" w:color="808080"/>
              <w:right w:val="single" w:sz="4" w:space="0" w:color="808080"/>
            </w:tcBorders>
            <w:shd w:val="clear" w:color="auto" w:fill="auto"/>
            <w:vAlign w:val="center"/>
            <w:hideMark/>
          </w:tcPr>
          <w:p w14:paraId="1597D5B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659161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67C95A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3.1.99.00.00</w:t>
            </w:r>
          </w:p>
        </w:tc>
        <w:tc>
          <w:tcPr>
            <w:tcW w:w="8684" w:type="dxa"/>
            <w:tcBorders>
              <w:top w:val="nil"/>
              <w:left w:val="nil"/>
              <w:bottom w:val="single" w:sz="4" w:space="0" w:color="808080"/>
              <w:right w:val="single" w:sz="4" w:space="0" w:color="808080"/>
            </w:tcBorders>
            <w:shd w:val="clear" w:color="auto" w:fill="auto"/>
            <w:vAlign w:val="center"/>
            <w:hideMark/>
          </w:tcPr>
          <w:p w14:paraId="54867C3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16B8DE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2B03ED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3.1.99.99.00</w:t>
            </w:r>
          </w:p>
        </w:tc>
        <w:tc>
          <w:tcPr>
            <w:tcW w:w="8684" w:type="dxa"/>
            <w:tcBorders>
              <w:top w:val="nil"/>
              <w:left w:val="nil"/>
              <w:bottom w:val="single" w:sz="4" w:space="0" w:color="808080"/>
              <w:right w:val="single" w:sz="4" w:space="0" w:color="808080"/>
            </w:tcBorders>
            <w:shd w:val="clear" w:color="auto" w:fill="auto"/>
            <w:vAlign w:val="center"/>
            <w:hideMark/>
          </w:tcPr>
          <w:p w14:paraId="1E67FF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CB1DB1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D32EB1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3.2.00.00.00</w:t>
            </w:r>
          </w:p>
        </w:tc>
        <w:tc>
          <w:tcPr>
            <w:tcW w:w="8684" w:type="dxa"/>
            <w:tcBorders>
              <w:top w:val="nil"/>
              <w:left w:val="nil"/>
              <w:bottom w:val="single" w:sz="4" w:space="0" w:color="808080"/>
              <w:right w:val="single" w:sz="4" w:space="0" w:color="808080"/>
            </w:tcBorders>
            <w:shd w:val="clear" w:color="auto" w:fill="auto"/>
            <w:vAlign w:val="center"/>
            <w:hideMark/>
          </w:tcPr>
          <w:p w14:paraId="35724AF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JUROS E ENCARGOS DA DÍVIDA</w:t>
            </w:r>
          </w:p>
        </w:tc>
      </w:tr>
      <w:tr w:rsidR="00260FBB" w:rsidRPr="00260FBB" w14:paraId="60C6AF1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2FC00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3.2.71.00.00</w:t>
            </w:r>
          </w:p>
        </w:tc>
        <w:tc>
          <w:tcPr>
            <w:tcW w:w="8684" w:type="dxa"/>
            <w:tcBorders>
              <w:top w:val="nil"/>
              <w:left w:val="nil"/>
              <w:bottom w:val="single" w:sz="4" w:space="0" w:color="808080"/>
              <w:right w:val="single" w:sz="4" w:space="0" w:color="808080"/>
            </w:tcBorders>
            <w:shd w:val="clear" w:color="auto" w:fill="auto"/>
            <w:vAlign w:val="center"/>
            <w:hideMark/>
          </w:tcPr>
          <w:p w14:paraId="18E693F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10449DF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37C8B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3.2.71.70.00</w:t>
            </w:r>
          </w:p>
        </w:tc>
        <w:tc>
          <w:tcPr>
            <w:tcW w:w="8684" w:type="dxa"/>
            <w:tcBorders>
              <w:top w:val="nil"/>
              <w:left w:val="nil"/>
              <w:bottom w:val="single" w:sz="4" w:space="0" w:color="808080"/>
              <w:right w:val="single" w:sz="4" w:space="0" w:color="808080"/>
            </w:tcBorders>
            <w:shd w:val="clear" w:color="auto" w:fill="auto"/>
            <w:vAlign w:val="center"/>
            <w:hideMark/>
          </w:tcPr>
          <w:p w14:paraId="141BF9A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5423E65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36BAAB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3.2.71.99.00</w:t>
            </w:r>
          </w:p>
        </w:tc>
        <w:tc>
          <w:tcPr>
            <w:tcW w:w="8684" w:type="dxa"/>
            <w:tcBorders>
              <w:top w:val="nil"/>
              <w:left w:val="nil"/>
              <w:bottom w:val="single" w:sz="4" w:space="0" w:color="808080"/>
              <w:right w:val="single" w:sz="4" w:space="0" w:color="808080"/>
            </w:tcBorders>
            <w:shd w:val="clear" w:color="auto" w:fill="auto"/>
            <w:vAlign w:val="center"/>
            <w:hideMark/>
          </w:tcPr>
          <w:p w14:paraId="448241D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005078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04945C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3.2.73.00.00</w:t>
            </w:r>
          </w:p>
        </w:tc>
        <w:tc>
          <w:tcPr>
            <w:tcW w:w="8684" w:type="dxa"/>
            <w:tcBorders>
              <w:top w:val="nil"/>
              <w:left w:val="nil"/>
              <w:bottom w:val="single" w:sz="4" w:space="0" w:color="808080"/>
              <w:right w:val="single" w:sz="4" w:space="0" w:color="808080"/>
            </w:tcBorders>
            <w:shd w:val="clear" w:color="auto" w:fill="auto"/>
            <w:vAlign w:val="center"/>
            <w:hideMark/>
          </w:tcPr>
          <w:p w14:paraId="1607459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7687E8E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BFE6FD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3.2.73.70.00</w:t>
            </w:r>
          </w:p>
        </w:tc>
        <w:tc>
          <w:tcPr>
            <w:tcW w:w="8684" w:type="dxa"/>
            <w:tcBorders>
              <w:top w:val="nil"/>
              <w:left w:val="nil"/>
              <w:bottom w:val="single" w:sz="4" w:space="0" w:color="808080"/>
              <w:right w:val="single" w:sz="4" w:space="0" w:color="808080"/>
            </w:tcBorders>
            <w:shd w:val="clear" w:color="auto" w:fill="auto"/>
            <w:vAlign w:val="center"/>
            <w:hideMark/>
          </w:tcPr>
          <w:p w14:paraId="7B152DB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58E6591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6FE9F8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3.2.73.99.00</w:t>
            </w:r>
          </w:p>
        </w:tc>
        <w:tc>
          <w:tcPr>
            <w:tcW w:w="8684" w:type="dxa"/>
            <w:tcBorders>
              <w:top w:val="nil"/>
              <w:left w:val="nil"/>
              <w:bottom w:val="single" w:sz="4" w:space="0" w:color="808080"/>
              <w:right w:val="single" w:sz="4" w:space="0" w:color="808080"/>
            </w:tcBorders>
            <w:shd w:val="clear" w:color="auto" w:fill="auto"/>
            <w:vAlign w:val="center"/>
            <w:hideMark/>
          </w:tcPr>
          <w:p w14:paraId="013B3E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076356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F43D1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3.2.74.00.00</w:t>
            </w:r>
          </w:p>
        </w:tc>
        <w:tc>
          <w:tcPr>
            <w:tcW w:w="8684" w:type="dxa"/>
            <w:tcBorders>
              <w:top w:val="nil"/>
              <w:left w:val="nil"/>
              <w:bottom w:val="single" w:sz="4" w:space="0" w:color="808080"/>
              <w:right w:val="single" w:sz="4" w:space="0" w:color="808080"/>
            </w:tcBorders>
            <w:shd w:val="clear" w:color="auto" w:fill="auto"/>
            <w:vAlign w:val="center"/>
            <w:hideMark/>
          </w:tcPr>
          <w:p w14:paraId="0FD885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13A5803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EC2BF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3.2.74.70.00</w:t>
            </w:r>
          </w:p>
        </w:tc>
        <w:tc>
          <w:tcPr>
            <w:tcW w:w="8684" w:type="dxa"/>
            <w:tcBorders>
              <w:top w:val="nil"/>
              <w:left w:val="nil"/>
              <w:bottom w:val="single" w:sz="4" w:space="0" w:color="808080"/>
              <w:right w:val="single" w:sz="4" w:space="0" w:color="808080"/>
            </w:tcBorders>
            <w:shd w:val="clear" w:color="auto" w:fill="auto"/>
            <w:vAlign w:val="center"/>
            <w:hideMark/>
          </w:tcPr>
          <w:p w14:paraId="6C5F009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2F735B3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F3460A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3.2.74.99.00</w:t>
            </w:r>
          </w:p>
        </w:tc>
        <w:tc>
          <w:tcPr>
            <w:tcW w:w="8684" w:type="dxa"/>
            <w:tcBorders>
              <w:top w:val="nil"/>
              <w:left w:val="nil"/>
              <w:bottom w:val="single" w:sz="4" w:space="0" w:color="808080"/>
              <w:right w:val="single" w:sz="4" w:space="0" w:color="808080"/>
            </w:tcBorders>
            <w:shd w:val="clear" w:color="auto" w:fill="auto"/>
            <w:vAlign w:val="center"/>
            <w:hideMark/>
          </w:tcPr>
          <w:p w14:paraId="276D842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D465F5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7FAD7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3.2.90.00.00</w:t>
            </w:r>
          </w:p>
        </w:tc>
        <w:tc>
          <w:tcPr>
            <w:tcW w:w="8684" w:type="dxa"/>
            <w:tcBorders>
              <w:top w:val="nil"/>
              <w:left w:val="nil"/>
              <w:bottom w:val="single" w:sz="4" w:space="0" w:color="808080"/>
              <w:right w:val="single" w:sz="4" w:space="0" w:color="808080"/>
            </w:tcBorders>
            <w:shd w:val="clear" w:color="auto" w:fill="auto"/>
            <w:vAlign w:val="center"/>
            <w:hideMark/>
          </w:tcPr>
          <w:p w14:paraId="782E8F8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3AB77E8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C4EA0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3.2.90.21.00</w:t>
            </w:r>
          </w:p>
        </w:tc>
        <w:tc>
          <w:tcPr>
            <w:tcW w:w="8684" w:type="dxa"/>
            <w:tcBorders>
              <w:top w:val="nil"/>
              <w:left w:val="nil"/>
              <w:bottom w:val="single" w:sz="4" w:space="0" w:color="808080"/>
              <w:right w:val="single" w:sz="4" w:space="0" w:color="808080"/>
            </w:tcBorders>
            <w:shd w:val="clear" w:color="auto" w:fill="auto"/>
            <w:vAlign w:val="center"/>
            <w:hideMark/>
          </w:tcPr>
          <w:p w14:paraId="405291F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Juros sobre a Dívida por Contrato</w:t>
            </w:r>
          </w:p>
        </w:tc>
      </w:tr>
      <w:tr w:rsidR="00260FBB" w:rsidRPr="00260FBB" w14:paraId="18F214A9"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2C7E2FA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3.2.90.22.00</w:t>
            </w:r>
          </w:p>
        </w:tc>
        <w:tc>
          <w:tcPr>
            <w:tcW w:w="8684" w:type="dxa"/>
            <w:tcBorders>
              <w:top w:val="nil"/>
              <w:left w:val="nil"/>
              <w:bottom w:val="single" w:sz="4" w:space="0" w:color="auto"/>
              <w:right w:val="single" w:sz="4" w:space="0" w:color="808080"/>
            </w:tcBorders>
            <w:shd w:val="clear" w:color="auto" w:fill="auto"/>
            <w:vAlign w:val="center"/>
            <w:hideMark/>
          </w:tcPr>
          <w:p w14:paraId="7FF5EF8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Encargos sobre a Dívida por Contrato</w:t>
            </w:r>
          </w:p>
        </w:tc>
      </w:tr>
      <w:tr w:rsidR="00260FBB" w:rsidRPr="00260FBB" w14:paraId="7E03276A"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1A0F675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3.2.90.23.00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5BFC6D8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Juros, Deságios e Descontos da Dívida Mobiliária</w:t>
            </w:r>
          </w:p>
        </w:tc>
      </w:tr>
      <w:tr w:rsidR="00260FBB" w:rsidRPr="00260FBB" w14:paraId="32DD59E7"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5A0BF7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3.2.90.24.00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180FD7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Encargos sobre a Dívida Mobiliária</w:t>
            </w:r>
          </w:p>
        </w:tc>
      </w:tr>
      <w:tr w:rsidR="00260FBB" w:rsidRPr="00260FBB" w14:paraId="6B411DD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CEC2B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3.2.90.25.00</w:t>
            </w:r>
          </w:p>
        </w:tc>
        <w:tc>
          <w:tcPr>
            <w:tcW w:w="8684" w:type="dxa"/>
            <w:tcBorders>
              <w:top w:val="nil"/>
              <w:left w:val="nil"/>
              <w:bottom w:val="single" w:sz="4" w:space="0" w:color="808080"/>
              <w:right w:val="single" w:sz="4" w:space="0" w:color="808080"/>
            </w:tcBorders>
            <w:shd w:val="clear" w:color="auto" w:fill="auto"/>
            <w:vAlign w:val="center"/>
            <w:hideMark/>
          </w:tcPr>
          <w:p w14:paraId="4710D17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Encargos sobre Operações de Crédito por Antecipação da Receita</w:t>
            </w:r>
          </w:p>
        </w:tc>
      </w:tr>
      <w:tr w:rsidR="00260FBB" w:rsidRPr="00260FBB" w14:paraId="3388B6E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C22D0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3.2.90.26.00</w:t>
            </w:r>
          </w:p>
        </w:tc>
        <w:tc>
          <w:tcPr>
            <w:tcW w:w="8684" w:type="dxa"/>
            <w:tcBorders>
              <w:top w:val="nil"/>
              <w:left w:val="nil"/>
              <w:bottom w:val="single" w:sz="4" w:space="0" w:color="808080"/>
              <w:right w:val="single" w:sz="4" w:space="0" w:color="808080"/>
            </w:tcBorders>
            <w:shd w:val="clear" w:color="auto" w:fill="auto"/>
            <w:vAlign w:val="center"/>
            <w:hideMark/>
          </w:tcPr>
          <w:p w14:paraId="1E9ACBC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Decorrentes de Política Monetária</w:t>
            </w:r>
          </w:p>
        </w:tc>
      </w:tr>
      <w:tr w:rsidR="00260FBB" w:rsidRPr="00260FBB" w14:paraId="56F0A04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EDCE64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3.2.90.91.00</w:t>
            </w:r>
          </w:p>
        </w:tc>
        <w:tc>
          <w:tcPr>
            <w:tcW w:w="8684" w:type="dxa"/>
            <w:tcBorders>
              <w:top w:val="nil"/>
              <w:left w:val="nil"/>
              <w:bottom w:val="single" w:sz="4" w:space="0" w:color="808080"/>
              <w:right w:val="single" w:sz="4" w:space="0" w:color="808080"/>
            </w:tcBorders>
            <w:shd w:val="clear" w:color="auto" w:fill="auto"/>
            <w:vAlign w:val="center"/>
            <w:hideMark/>
          </w:tcPr>
          <w:p w14:paraId="1B7AF40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5ECDFAB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40FD8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3.2.90.92.00</w:t>
            </w:r>
          </w:p>
        </w:tc>
        <w:tc>
          <w:tcPr>
            <w:tcW w:w="8684" w:type="dxa"/>
            <w:tcBorders>
              <w:top w:val="nil"/>
              <w:left w:val="nil"/>
              <w:bottom w:val="single" w:sz="4" w:space="0" w:color="808080"/>
              <w:right w:val="single" w:sz="4" w:space="0" w:color="808080"/>
            </w:tcBorders>
            <w:shd w:val="clear" w:color="auto" w:fill="auto"/>
            <w:vAlign w:val="center"/>
            <w:hideMark/>
          </w:tcPr>
          <w:p w14:paraId="204A55E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A5558E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185E7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3.2.90.93.00</w:t>
            </w:r>
          </w:p>
        </w:tc>
        <w:tc>
          <w:tcPr>
            <w:tcW w:w="8684" w:type="dxa"/>
            <w:tcBorders>
              <w:top w:val="nil"/>
              <w:left w:val="nil"/>
              <w:bottom w:val="single" w:sz="4" w:space="0" w:color="808080"/>
              <w:right w:val="single" w:sz="4" w:space="0" w:color="808080"/>
            </w:tcBorders>
            <w:shd w:val="clear" w:color="auto" w:fill="auto"/>
            <w:vAlign w:val="center"/>
            <w:hideMark/>
          </w:tcPr>
          <w:p w14:paraId="04EC5A6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6827515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4102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3.2.90.99.00</w:t>
            </w:r>
          </w:p>
        </w:tc>
        <w:tc>
          <w:tcPr>
            <w:tcW w:w="8684" w:type="dxa"/>
            <w:tcBorders>
              <w:top w:val="nil"/>
              <w:left w:val="nil"/>
              <w:bottom w:val="single" w:sz="4" w:space="0" w:color="808080"/>
              <w:right w:val="single" w:sz="4" w:space="0" w:color="808080"/>
            </w:tcBorders>
            <w:shd w:val="clear" w:color="auto" w:fill="auto"/>
            <w:vAlign w:val="center"/>
            <w:hideMark/>
          </w:tcPr>
          <w:p w14:paraId="541C990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6E172C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6898D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3.2.95.00.00</w:t>
            </w:r>
          </w:p>
        </w:tc>
        <w:tc>
          <w:tcPr>
            <w:tcW w:w="8684" w:type="dxa"/>
            <w:tcBorders>
              <w:top w:val="nil"/>
              <w:left w:val="nil"/>
              <w:bottom w:val="single" w:sz="4" w:space="0" w:color="808080"/>
              <w:right w:val="single" w:sz="4" w:space="0" w:color="808080"/>
            </w:tcBorders>
            <w:shd w:val="clear" w:color="auto" w:fill="auto"/>
            <w:vAlign w:val="center"/>
            <w:hideMark/>
          </w:tcPr>
          <w:p w14:paraId="12BBBA2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655E9E2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FC81B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3.2.95.21.00</w:t>
            </w:r>
          </w:p>
        </w:tc>
        <w:tc>
          <w:tcPr>
            <w:tcW w:w="8684" w:type="dxa"/>
            <w:tcBorders>
              <w:top w:val="nil"/>
              <w:left w:val="nil"/>
              <w:bottom w:val="single" w:sz="4" w:space="0" w:color="808080"/>
              <w:right w:val="single" w:sz="4" w:space="0" w:color="808080"/>
            </w:tcBorders>
            <w:shd w:val="clear" w:color="auto" w:fill="auto"/>
            <w:vAlign w:val="center"/>
            <w:hideMark/>
          </w:tcPr>
          <w:p w14:paraId="5F0888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Juros sobre a Dívida por Contrato</w:t>
            </w:r>
          </w:p>
        </w:tc>
      </w:tr>
      <w:tr w:rsidR="00260FBB" w:rsidRPr="00260FBB" w14:paraId="0EB2ACF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9E6989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3.2.95.22.00</w:t>
            </w:r>
          </w:p>
        </w:tc>
        <w:tc>
          <w:tcPr>
            <w:tcW w:w="8684" w:type="dxa"/>
            <w:tcBorders>
              <w:top w:val="nil"/>
              <w:left w:val="nil"/>
              <w:bottom w:val="single" w:sz="4" w:space="0" w:color="808080"/>
              <w:right w:val="single" w:sz="4" w:space="0" w:color="808080"/>
            </w:tcBorders>
            <w:shd w:val="clear" w:color="auto" w:fill="auto"/>
            <w:vAlign w:val="center"/>
            <w:hideMark/>
          </w:tcPr>
          <w:p w14:paraId="1E78787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Encargos sobre a Dívida por Contrato</w:t>
            </w:r>
          </w:p>
        </w:tc>
      </w:tr>
      <w:tr w:rsidR="00260FBB" w:rsidRPr="00260FBB" w14:paraId="586EC2C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A29F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3.2.95.92.00</w:t>
            </w:r>
          </w:p>
        </w:tc>
        <w:tc>
          <w:tcPr>
            <w:tcW w:w="8684" w:type="dxa"/>
            <w:tcBorders>
              <w:top w:val="nil"/>
              <w:left w:val="nil"/>
              <w:bottom w:val="single" w:sz="4" w:space="0" w:color="808080"/>
              <w:right w:val="single" w:sz="4" w:space="0" w:color="808080"/>
            </w:tcBorders>
            <w:shd w:val="clear" w:color="auto" w:fill="auto"/>
            <w:vAlign w:val="center"/>
            <w:hideMark/>
          </w:tcPr>
          <w:p w14:paraId="34C72F4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1ADDBB4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33981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3.2.95.99.00</w:t>
            </w:r>
          </w:p>
        </w:tc>
        <w:tc>
          <w:tcPr>
            <w:tcW w:w="8684" w:type="dxa"/>
            <w:tcBorders>
              <w:top w:val="nil"/>
              <w:left w:val="nil"/>
              <w:bottom w:val="single" w:sz="4" w:space="0" w:color="808080"/>
              <w:right w:val="single" w:sz="4" w:space="0" w:color="808080"/>
            </w:tcBorders>
            <w:shd w:val="clear" w:color="auto" w:fill="auto"/>
            <w:vAlign w:val="center"/>
            <w:hideMark/>
          </w:tcPr>
          <w:p w14:paraId="525ED35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D66BF2E" w14:textId="77777777" w:rsidTr="001923FB">
        <w:trPr>
          <w:trHeight w:val="255"/>
          <w:jc w:val="center"/>
        </w:trPr>
        <w:tc>
          <w:tcPr>
            <w:tcW w:w="880" w:type="dxa"/>
            <w:tcBorders>
              <w:top w:val="nil"/>
              <w:left w:val="single" w:sz="4" w:space="0" w:color="808080"/>
              <w:bottom w:val="single" w:sz="2" w:space="0" w:color="auto"/>
              <w:right w:val="single" w:sz="4" w:space="0" w:color="808080"/>
            </w:tcBorders>
            <w:shd w:val="clear" w:color="auto" w:fill="auto"/>
            <w:vAlign w:val="center"/>
            <w:hideMark/>
          </w:tcPr>
          <w:p w14:paraId="47660EA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3.2.96.00.00</w:t>
            </w:r>
          </w:p>
        </w:tc>
        <w:tc>
          <w:tcPr>
            <w:tcW w:w="8684" w:type="dxa"/>
            <w:tcBorders>
              <w:top w:val="nil"/>
              <w:left w:val="nil"/>
              <w:bottom w:val="single" w:sz="2" w:space="0" w:color="auto"/>
              <w:right w:val="single" w:sz="4" w:space="0" w:color="808080"/>
            </w:tcBorders>
            <w:shd w:val="clear" w:color="auto" w:fill="auto"/>
            <w:vAlign w:val="center"/>
            <w:hideMark/>
          </w:tcPr>
          <w:p w14:paraId="314DB6B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0225C24F" w14:textId="77777777" w:rsidTr="001923FB">
        <w:trPr>
          <w:trHeight w:val="255"/>
          <w:jc w:val="center"/>
        </w:trPr>
        <w:tc>
          <w:tcPr>
            <w:tcW w:w="880" w:type="dxa"/>
            <w:tcBorders>
              <w:top w:val="single" w:sz="2" w:space="0" w:color="auto"/>
              <w:left w:val="single" w:sz="2" w:space="0" w:color="auto"/>
              <w:bottom w:val="single" w:sz="2" w:space="0" w:color="auto"/>
              <w:right w:val="single" w:sz="4" w:space="0" w:color="808080"/>
            </w:tcBorders>
            <w:shd w:val="clear" w:color="auto" w:fill="auto"/>
            <w:vAlign w:val="center"/>
            <w:hideMark/>
          </w:tcPr>
          <w:p w14:paraId="39C10C7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3.2.96.21.00</w:t>
            </w:r>
          </w:p>
        </w:tc>
        <w:tc>
          <w:tcPr>
            <w:tcW w:w="8684" w:type="dxa"/>
            <w:tcBorders>
              <w:top w:val="single" w:sz="2" w:space="0" w:color="auto"/>
              <w:left w:val="nil"/>
              <w:bottom w:val="single" w:sz="2" w:space="0" w:color="auto"/>
              <w:right w:val="single" w:sz="2" w:space="0" w:color="auto"/>
            </w:tcBorders>
            <w:shd w:val="clear" w:color="auto" w:fill="auto"/>
            <w:vAlign w:val="center"/>
            <w:hideMark/>
          </w:tcPr>
          <w:p w14:paraId="3E09343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Juros sobre a Dívida por Contrato</w:t>
            </w:r>
          </w:p>
        </w:tc>
      </w:tr>
      <w:tr w:rsidR="00260FBB" w:rsidRPr="00260FBB" w14:paraId="4C6236E8" w14:textId="77777777" w:rsidTr="001923FB">
        <w:trPr>
          <w:trHeight w:val="255"/>
          <w:jc w:val="center"/>
        </w:trPr>
        <w:tc>
          <w:tcPr>
            <w:tcW w:w="880" w:type="dxa"/>
            <w:tcBorders>
              <w:top w:val="single" w:sz="2" w:space="0" w:color="auto"/>
              <w:left w:val="single" w:sz="4" w:space="0" w:color="808080"/>
              <w:bottom w:val="single" w:sz="4" w:space="0" w:color="808080"/>
              <w:right w:val="single" w:sz="4" w:space="0" w:color="808080"/>
            </w:tcBorders>
            <w:shd w:val="clear" w:color="auto" w:fill="auto"/>
            <w:vAlign w:val="center"/>
            <w:hideMark/>
          </w:tcPr>
          <w:p w14:paraId="7D9C026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3.2.96.22.00</w:t>
            </w:r>
          </w:p>
        </w:tc>
        <w:tc>
          <w:tcPr>
            <w:tcW w:w="8684" w:type="dxa"/>
            <w:tcBorders>
              <w:top w:val="single" w:sz="2" w:space="0" w:color="auto"/>
              <w:left w:val="nil"/>
              <w:bottom w:val="single" w:sz="4" w:space="0" w:color="808080"/>
              <w:right w:val="single" w:sz="4" w:space="0" w:color="808080"/>
            </w:tcBorders>
            <w:shd w:val="clear" w:color="auto" w:fill="auto"/>
            <w:vAlign w:val="center"/>
            <w:hideMark/>
          </w:tcPr>
          <w:p w14:paraId="6514072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Encargos sobre a Dívida por Contrato</w:t>
            </w:r>
          </w:p>
        </w:tc>
      </w:tr>
      <w:tr w:rsidR="00260FBB" w:rsidRPr="00260FBB" w14:paraId="2BAD177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EE14BC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3.2.96.92.00</w:t>
            </w:r>
          </w:p>
        </w:tc>
        <w:tc>
          <w:tcPr>
            <w:tcW w:w="8684" w:type="dxa"/>
            <w:tcBorders>
              <w:top w:val="nil"/>
              <w:left w:val="nil"/>
              <w:bottom w:val="single" w:sz="4" w:space="0" w:color="808080"/>
              <w:right w:val="single" w:sz="4" w:space="0" w:color="808080"/>
            </w:tcBorders>
            <w:shd w:val="clear" w:color="auto" w:fill="auto"/>
            <w:vAlign w:val="center"/>
            <w:hideMark/>
          </w:tcPr>
          <w:p w14:paraId="542507E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46E2515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A68FA7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3.2.96.99.00</w:t>
            </w:r>
          </w:p>
        </w:tc>
        <w:tc>
          <w:tcPr>
            <w:tcW w:w="8684" w:type="dxa"/>
            <w:tcBorders>
              <w:top w:val="nil"/>
              <w:left w:val="nil"/>
              <w:bottom w:val="single" w:sz="4" w:space="0" w:color="808080"/>
              <w:right w:val="single" w:sz="4" w:space="0" w:color="808080"/>
            </w:tcBorders>
            <w:shd w:val="clear" w:color="auto" w:fill="auto"/>
            <w:vAlign w:val="center"/>
            <w:hideMark/>
          </w:tcPr>
          <w:p w14:paraId="185D1B0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B1F17F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357CEE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3.2.99.00.00</w:t>
            </w:r>
          </w:p>
        </w:tc>
        <w:tc>
          <w:tcPr>
            <w:tcW w:w="8684" w:type="dxa"/>
            <w:tcBorders>
              <w:top w:val="nil"/>
              <w:left w:val="nil"/>
              <w:bottom w:val="single" w:sz="4" w:space="0" w:color="808080"/>
              <w:right w:val="single" w:sz="4" w:space="0" w:color="808080"/>
            </w:tcBorders>
            <w:shd w:val="clear" w:color="auto" w:fill="auto"/>
            <w:vAlign w:val="center"/>
            <w:hideMark/>
          </w:tcPr>
          <w:p w14:paraId="0AAA1CC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4CA2F10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2E773D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3.2.99.99.00</w:t>
            </w:r>
          </w:p>
        </w:tc>
        <w:tc>
          <w:tcPr>
            <w:tcW w:w="8684" w:type="dxa"/>
            <w:tcBorders>
              <w:top w:val="nil"/>
              <w:left w:val="nil"/>
              <w:bottom w:val="single" w:sz="4" w:space="0" w:color="808080"/>
              <w:right w:val="single" w:sz="4" w:space="0" w:color="808080"/>
            </w:tcBorders>
            <w:shd w:val="clear" w:color="auto" w:fill="auto"/>
            <w:vAlign w:val="center"/>
            <w:hideMark/>
          </w:tcPr>
          <w:p w14:paraId="7453C46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42B47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20536D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3.3.00.00.00</w:t>
            </w:r>
          </w:p>
        </w:tc>
        <w:tc>
          <w:tcPr>
            <w:tcW w:w="8684" w:type="dxa"/>
            <w:tcBorders>
              <w:top w:val="nil"/>
              <w:left w:val="nil"/>
              <w:bottom w:val="single" w:sz="4" w:space="0" w:color="808080"/>
              <w:right w:val="single" w:sz="4" w:space="0" w:color="808080"/>
            </w:tcBorders>
            <w:shd w:val="clear" w:color="auto" w:fill="auto"/>
            <w:vAlign w:val="center"/>
            <w:hideMark/>
          </w:tcPr>
          <w:p w14:paraId="3D15B0C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CORRENTES</w:t>
            </w:r>
          </w:p>
        </w:tc>
      </w:tr>
      <w:tr w:rsidR="00260FBB" w:rsidRPr="00260FBB" w14:paraId="28FC92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B55E8A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3.3.20.00.00</w:t>
            </w:r>
          </w:p>
        </w:tc>
        <w:tc>
          <w:tcPr>
            <w:tcW w:w="8684" w:type="dxa"/>
            <w:tcBorders>
              <w:top w:val="nil"/>
              <w:left w:val="nil"/>
              <w:bottom w:val="single" w:sz="4" w:space="0" w:color="808080"/>
              <w:right w:val="single" w:sz="4" w:space="0" w:color="808080"/>
            </w:tcBorders>
            <w:shd w:val="clear" w:color="auto" w:fill="auto"/>
            <w:vAlign w:val="center"/>
            <w:hideMark/>
          </w:tcPr>
          <w:p w14:paraId="79CC2D8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à União</w:t>
            </w:r>
          </w:p>
        </w:tc>
      </w:tr>
      <w:tr w:rsidR="00260FBB" w:rsidRPr="00260FBB" w14:paraId="5F3C8C5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C86702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3.3.20.41.00</w:t>
            </w:r>
          </w:p>
        </w:tc>
        <w:tc>
          <w:tcPr>
            <w:tcW w:w="8684" w:type="dxa"/>
            <w:tcBorders>
              <w:top w:val="nil"/>
              <w:left w:val="nil"/>
              <w:bottom w:val="single" w:sz="4" w:space="0" w:color="808080"/>
              <w:right w:val="single" w:sz="4" w:space="0" w:color="808080"/>
            </w:tcBorders>
            <w:shd w:val="clear" w:color="auto" w:fill="auto"/>
            <w:vAlign w:val="center"/>
            <w:hideMark/>
          </w:tcPr>
          <w:p w14:paraId="4C89D85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3CD5246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0E0DB8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3.3.20.99.00</w:t>
            </w:r>
          </w:p>
        </w:tc>
        <w:tc>
          <w:tcPr>
            <w:tcW w:w="8684" w:type="dxa"/>
            <w:tcBorders>
              <w:top w:val="nil"/>
              <w:left w:val="nil"/>
              <w:bottom w:val="single" w:sz="4" w:space="0" w:color="808080"/>
              <w:right w:val="single" w:sz="4" w:space="0" w:color="808080"/>
            </w:tcBorders>
            <w:shd w:val="clear" w:color="auto" w:fill="auto"/>
            <w:vAlign w:val="center"/>
            <w:hideMark/>
          </w:tcPr>
          <w:p w14:paraId="3D53399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94CEB7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7E184D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3.3.22.00.00</w:t>
            </w:r>
          </w:p>
        </w:tc>
        <w:tc>
          <w:tcPr>
            <w:tcW w:w="8684" w:type="dxa"/>
            <w:tcBorders>
              <w:top w:val="nil"/>
              <w:left w:val="nil"/>
              <w:bottom w:val="single" w:sz="4" w:space="0" w:color="808080"/>
              <w:right w:val="single" w:sz="4" w:space="0" w:color="808080"/>
            </w:tcBorders>
            <w:shd w:val="clear" w:color="auto" w:fill="auto"/>
            <w:vAlign w:val="center"/>
            <w:hideMark/>
          </w:tcPr>
          <w:p w14:paraId="01B2F4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à União</w:t>
            </w:r>
          </w:p>
        </w:tc>
      </w:tr>
      <w:tr w:rsidR="00260FBB" w:rsidRPr="00260FBB" w14:paraId="5D14719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F1D44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3.3.22.14.00</w:t>
            </w:r>
          </w:p>
        </w:tc>
        <w:tc>
          <w:tcPr>
            <w:tcW w:w="8684" w:type="dxa"/>
            <w:tcBorders>
              <w:top w:val="nil"/>
              <w:left w:val="nil"/>
              <w:bottom w:val="single" w:sz="4" w:space="0" w:color="808080"/>
              <w:right w:val="single" w:sz="4" w:space="0" w:color="808080"/>
            </w:tcBorders>
            <w:shd w:val="clear" w:color="auto" w:fill="auto"/>
            <w:vAlign w:val="center"/>
            <w:hideMark/>
          </w:tcPr>
          <w:p w14:paraId="266A74E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36EAF92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57020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3.3.22.30.00</w:t>
            </w:r>
          </w:p>
        </w:tc>
        <w:tc>
          <w:tcPr>
            <w:tcW w:w="8684" w:type="dxa"/>
            <w:tcBorders>
              <w:top w:val="nil"/>
              <w:left w:val="nil"/>
              <w:bottom w:val="single" w:sz="4" w:space="0" w:color="808080"/>
              <w:right w:val="single" w:sz="4" w:space="0" w:color="808080"/>
            </w:tcBorders>
            <w:shd w:val="clear" w:color="auto" w:fill="auto"/>
            <w:vAlign w:val="center"/>
            <w:hideMark/>
          </w:tcPr>
          <w:p w14:paraId="48F6962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61B7674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656D1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3.3.22.35.00</w:t>
            </w:r>
          </w:p>
        </w:tc>
        <w:tc>
          <w:tcPr>
            <w:tcW w:w="8684" w:type="dxa"/>
            <w:tcBorders>
              <w:top w:val="nil"/>
              <w:left w:val="nil"/>
              <w:bottom w:val="single" w:sz="4" w:space="0" w:color="808080"/>
              <w:right w:val="single" w:sz="4" w:space="0" w:color="808080"/>
            </w:tcBorders>
            <w:shd w:val="clear" w:color="auto" w:fill="auto"/>
            <w:vAlign w:val="center"/>
            <w:hideMark/>
          </w:tcPr>
          <w:p w14:paraId="2115F07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3CCD379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4025C1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3.3.22.36.00</w:t>
            </w:r>
          </w:p>
        </w:tc>
        <w:tc>
          <w:tcPr>
            <w:tcW w:w="8684" w:type="dxa"/>
            <w:tcBorders>
              <w:top w:val="nil"/>
              <w:left w:val="nil"/>
              <w:bottom w:val="single" w:sz="4" w:space="0" w:color="808080"/>
              <w:right w:val="single" w:sz="4" w:space="0" w:color="808080"/>
            </w:tcBorders>
            <w:shd w:val="clear" w:color="auto" w:fill="auto"/>
            <w:vAlign w:val="center"/>
            <w:hideMark/>
          </w:tcPr>
          <w:p w14:paraId="7993F93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7630DD9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7DA1F6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3.3.22.39.00</w:t>
            </w:r>
          </w:p>
        </w:tc>
        <w:tc>
          <w:tcPr>
            <w:tcW w:w="8684" w:type="dxa"/>
            <w:tcBorders>
              <w:top w:val="nil"/>
              <w:left w:val="nil"/>
              <w:bottom w:val="single" w:sz="4" w:space="0" w:color="808080"/>
              <w:right w:val="single" w:sz="4" w:space="0" w:color="808080"/>
            </w:tcBorders>
            <w:shd w:val="clear" w:color="auto" w:fill="auto"/>
            <w:vAlign w:val="center"/>
            <w:hideMark/>
          </w:tcPr>
          <w:p w14:paraId="75F2945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0421D85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BB1AE9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3.3.22.99.00</w:t>
            </w:r>
          </w:p>
        </w:tc>
        <w:tc>
          <w:tcPr>
            <w:tcW w:w="8684" w:type="dxa"/>
            <w:tcBorders>
              <w:top w:val="nil"/>
              <w:left w:val="nil"/>
              <w:bottom w:val="single" w:sz="4" w:space="0" w:color="808080"/>
              <w:right w:val="single" w:sz="4" w:space="0" w:color="808080"/>
            </w:tcBorders>
            <w:shd w:val="clear" w:color="auto" w:fill="auto"/>
            <w:vAlign w:val="center"/>
            <w:hideMark/>
          </w:tcPr>
          <w:p w14:paraId="7A82B9E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79BFC8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752EC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3.3.30.00.00</w:t>
            </w:r>
          </w:p>
        </w:tc>
        <w:tc>
          <w:tcPr>
            <w:tcW w:w="8684" w:type="dxa"/>
            <w:tcBorders>
              <w:top w:val="nil"/>
              <w:left w:val="nil"/>
              <w:bottom w:val="single" w:sz="4" w:space="0" w:color="808080"/>
              <w:right w:val="single" w:sz="4" w:space="0" w:color="808080"/>
            </w:tcBorders>
            <w:shd w:val="clear" w:color="auto" w:fill="auto"/>
            <w:vAlign w:val="center"/>
            <w:hideMark/>
          </w:tcPr>
          <w:p w14:paraId="2790C32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w:t>
            </w:r>
          </w:p>
        </w:tc>
      </w:tr>
      <w:tr w:rsidR="00260FBB" w:rsidRPr="00260FBB" w14:paraId="1191914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345BF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3.3.30.41.00</w:t>
            </w:r>
          </w:p>
        </w:tc>
        <w:tc>
          <w:tcPr>
            <w:tcW w:w="8684" w:type="dxa"/>
            <w:tcBorders>
              <w:top w:val="nil"/>
              <w:left w:val="nil"/>
              <w:bottom w:val="single" w:sz="4" w:space="0" w:color="808080"/>
              <w:right w:val="single" w:sz="4" w:space="0" w:color="808080"/>
            </w:tcBorders>
            <w:shd w:val="clear" w:color="auto" w:fill="auto"/>
            <w:vAlign w:val="center"/>
            <w:hideMark/>
          </w:tcPr>
          <w:p w14:paraId="11B96CD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5E5C779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803A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3.3.30.81.00</w:t>
            </w:r>
          </w:p>
        </w:tc>
        <w:tc>
          <w:tcPr>
            <w:tcW w:w="8684" w:type="dxa"/>
            <w:tcBorders>
              <w:top w:val="nil"/>
              <w:left w:val="nil"/>
              <w:bottom w:val="single" w:sz="4" w:space="0" w:color="808080"/>
              <w:right w:val="single" w:sz="4" w:space="0" w:color="808080"/>
            </w:tcBorders>
            <w:shd w:val="clear" w:color="auto" w:fill="auto"/>
            <w:vAlign w:val="center"/>
            <w:hideMark/>
          </w:tcPr>
          <w:p w14:paraId="0A4A459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Constitucional ou Legal de Receitas</w:t>
            </w:r>
          </w:p>
        </w:tc>
      </w:tr>
      <w:tr w:rsidR="00260FBB" w:rsidRPr="00260FBB" w14:paraId="02F10FB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C659FF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3.3.30.93.00</w:t>
            </w:r>
          </w:p>
        </w:tc>
        <w:tc>
          <w:tcPr>
            <w:tcW w:w="8684" w:type="dxa"/>
            <w:tcBorders>
              <w:top w:val="nil"/>
              <w:left w:val="nil"/>
              <w:bottom w:val="single" w:sz="4" w:space="0" w:color="808080"/>
              <w:right w:val="single" w:sz="4" w:space="0" w:color="808080"/>
            </w:tcBorders>
            <w:shd w:val="clear" w:color="auto" w:fill="auto"/>
            <w:vAlign w:val="center"/>
            <w:hideMark/>
          </w:tcPr>
          <w:p w14:paraId="01B7CAF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29906D9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F5822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3.3.30.99.00</w:t>
            </w:r>
          </w:p>
        </w:tc>
        <w:tc>
          <w:tcPr>
            <w:tcW w:w="8684" w:type="dxa"/>
            <w:tcBorders>
              <w:top w:val="nil"/>
              <w:left w:val="nil"/>
              <w:bottom w:val="single" w:sz="4" w:space="0" w:color="808080"/>
              <w:right w:val="single" w:sz="4" w:space="0" w:color="808080"/>
            </w:tcBorders>
            <w:shd w:val="clear" w:color="auto" w:fill="auto"/>
            <w:vAlign w:val="center"/>
            <w:hideMark/>
          </w:tcPr>
          <w:p w14:paraId="098E0CD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F7265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4C9755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3.3.31.00.00</w:t>
            </w:r>
          </w:p>
        </w:tc>
        <w:tc>
          <w:tcPr>
            <w:tcW w:w="8684" w:type="dxa"/>
            <w:tcBorders>
              <w:top w:val="nil"/>
              <w:left w:val="nil"/>
              <w:bottom w:val="single" w:sz="4" w:space="0" w:color="808080"/>
              <w:right w:val="single" w:sz="4" w:space="0" w:color="808080"/>
            </w:tcBorders>
            <w:shd w:val="clear" w:color="auto" w:fill="auto"/>
            <w:vAlign w:val="center"/>
            <w:hideMark/>
          </w:tcPr>
          <w:p w14:paraId="5FA6DCD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 - Fundo a Fundo</w:t>
            </w:r>
          </w:p>
        </w:tc>
      </w:tr>
      <w:tr w:rsidR="00260FBB" w:rsidRPr="00260FBB" w14:paraId="2B7473E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29FE64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3.3.31.41.00</w:t>
            </w:r>
          </w:p>
        </w:tc>
        <w:tc>
          <w:tcPr>
            <w:tcW w:w="8684" w:type="dxa"/>
            <w:tcBorders>
              <w:top w:val="nil"/>
              <w:left w:val="nil"/>
              <w:bottom w:val="single" w:sz="4" w:space="0" w:color="808080"/>
              <w:right w:val="single" w:sz="4" w:space="0" w:color="808080"/>
            </w:tcBorders>
            <w:shd w:val="clear" w:color="auto" w:fill="auto"/>
            <w:vAlign w:val="center"/>
            <w:hideMark/>
          </w:tcPr>
          <w:p w14:paraId="4B5232D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5F46F65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D8EB4E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3.3.31.92.00</w:t>
            </w:r>
          </w:p>
        </w:tc>
        <w:tc>
          <w:tcPr>
            <w:tcW w:w="8684" w:type="dxa"/>
            <w:tcBorders>
              <w:top w:val="nil"/>
              <w:left w:val="nil"/>
              <w:bottom w:val="single" w:sz="4" w:space="0" w:color="808080"/>
              <w:right w:val="single" w:sz="4" w:space="0" w:color="808080"/>
            </w:tcBorders>
            <w:shd w:val="clear" w:color="auto" w:fill="auto"/>
            <w:vAlign w:val="center"/>
            <w:hideMark/>
          </w:tcPr>
          <w:p w14:paraId="56BE581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47EAA2C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066904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3.3.31.99.00</w:t>
            </w:r>
          </w:p>
        </w:tc>
        <w:tc>
          <w:tcPr>
            <w:tcW w:w="8684" w:type="dxa"/>
            <w:tcBorders>
              <w:top w:val="nil"/>
              <w:left w:val="nil"/>
              <w:bottom w:val="single" w:sz="4" w:space="0" w:color="808080"/>
              <w:right w:val="single" w:sz="4" w:space="0" w:color="808080"/>
            </w:tcBorders>
            <w:shd w:val="clear" w:color="auto" w:fill="auto"/>
            <w:vAlign w:val="center"/>
            <w:hideMark/>
          </w:tcPr>
          <w:p w14:paraId="39BAA22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5D3406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72AC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3.3.32.00.00</w:t>
            </w:r>
          </w:p>
        </w:tc>
        <w:tc>
          <w:tcPr>
            <w:tcW w:w="8684" w:type="dxa"/>
            <w:tcBorders>
              <w:top w:val="nil"/>
              <w:left w:val="nil"/>
              <w:bottom w:val="single" w:sz="4" w:space="0" w:color="808080"/>
              <w:right w:val="single" w:sz="4" w:space="0" w:color="808080"/>
            </w:tcBorders>
            <w:shd w:val="clear" w:color="auto" w:fill="auto"/>
            <w:vAlign w:val="center"/>
            <w:hideMark/>
          </w:tcPr>
          <w:p w14:paraId="3D634EC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Estados e ao Distrito Federal</w:t>
            </w:r>
          </w:p>
        </w:tc>
      </w:tr>
      <w:tr w:rsidR="00260FBB" w:rsidRPr="00260FBB" w14:paraId="394AB39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5B7EA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3.3.32.14.00</w:t>
            </w:r>
          </w:p>
        </w:tc>
        <w:tc>
          <w:tcPr>
            <w:tcW w:w="8684" w:type="dxa"/>
            <w:tcBorders>
              <w:top w:val="nil"/>
              <w:left w:val="nil"/>
              <w:bottom w:val="single" w:sz="4" w:space="0" w:color="808080"/>
              <w:right w:val="single" w:sz="4" w:space="0" w:color="808080"/>
            </w:tcBorders>
            <w:shd w:val="clear" w:color="auto" w:fill="auto"/>
            <w:vAlign w:val="center"/>
            <w:hideMark/>
          </w:tcPr>
          <w:p w14:paraId="3516731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130F6DB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D981F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3.3.32.18.00</w:t>
            </w:r>
          </w:p>
        </w:tc>
        <w:tc>
          <w:tcPr>
            <w:tcW w:w="8684" w:type="dxa"/>
            <w:tcBorders>
              <w:top w:val="nil"/>
              <w:left w:val="nil"/>
              <w:bottom w:val="single" w:sz="4" w:space="0" w:color="808080"/>
              <w:right w:val="single" w:sz="4" w:space="0" w:color="808080"/>
            </w:tcBorders>
            <w:shd w:val="clear" w:color="auto" w:fill="auto"/>
            <w:vAlign w:val="center"/>
            <w:hideMark/>
          </w:tcPr>
          <w:p w14:paraId="105B210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5F9D8F4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F0608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3.3.32.20.00</w:t>
            </w:r>
          </w:p>
        </w:tc>
        <w:tc>
          <w:tcPr>
            <w:tcW w:w="8684" w:type="dxa"/>
            <w:tcBorders>
              <w:top w:val="nil"/>
              <w:left w:val="nil"/>
              <w:bottom w:val="single" w:sz="4" w:space="0" w:color="808080"/>
              <w:right w:val="single" w:sz="4" w:space="0" w:color="808080"/>
            </w:tcBorders>
            <w:shd w:val="clear" w:color="auto" w:fill="auto"/>
            <w:vAlign w:val="center"/>
            <w:hideMark/>
          </w:tcPr>
          <w:p w14:paraId="0DB4794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3534B63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A8D911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3.3.32.30.00</w:t>
            </w:r>
          </w:p>
        </w:tc>
        <w:tc>
          <w:tcPr>
            <w:tcW w:w="8684" w:type="dxa"/>
            <w:tcBorders>
              <w:top w:val="nil"/>
              <w:left w:val="nil"/>
              <w:bottom w:val="single" w:sz="4" w:space="0" w:color="808080"/>
              <w:right w:val="single" w:sz="4" w:space="0" w:color="808080"/>
            </w:tcBorders>
            <w:shd w:val="clear" w:color="auto" w:fill="auto"/>
            <w:vAlign w:val="center"/>
            <w:hideMark/>
          </w:tcPr>
          <w:p w14:paraId="64052A4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3E77951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23F71E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3.3.32.32.00</w:t>
            </w:r>
          </w:p>
        </w:tc>
        <w:tc>
          <w:tcPr>
            <w:tcW w:w="8684" w:type="dxa"/>
            <w:tcBorders>
              <w:top w:val="nil"/>
              <w:left w:val="nil"/>
              <w:bottom w:val="single" w:sz="4" w:space="0" w:color="808080"/>
              <w:right w:val="single" w:sz="4" w:space="0" w:color="808080"/>
            </w:tcBorders>
            <w:shd w:val="clear" w:color="auto" w:fill="auto"/>
            <w:vAlign w:val="center"/>
            <w:hideMark/>
          </w:tcPr>
          <w:p w14:paraId="1701E33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54809B6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C9E9B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3.3.32.33.00</w:t>
            </w:r>
          </w:p>
        </w:tc>
        <w:tc>
          <w:tcPr>
            <w:tcW w:w="8684" w:type="dxa"/>
            <w:tcBorders>
              <w:top w:val="nil"/>
              <w:left w:val="nil"/>
              <w:bottom w:val="single" w:sz="4" w:space="0" w:color="808080"/>
              <w:right w:val="single" w:sz="4" w:space="0" w:color="808080"/>
            </w:tcBorders>
            <w:shd w:val="clear" w:color="auto" w:fill="auto"/>
            <w:vAlign w:val="center"/>
            <w:hideMark/>
          </w:tcPr>
          <w:p w14:paraId="3BB9731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643EB75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D5E5A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3.3.32.35.00</w:t>
            </w:r>
          </w:p>
        </w:tc>
        <w:tc>
          <w:tcPr>
            <w:tcW w:w="8684" w:type="dxa"/>
            <w:tcBorders>
              <w:top w:val="nil"/>
              <w:left w:val="nil"/>
              <w:bottom w:val="single" w:sz="4" w:space="0" w:color="808080"/>
              <w:right w:val="single" w:sz="4" w:space="0" w:color="808080"/>
            </w:tcBorders>
            <w:shd w:val="clear" w:color="auto" w:fill="auto"/>
            <w:vAlign w:val="center"/>
            <w:hideMark/>
          </w:tcPr>
          <w:p w14:paraId="7CD721F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44AABB0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50CE19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3.3.32.36.00</w:t>
            </w:r>
          </w:p>
        </w:tc>
        <w:tc>
          <w:tcPr>
            <w:tcW w:w="8684" w:type="dxa"/>
            <w:tcBorders>
              <w:top w:val="nil"/>
              <w:left w:val="nil"/>
              <w:bottom w:val="single" w:sz="4" w:space="0" w:color="808080"/>
              <w:right w:val="single" w:sz="4" w:space="0" w:color="808080"/>
            </w:tcBorders>
            <w:shd w:val="clear" w:color="auto" w:fill="auto"/>
            <w:vAlign w:val="center"/>
            <w:hideMark/>
          </w:tcPr>
          <w:p w14:paraId="6A366AC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3DB47AD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D666A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3.3.32.39.00</w:t>
            </w:r>
          </w:p>
        </w:tc>
        <w:tc>
          <w:tcPr>
            <w:tcW w:w="8684" w:type="dxa"/>
            <w:tcBorders>
              <w:top w:val="nil"/>
              <w:left w:val="nil"/>
              <w:bottom w:val="single" w:sz="4" w:space="0" w:color="808080"/>
              <w:right w:val="single" w:sz="4" w:space="0" w:color="808080"/>
            </w:tcBorders>
            <w:shd w:val="clear" w:color="auto" w:fill="auto"/>
            <w:vAlign w:val="center"/>
            <w:hideMark/>
          </w:tcPr>
          <w:p w14:paraId="102D878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092F3C5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FD86F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3.3.32.47.00</w:t>
            </w:r>
          </w:p>
        </w:tc>
        <w:tc>
          <w:tcPr>
            <w:tcW w:w="8684" w:type="dxa"/>
            <w:tcBorders>
              <w:top w:val="nil"/>
              <w:left w:val="nil"/>
              <w:bottom w:val="single" w:sz="4" w:space="0" w:color="808080"/>
              <w:right w:val="single" w:sz="4" w:space="0" w:color="808080"/>
            </w:tcBorders>
            <w:shd w:val="clear" w:color="auto" w:fill="auto"/>
            <w:vAlign w:val="center"/>
            <w:hideMark/>
          </w:tcPr>
          <w:p w14:paraId="3D41323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5943311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29EA4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3.3.32.92.00</w:t>
            </w:r>
          </w:p>
        </w:tc>
        <w:tc>
          <w:tcPr>
            <w:tcW w:w="8684" w:type="dxa"/>
            <w:tcBorders>
              <w:top w:val="nil"/>
              <w:left w:val="nil"/>
              <w:bottom w:val="single" w:sz="4" w:space="0" w:color="808080"/>
              <w:right w:val="single" w:sz="4" w:space="0" w:color="808080"/>
            </w:tcBorders>
            <w:shd w:val="clear" w:color="auto" w:fill="auto"/>
            <w:vAlign w:val="center"/>
            <w:hideMark/>
          </w:tcPr>
          <w:p w14:paraId="070EAE5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386CAE7"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01C0533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3.3.32.93.00</w:t>
            </w:r>
          </w:p>
        </w:tc>
        <w:tc>
          <w:tcPr>
            <w:tcW w:w="8684" w:type="dxa"/>
            <w:tcBorders>
              <w:top w:val="nil"/>
              <w:left w:val="nil"/>
              <w:bottom w:val="single" w:sz="4" w:space="0" w:color="auto"/>
              <w:right w:val="single" w:sz="4" w:space="0" w:color="808080"/>
            </w:tcBorders>
            <w:shd w:val="clear" w:color="auto" w:fill="auto"/>
            <w:vAlign w:val="center"/>
            <w:hideMark/>
          </w:tcPr>
          <w:p w14:paraId="4A4566D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2455519F"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4522E26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3.3.32.99.00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66534A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05613FF"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782913B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3.3.35.00.00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5AE5E38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Estados e ao Distrito Federal à conta de recursos de que tratam os §§ 1º e 2º do art. 24 da Lei Complementar nº 141, de 2012</w:t>
            </w:r>
          </w:p>
        </w:tc>
      </w:tr>
      <w:tr w:rsidR="00260FBB" w:rsidRPr="00260FBB" w14:paraId="7B77429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49FDB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3.3.35.41.00</w:t>
            </w:r>
          </w:p>
        </w:tc>
        <w:tc>
          <w:tcPr>
            <w:tcW w:w="8684" w:type="dxa"/>
            <w:tcBorders>
              <w:top w:val="nil"/>
              <w:left w:val="nil"/>
              <w:bottom w:val="single" w:sz="4" w:space="0" w:color="808080"/>
              <w:right w:val="single" w:sz="4" w:space="0" w:color="808080"/>
            </w:tcBorders>
            <w:shd w:val="clear" w:color="auto" w:fill="auto"/>
            <w:vAlign w:val="center"/>
            <w:hideMark/>
          </w:tcPr>
          <w:p w14:paraId="4E966A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48AA3A0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94261D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3.3.35.92.00</w:t>
            </w:r>
          </w:p>
        </w:tc>
        <w:tc>
          <w:tcPr>
            <w:tcW w:w="8684" w:type="dxa"/>
            <w:tcBorders>
              <w:top w:val="nil"/>
              <w:left w:val="nil"/>
              <w:bottom w:val="single" w:sz="4" w:space="0" w:color="808080"/>
              <w:right w:val="single" w:sz="4" w:space="0" w:color="808080"/>
            </w:tcBorders>
            <w:shd w:val="clear" w:color="auto" w:fill="auto"/>
            <w:vAlign w:val="center"/>
            <w:hideMark/>
          </w:tcPr>
          <w:p w14:paraId="72AF430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F14848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5820A0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3.3.35.99.00</w:t>
            </w:r>
          </w:p>
        </w:tc>
        <w:tc>
          <w:tcPr>
            <w:tcW w:w="8684" w:type="dxa"/>
            <w:tcBorders>
              <w:top w:val="nil"/>
              <w:left w:val="nil"/>
              <w:bottom w:val="single" w:sz="4" w:space="0" w:color="808080"/>
              <w:right w:val="single" w:sz="4" w:space="0" w:color="808080"/>
            </w:tcBorders>
            <w:shd w:val="clear" w:color="auto" w:fill="auto"/>
            <w:vAlign w:val="center"/>
            <w:hideMark/>
          </w:tcPr>
          <w:p w14:paraId="28C740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398560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2CCA0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3.3.36.00.00</w:t>
            </w:r>
          </w:p>
        </w:tc>
        <w:tc>
          <w:tcPr>
            <w:tcW w:w="8684" w:type="dxa"/>
            <w:tcBorders>
              <w:top w:val="nil"/>
              <w:left w:val="nil"/>
              <w:bottom w:val="single" w:sz="4" w:space="0" w:color="808080"/>
              <w:right w:val="single" w:sz="4" w:space="0" w:color="808080"/>
            </w:tcBorders>
            <w:shd w:val="clear" w:color="auto" w:fill="auto"/>
            <w:vAlign w:val="center"/>
            <w:hideMark/>
          </w:tcPr>
          <w:p w14:paraId="3E4EE4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Estados e ao Distrito Federal à conta de recursos de que trata o art. 25 da Lei Complementar nº 141, de 2012</w:t>
            </w:r>
          </w:p>
        </w:tc>
      </w:tr>
      <w:tr w:rsidR="00260FBB" w:rsidRPr="00260FBB" w14:paraId="3B0CBF9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2A1DE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3.3.36.41.00</w:t>
            </w:r>
          </w:p>
        </w:tc>
        <w:tc>
          <w:tcPr>
            <w:tcW w:w="8684" w:type="dxa"/>
            <w:tcBorders>
              <w:top w:val="nil"/>
              <w:left w:val="nil"/>
              <w:bottom w:val="single" w:sz="4" w:space="0" w:color="808080"/>
              <w:right w:val="single" w:sz="4" w:space="0" w:color="808080"/>
            </w:tcBorders>
            <w:shd w:val="clear" w:color="auto" w:fill="auto"/>
            <w:vAlign w:val="center"/>
            <w:hideMark/>
          </w:tcPr>
          <w:p w14:paraId="08C9A6B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1D99C1B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31F2E9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3.3.36.92.00</w:t>
            </w:r>
          </w:p>
        </w:tc>
        <w:tc>
          <w:tcPr>
            <w:tcW w:w="8684" w:type="dxa"/>
            <w:tcBorders>
              <w:top w:val="nil"/>
              <w:left w:val="nil"/>
              <w:bottom w:val="single" w:sz="4" w:space="0" w:color="808080"/>
              <w:right w:val="single" w:sz="4" w:space="0" w:color="808080"/>
            </w:tcBorders>
            <w:shd w:val="clear" w:color="auto" w:fill="auto"/>
            <w:vAlign w:val="center"/>
            <w:hideMark/>
          </w:tcPr>
          <w:p w14:paraId="0E4C3BA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2BCCE2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A8BAC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3.3.36.99.00</w:t>
            </w:r>
          </w:p>
        </w:tc>
        <w:tc>
          <w:tcPr>
            <w:tcW w:w="8684" w:type="dxa"/>
            <w:tcBorders>
              <w:top w:val="nil"/>
              <w:left w:val="nil"/>
              <w:bottom w:val="single" w:sz="4" w:space="0" w:color="808080"/>
              <w:right w:val="single" w:sz="4" w:space="0" w:color="808080"/>
            </w:tcBorders>
            <w:shd w:val="clear" w:color="auto" w:fill="auto"/>
            <w:vAlign w:val="center"/>
            <w:hideMark/>
          </w:tcPr>
          <w:p w14:paraId="1A13555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E7A373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3DA4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3.3.40.00.00</w:t>
            </w:r>
          </w:p>
        </w:tc>
        <w:tc>
          <w:tcPr>
            <w:tcW w:w="8684" w:type="dxa"/>
            <w:tcBorders>
              <w:top w:val="nil"/>
              <w:left w:val="nil"/>
              <w:bottom w:val="single" w:sz="4" w:space="0" w:color="808080"/>
              <w:right w:val="single" w:sz="4" w:space="0" w:color="808080"/>
            </w:tcBorders>
            <w:shd w:val="clear" w:color="auto" w:fill="auto"/>
            <w:vAlign w:val="center"/>
            <w:hideMark/>
          </w:tcPr>
          <w:p w14:paraId="67D055D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w:t>
            </w:r>
          </w:p>
        </w:tc>
      </w:tr>
      <w:tr w:rsidR="00260FBB" w:rsidRPr="00260FBB" w14:paraId="2663730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1A4A9C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3.3.40.41.00</w:t>
            </w:r>
          </w:p>
        </w:tc>
        <w:tc>
          <w:tcPr>
            <w:tcW w:w="8684" w:type="dxa"/>
            <w:tcBorders>
              <w:top w:val="nil"/>
              <w:left w:val="nil"/>
              <w:bottom w:val="single" w:sz="4" w:space="0" w:color="808080"/>
              <w:right w:val="single" w:sz="4" w:space="0" w:color="808080"/>
            </w:tcBorders>
            <w:shd w:val="clear" w:color="auto" w:fill="auto"/>
            <w:vAlign w:val="center"/>
            <w:hideMark/>
          </w:tcPr>
          <w:p w14:paraId="5511C9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9B22E9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416D6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3.3.40.81.00</w:t>
            </w:r>
          </w:p>
        </w:tc>
        <w:tc>
          <w:tcPr>
            <w:tcW w:w="8684" w:type="dxa"/>
            <w:tcBorders>
              <w:top w:val="nil"/>
              <w:left w:val="nil"/>
              <w:bottom w:val="single" w:sz="4" w:space="0" w:color="808080"/>
              <w:right w:val="single" w:sz="4" w:space="0" w:color="808080"/>
            </w:tcBorders>
            <w:shd w:val="clear" w:color="auto" w:fill="auto"/>
            <w:vAlign w:val="center"/>
            <w:hideMark/>
          </w:tcPr>
          <w:p w14:paraId="790FAEC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Constitucional ou Legal de Receitas</w:t>
            </w:r>
          </w:p>
        </w:tc>
      </w:tr>
      <w:tr w:rsidR="00260FBB" w:rsidRPr="00260FBB" w14:paraId="3AFC4A1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3B2263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3.3.40.91.00</w:t>
            </w:r>
          </w:p>
        </w:tc>
        <w:tc>
          <w:tcPr>
            <w:tcW w:w="8684" w:type="dxa"/>
            <w:tcBorders>
              <w:top w:val="nil"/>
              <w:left w:val="nil"/>
              <w:bottom w:val="single" w:sz="4" w:space="0" w:color="808080"/>
              <w:right w:val="single" w:sz="4" w:space="0" w:color="808080"/>
            </w:tcBorders>
            <w:shd w:val="clear" w:color="auto" w:fill="auto"/>
            <w:vAlign w:val="center"/>
            <w:hideMark/>
          </w:tcPr>
          <w:p w14:paraId="1470807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0EBDCB60"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7BB3226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3.3.40.93.00</w:t>
            </w:r>
          </w:p>
        </w:tc>
        <w:tc>
          <w:tcPr>
            <w:tcW w:w="8684" w:type="dxa"/>
            <w:tcBorders>
              <w:top w:val="nil"/>
              <w:left w:val="nil"/>
              <w:bottom w:val="single" w:sz="4" w:space="0" w:color="auto"/>
              <w:right w:val="single" w:sz="4" w:space="0" w:color="808080"/>
            </w:tcBorders>
            <w:shd w:val="clear" w:color="auto" w:fill="auto"/>
            <w:vAlign w:val="center"/>
            <w:hideMark/>
          </w:tcPr>
          <w:p w14:paraId="223CBA2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2CBBB930"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22FE29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3.3.40.99.00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2215787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032D3C5"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38BC2A4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3.3.41.00.00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25AD9B7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 - Fundo a Fundo</w:t>
            </w:r>
          </w:p>
        </w:tc>
      </w:tr>
      <w:tr w:rsidR="00260FBB" w:rsidRPr="00260FBB" w14:paraId="34A8C43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8F2D96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3.3.41.41.00</w:t>
            </w:r>
          </w:p>
        </w:tc>
        <w:tc>
          <w:tcPr>
            <w:tcW w:w="8684" w:type="dxa"/>
            <w:tcBorders>
              <w:top w:val="nil"/>
              <w:left w:val="nil"/>
              <w:bottom w:val="single" w:sz="4" w:space="0" w:color="808080"/>
              <w:right w:val="single" w:sz="4" w:space="0" w:color="808080"/>
            </w:tcBorders>
            <w:shd w:val="clear" w:color="auto" w:fill="auto"/>
            <w:vAlign w:val="center"/>
            <w:hideMark/>
          </w:tcPr>
          <w:p w14:paraId="678A032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9AA308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97D51C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3.3.41.92.00</w:t>
            </w:r>
          </w:p>
        </w:tc>
        <w:tc>
          <w:tcPr>
            <w:tcW w:w="8684" w:type="dxa"/>
            <w:tcBorders>
              <w:top w:val="nil"/>
              <w:left w:val="nil"/>
              <w:bottom w:val="single" w:sz="4" w:space="0" w:color="808080"/>
              <w:right w:val="single" w:sz="4" w:space="0" w:color="808080"/>
            </w:tcBorders>
            <w:shd w:val="clear" w:color="auto" w:fill="auto"/>
            <w:vAlign w:val="center"/>
            <w:hideMark/>
          </w:tcPr>
          <w:p w14:paraId="67B6C4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3C5A0F5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140B9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3.3.41.99.00</w:t>
            </w:r>
          </w:p>
        </w:tc>
        <w:tc>
          <w:tcPr>
            <w:tcW w:w="8684" w:type="dxa"/>
            <w:tcBorders>
              <w:top w:val="nil"/>
              <w:left w:val="nil"/>
              <w:bottom w:val="single" w:sz="4" w:space="0" w:color="808080"/>
              <w:right w:val="single" w:sz="4" w:space="0" w:color="808080"/>
            </w:tcBorders>
            <w:shd w:val="clear" w:color="auto" w:fill="auto"/>
            <w:vAlign w:val="center"/>
            <w:hideMark/>
          </w:tcPr>
          <w:p w14:paraId="390CD52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3D3D0B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60B2BB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3.3.42.00.00</w:t>
            </w:r>
          </w:p>
        </w:tc>
        <w:tc>
          <w:tcPr>
            <w:tcW w:w="8684" w:type="dxa"/>
            <w:tcBorders>
              <w:top w:val="nil"/>
              <w:left w:val="nil"/>
              <w:bottom w:val="single" w:sz="4" w:space="0" w:color="808080"/>
              <w:right w:val="single" w:sz="4" w:space="0" w:color="808080"/>
            </w:tcBorders>
            <w:shd w:val="clear" w:color="auto" w:fill="auto"/>
            <w:vAlign w:val="center"/>
            <w:hideMark/>
          </w:tcPr>
          <w:p w14:paraId="5599AEC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Municípios</w:t>
            </w:r>
          </w:p>
        </w:tc>
      </w:tr>
      <w:tr w:rsidR="00260FBB" w:rsidRPr="00260FBB" w14:paraId="2921BBF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FA683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3.3.42.14.00</w:t>
            </w:r>
          </w:p>
        </w:tc>
        <w:tc>
          <w:tcPr>
            <w:tcW w:w="8684" w:type="dxa"/>
            <w:tcBorders>
              <w:top w:val="nil"/>
              <w:left w:val="nil"/>
              <w:bottom w:val="single" w:sz="4" w:space="0" w:color="808080"/>
              <w:right w:val="single" w:sz="4" w:space="0" w:color="808080"/>
            </w:tcBorders>
            <w:shd w:val="clear" w:color="auto" w:fill="auto"/>
            <w:vAlign w:val="center"/>
            <w:hideMark/>
          </w:tcPr>
          <w:p w14:paraId="747E377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3A7963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34214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3.3.42.18.00</w:t>
            </w:r>
          </w:p>
        </w:tc>
        <w:tc>
          <w:tcPr>
            <w:tcW w:w="8684" w:type="dxa"/>
            <w:tcBorders>
              <w:top w:val="nil"/>
              <w:left w:val="nil"/>
              <w:bottom w:val="single" w:sz="4" w:space="0" w:color="808080"/>
              <w:right w:val="single" w:sz="4" w:space="0" w:color="808080"/>
            </w:tcBorders>
            <w:shd w:val="clear" w:color="auto" w:fill="auto"/>
            <w:vAlign w:val="center"/>
            <w:hideMark/>
          </w:tcPr>
          <w:p w14:paraId="00EDB65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6842E84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DE91AE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3.3.42.30.00</w:t>
            </w:r>
          </w:p>
        </w:tc>
        <w:tc>
          <w:tcPr>
            <w:tcW w:w="8684" w:type="dxa"/>
            <w:tcBorders>
              <w:top w:val="nil"/>
              <w:left w:val="nil"/>
              <w:bottom w:val="single" w:sz="4" w:space="0" w:color="808080"/>
              <w:right w:val="single" w:sz="4" w:space="0" w:color="808080"/>
            </w:tcBorders>
            <w:shd w:val="clear" w:color="auto" w:fill="auto"/>
            <w:vAlign w:val="center"/>
            <w:hideMark/>
          </w:tcPr>
          <w:p w14:paraId="52BAEDD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1F314DD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9D50AA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3.3.42.32.00</w:t>
            </w:r>
          </w:p>
        </w:tc>
        <w:tc>
          <w:tcPr>
            <w:tcW w:w="8684" w:type="dxa"/>
            <w:tcBorders>
              <w:top w:val="nil"/>
              <w:left w:val="nil"/>
              <w:bottom w:val="single" w:sz="4" w:space="0" w:color="808080"/>
              <w:right w:val="single" w:sz="4" w:space="0" w:color="808080"/>
            </w:tcBorders>
            <w:shd w:val="clear" w:color="auto" w:fill="auto"/>
            <w:vAlign w:val="center"/>
            <w:hideMark/>
          </w:tcPr>
          <w:p w14:paraId="2D07CC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2EDCD06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84FDD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3.3.42.33.00</w:t>
            </w:r>
          </w:p>
        </w:tc>
        <w:tc>
          <w:tcPr>
            <w:tcW w:w="8684" w:type="dxa"/>
            <w:tcBorders>
              <w:top w:val="nil"/>
              <w:left w:val="nil"/>
              <w:bottom w:val="single" w:sz="4" w:space="0" w:color="808080"/>
              <w:right w:val="single" w:sz="4" w:space="0" w:color="808080"/>
            </w:tcBorders>
            <w:shd w:val="clear" w:color="auto" w:fill="auto"/>
            <w:vAlign w:val="center"/>
            <w:hideMark/>
          </w:tcPr>
          <w:p w14:paraId="260BD45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3E2B1DB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3433B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3.3.42.35.00</w:t>
            </w:r>
          </w:p>
        </w:tc>
        <w:tc>
          <w:tcPr>
            <w:tcW w:w="8684" w:type="dxa"/>
            <w:tcBorders>
              <w:top w:val="nil"/>
              <w:left w:val="nil"/>
              <w:bottom w:val="single" w:sz="4" w:space="0" w:color="808080"/>
              <w:right w:val="single" w:sz="4" w:space="0" w:color="808080"/>
            </w:tcBorders>
            <w:shd w:val="clear" w:color="auto" w:fill="auto"/>
            <w:vAlign w:val="center"/>
            <w:hideMark/>
          </w:tcPr>
          <w:p w14:paraId="35B00E8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2FEA032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202EA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3.3.42.36.00</w:t>
            </w:r>
          </w:p>
        </w:tc>
        <w:tc>
          <w:tcPr>
            <w:tcW w:w="8684" w:type="dxa"/>
            <w:tcBorders>
              <w:top w:val="nil"/>
              <w:left w:val="nil"/>
              <w:bottom w:val="single" w:sz="4" w:space="0" w:color="808080"/>
              <w:right w:val="single" w:sz="4" w:space="0" w:color="808080"/>
            </w:tcBorders>
            <w:shd w:val="clear" w:color="auto" w:fill="auto"/>
            <w:vAlign w:val="center"/>
            <w:hideMark/>
          </w:tcPr>
          <w:p w14:paraId="48A9A9F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19E78CE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88DA1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3.3.42.39.00</w:t>
            </w:r>
          </w:p>
        </w:tc>
        <w:tc>
          <w:tcPr>
            <w:tcW w:w="8684" w:type="dxa"/>
            <w:tcBorders>
              <w:top w:val="nil"/>
              <w:left w:val="nil"/>
              <w:bottom w:val="single" w:sz="4" w:space="0" w:color="808080"/>
              <w:right w:val="single" w:sz="4" w:space="0" w:color="808080"/>
            </w:tcBorders>
            <w:shd w:val="clear" w:color="auto" w:fill="auto"/>
            <w:vAlign w:val="center"/>
            <w:hideMark/>
          </w:tcPr>
          <w:p w14:paraId="0024AC0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6138550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15ABB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3.3.42.47.00</w:t>
            </w:r>
          </w:p>
        </w:tc>
        <w:tc>
          <w:tcPr>
            <w:tcW w:w="8684" w:type="dxa"/>
            <w:tcBorders>
              <w:top w:val="nil"/>
              <w:left w:val="nil"/>
              <w:bottom w:val="single" w:sz="4" w:space="0" w:color="808080"/>
              <w:right w:val="single" w:sz="4" w:space="0" w:color="808080"/>
            </w:tcBorders>
            <w:shd w:val="clear" w:color="auto" w:fill="auto"/>
            <w:vAlign w:val="center"/>
            <w:hideMark/>
          </w:tcPr>
          <w:p w14:paraId="5169C1B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4E3C30D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923C4F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3.3.42.92.00</w:t>
            </w:r>
          </w:p>
        </w:tc>
        <w:tc>
          <w:tcPr>
            <w:tcW w:w="8684" w:type="dxa"/>
            <w:tcBorders>
              <w:top w:val="nil"/>
              <w:left w:val="nil"/>
              <w:bottom w:val="single" w:sz="4" w:space="0" w:color="808080"/>
              <w:right w:val="single" w:sz="4" w:space="0" w:color="808080"/>
            </w:tcBorders>
            <w:shd w:val="clear" w:color="auto" w:fill="auto"/>
            <w:vAlign w:val="center"/>
            <w:hideMark/>
          </w:tcPr>
          <w:p w14:paraId="7C4716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9A1580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629DEB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3.3.42.93.00</w:t>
            </w:r>
          </w:p>
        </w:tc>
        <w:tc>
          <w:tcPr>
            <w:tcW w:w="8684" w:type="dxa"/>
            <w:tcBorders>
              <w:top w:val="nil"/>
              <w:left w:val="nil"/>
              <w:bottom w:val="single" w:sz="4" w:space="0" w:color="808080"/>
              <w:right w:val="single" w:sz="4" w:space="0" w:color="808080"/>
            </w:tcBorders>
            <w:shd w:val="clear" w:color="auto" w:fill="auto"/>
            <w:vAlign w:val="center"/>
            <w:hideMark/>
          </w:tcPr>
          <w:p w14:paraId="3F534C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48A07F8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DBA7BB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3.3.42.99.00</w:t>
            </w:r>
          </w:p>
        </w:tc>
        <w:tc>
          <w:tcPr>
            <w:tcW w:w="8684" w:type="dxa"/>
            <w:tcBorders>
              <w:top w:val="nil"/>
              <w:left w:val="nil"/>
              <w:bottom w:val="single" w:sz="4" w:space="0" w:color="808080"/>
              <w:right w:val="single" w:sz="4" w:space="0" w:color="808080"/>
            </w:tcBorders>
            <w:shd w:val="clear" w:color="auto" w:fill="auto"/>
            <w:vAlign w:val="center"/>
            <w:hideMark/>
          </w:tcPr>
          <w:p w14:paraId="362871B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E7348A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4A5C4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3.3.45.00.00</w:t>
            </w:r>
          </w:p>
        </w:tc>
        <w:tc>
          <w:tcPr>
            <w:tcW w:w="8684" w:type="dxa"/>
            <w:tcBorders>
              <w:top w:val="nil"/>
              <w:left w:val="nil"/>
              <w:bottom w:val="single" w:sz="4" w:space="0" w:color="808080"/>
              <w:right w:val="single" w:sz="4" w:space="0" w:color="808080"/>
            </w:tcBorders>
            <w:shd w:val="clear" w:color="auto" w:fill="auto"/>
            <w:vAlign w:val="center"/>
            <w:hideMark/>
          </w:tcPr>
          <w:p w14:paraId="4FC1F2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Municípios à conta de recursos de que tratam os §§ 1º e 2º do art. 24 da Lei Complementar nº 141, de 2012</w:t>
            </w:r>
          </w:p>
        </w:tc>
      </w:tr>
      <w:tr w:rsidR="00260FBB" w:rsidRPr="00260FBB" w14:paraId="5A7A762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7B85A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3.3.45.41.00</w:t>
            </w:r>
          </w:p>
        </w:tc>
        <w:tc>
          <w:tcPr>
            <w:tcW w:w="8684" w:type="dxa"/>
            <w:tcBorders>
              <w:top w:val="nil"/>
              <w:left w:val="nil"/>
              <w:bottom w:val="single" w:sz="4" w:space="0" w:color="808080"/>
              <w:right w:val="single" w:sz="4" w:space="0" w:color="808080"/>
            </w:tcBorders>
            <w:shd w:val="clear" w:color="auto" w:fill="auto"/>
            <w:vAlign w:val="center"/>
            <w:hideMark/>
          </w:tcPr>
          <w:p w14:paraId="46698E0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56C638A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713F80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3.3.45.91.00</w:t>
            </w:r>
          </w:p>
        </w:tc>
        <w:tc>
          <w:tcPr>
            <w:tcW w:w="8684" w:type="dxa"/>
            <w:tcBorders>
              <w:top w:val="nil"/>
              <w:left w:val="nil"/>
              <w:bottom w:val="single" w:sz="4" w:space="0" w:color="808080"/>
              <w:right w:val="single" w:sz="4" w:space="0" w:color="808080"/>
            </w:tcBorders>
            <w:shd w:val="clear" w:color="auto" w:fill="auto"/>
            <w:vAlign w:val="center"/>
            <w:hideMark/>
          </w:tcPr>
          <w:p w14:paraId="441E3AE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560880F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7975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3.3.45.92.00</w:t>
            </w:r>
          </w:p>
        </w:tc>
        <w:tc>
          <w:tcPr>
            <w:tcW w:w="8684" w:type="dxa"/>
            <w:tcBorders>
              <w:top w:val="nil"/>
              <w:left w:val="nil"/>
              <w:bottom w:val="single" w:sz="4" w:space="0" w:color="808080"/>
              <w:right w:val="single" w:sz="4" w:space="0" w:color="808080"/>
            </w:tcBorders>
            <w:shd w:val="clear" w:color="auto" w:fill="auto"/>
            <w:vAlign w:val="center"/>
            <w:hideMark/>
          </w:tcPr>
          <w:p w14:paraId="078D628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939F51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498ED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3.3.45.99.00</w:t>
            </w:r>
          </w:p>
        </w:tc>
        <w:tc>
          <w:tcPr>
            <w:tcW w:w="8684" w:type="dxa"/>
            <w:tcBorders>
              <w:top w:val="nil"/>
              <w:left w:val="nil"/>
              <w:bottom w:val="single" w:sz="4" w:space="0" w:color="808080"/>
              <w:right w:val="single" w:sz="4" w:space="0" w:color="808080"/>
            </w:tcBorders>
            <w:shd w:val="clear" w:color="auto" w:fill="auto"/>
            <w:vAlign w:val="center"/>
            <w:hideMark/>
          </w:tcPr>
          <w:p w14:paraId="63F92C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EB28E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7B798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3.3.46.00.00</w:t>
            </w:r>
          </w:p>
        </w:tc>
        <w:tc>
          <w:tcPr>
            <w:tcW w:w="8684" w:type="dxa"/>
            <w:tcBorders>
              <w:top w:val="nil"/>
              <w:left w:val="nil"/>
              <w:bottom w:val="single" w:sz="4" w:space="0" w:color="808080"/>
              <w:right w:val="single" w:sz="4" w:space="0" w:color="808080"/>
            </w:tcBorders>
            <w:shd w:val="clear" w:color="auto" w:fill="auto"/>
            <w:vAlign w:val="center"/>
            <w:hideMark/>
          </w:tcPr>
          <w:p w14:paraId="6EF1D62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Municípios à conta de recursos de que trata o art. 25 da Lei Complementar nº 141, de 2012</w:t>
            </w:r>
          </w:p>
        </w:tc>
      </w:tr>
      <w:tr w:rsidR="00260FBB" w:rsidRPr="00260FBB" w14:paraId="07368BB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301A0B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3.3.46.41.00</w:t>
            </w:r>
          </w:p>
        </w:tc>
        <w:tc>
          <w:tcPr>
            <w:tcW w:w="8684" w:type="dxa"/>
            <w:tcBorders>
              <w:top w:val="nil"/>
              <w:left w:val="nil"/>
              <w:bottom w:val="single" w:sz="4" w:space="0" w:color="808080"/>
              <w:right w:val="single" w:sz="4" w:space="0" w:color="808080"/>
            </w:tcBorders>
            <w:shd w:val="clear" w:color="auto" w:fill="auto"/>
            <w:vAlign w:val="center"/>
            <w:hideMark/>
          </w:tcPr>
          <w:p w14:paraId="607F1AD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3B12A91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299E55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3.3.46.91.00</w:t>
            </w:r>
          </w:p>
        </w:tc>
        <w:tc>
          <w:tcPr>
            <w:tcW w:w="8684" w:type="dxa"/>
            <w:tcBorders>
              <w:top w:val="nil"/>
              <w:left w:val="nil"/>
              <w:bottom w:val="single" w:sz="4" w:space="0" w:color="808080"/>
              <w:right w:val="single" w:sz="4" w:space="0" w:color="808080"/>
            </w:tcBorders>
            <w:shd w:val="clear" w:color="auto" w:fill="auto"/>
            <w:vAlign w:val="center"/>
            <w:hideMark/>
          </w:tcPr>
          <w:p w14:paraId="7500CF0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1D4DAA9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5ECB82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3.3.46.92.00</w:t>
            </w:r>
          </w:p>
        </w:tc>
        <w:tc>
          <w:tcPr>
            <w:tcW w:w="8684" w:type="dxa"/>
            <w:tcBorders>
              <w:top w:val="nil"/>
              <w:left w:val="nil"/>
              <w:bottom w:val="single" w:sz="4" w:space="0" w:color="808080"/>
              <w:right w:val="single" w:sz="4" w:space="0" w:color="808080"/>
            </w:tcBorders>
            <w:shd w:val="clear" w:color="auto" w:fill="auto"/>
            <w:vAlign w:val="center"/>
            <w:hideMark/>
          </w:tcPr>
          <w:p w14:paraId="7560CAB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8FF65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955FA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3.3.46.99.00</w:t>
            </w:r>
          </w:p>
        </w:tc>
        <w:tc>
          <w:tcPr>
            <w:tcW w:w="8684" w:type="dxa"/>
            <w:tcBorders>
              <w:top w:val="nil"/>
              <w:left w:val="nil"/>
              <w:bottom w:val="single" w:sz="4" w:space="0" w:color="808080"/>
              <w:right w:val="single" w:sz="4" w:space="0" w:color="808080"/>
            </w:tcBorders>
            <w:shd w:val="clear" w:color="auto" w:fill="auto"/>
            <w:vAlign w:val="center"/>
            <w:hideMark/>
          </w:tcPr>
          <w:p w14:paraId="488387D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09F9F9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8D944E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3.3.50.00.00</w:t>
            </w:r>
          </w:p>
        </w:tc>
        <w:tc>
          <w:tcPr>
            <w:tcW w:w="8684" w:type="dxa"/>
            <w:tcBorders>
              <w:top w:val="nil"/>
              <w:left w:val="nil"/>
              <w:bottom w:val="single" w:sz="4" w:space="0" w:color="808080"/>
              <w:right w:val="single" w:sz="4" w:space="0" w:color="808080"/>
            </w:tcBorders>
            <w:shd w:val="clear" w:color="auto" w:fill="auto"/>
            <w:vAlign w:val="center"/>
            <w:hideMark/>
          </w:tcPr>
          <w:p w14:paraId="4235AF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Privadas sem Fins Lucrativos</w:t>
            </w:r>
          </w:p>
        </w:tc>
      </w:tr>
      <w:tr w:rsidR="00260FBB" w:rsidRPr="00260FBB" w14:paraId="30AD0FB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BB01A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3.3.50.14.00</w:t>
            </w:r>
          </w:p>
        </w:tc>
        <w:tc>
          <w:tcPr>
            <w:tcW w:w="8684" w:type="dxa"/>
            <w:tcBorders>
              <w:top w:val="nil"/>
              <w:left w:val="nil"/>
              <w:bottom w:val="single" w:sz="4" w:space="0" w:color="808080"/>
              <w:right w:val="single" w:sz="4" w:space="0" w:color="808080"/>
            </w:tcBorders>
            <w:shd w:val="clear" w:color="auto" w:fill="auto"/>
            <w:vAlign w:val="center"/>
            <w:hideMark/>
          </w:tcPr>
          <w:p w14:paraId="6F3A75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2AA73B4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A40C24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3.3.50.18.00</w:t>
            </w:r>
          </w:p>
        </w:tc>
        <w:tc>
          <w:tcPr>
            <w:tcW w:w="8684" w:type="dxa"/>
            <w:tcBorders>
              <w:top w:val="nil"/>
              <w:left w:val="nil"/>
              <w:bottom w:val="single" w:sz="4" w:space="0" w:color="808080"/>
              <w:right w:val="single" w:sz="4" w:space="0" w:color="808080"/>
            </w:tcBorders>
            <w:shd w:val="clear" w:color="auto" w:fill="auto"/>
            <w:vAlign w:val="center"/>
            <w:hideMark/>
          </w:tcPr>
          <w:p w14:paraId="216B40F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51A3BB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9A424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3.3.50.20.00</w:t>
            </w:r>
          </w:p>
        </w:tc>
        <w:tc>
          <w:tcPr>
            <w:tcW w:w="8684" w:type="dxa"/>
            <w:tcBorders>
              <w:top w:val="nil"/>
              <w:left w:val="nil"/>
              <w:bottom w:val="single" w:sz="4" w:space="0" w:color="808080"/>
              <w:right w:val="single" w:sz="4" w:space="0" w:color="808080"/>
            </w:tcBorders>
            <w:shd w:val="clear" w:color="auto" w:fill="auto"/>
            <w:vAlign w:val="center"/>
            <w:hideMark/>
          </w:tcPr>
          <w:p w14:paraId="74ED60B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1BE6732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150627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3.3.50.30.00</w:t>
            </w:r>
          </w:p>
        </w:tc>
        <w:tc>
          <w:tcPr>
            <w:tcW w:w="8684" w:type="dxa"/>
            <w:tcBorders>
              <w:top w:val="nil"/>
              <w:left w:val="nil"/>
              <w:bottom w:val="single" w:sz="4" w:space="0" w:color="808080"/>
              <w:right w:val="single" w:sz="4" w:space="0" w:color="808080"/>
            </w:tcBorders>
            <w:shd w:val="clear" w:color="auto" w:fill="auto"/>
            <w:vAlign w:val="center"/>
            <w:hideMark/>
          </w:tcPr>
          <w:p w14:paraId="53DE8D7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07144C5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DBDC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3.3.50.31.00</w:t>
            </w:r>
          </w:p>
        </w:tc>
        <w:tc>
          <w:tcPr>
            <w:tcW w:w="8684" w:type="dxa"/>
            <w:tcBorders>
              <w:top w:val="nil"/>
              <w:left w:val="nil"/>
              <w:bottom w:val="single" w:sz="4" w:space="0" w:color="808080"/>
              <w:right w:val="single" w:sz="4" w:space="0" w:color="808080"/>
            </w:tcBorders>
            <w:shd w:val="clear" w:color="auto" w:fill="auto"/>
            <w:vAlign w:val="center"/>
            <w:hideMark/>
          </w:tcPr>
          <w:p w14:paraId="779AC21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Premiações Culturais, Artísticas, Científicas, Desportivas e Outras</w:t>
            </w:r>
          </w:p>
        </w:tc>
      </w:tr>
      <w:tr w:rsidR="00260FBB" w:rsidRPr="00260FBB" w14:paraId="63332AC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0C2503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3.3.50.33.00</w:t>
            </w:r>
          </w:p>
        </w:tc>
        <w:tc>
          <w:tcPr>
            <w:tcW w:w="8684" w:type="dxa"/>
            <w:tcBorders>
              <w:top w:val="nil"/>
              <w:left w:val="nil"/>
              <w:bottom w:val="single" w:sz="4" w:space="0" w:color="808080"/>
              <w:right w:val="single" w:sz="4" w:space="0" w:color="808080"/>
            </w:tcBorders>
            <w:shd w:val="clear" w:color="auto" w:fill="auto"/>
            <w:vAlign w:val="center"/>
            <w:hideMark/>
          </w:tcPr>
          <w:p w14:paraId="298B61C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1476CAE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CFC9DB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3.3.50.35.00</w:t>
            </w:r>
          </w:p>
        </w:tc>
        <w:tc>
          <w:tcPr>
            <w:tcW w:w="8684" w:type="dxa"/>
            <w:tcBorders>
              <w:top w:val="nil"/>
              <w:left w:val="nil"/>
              <w:bottom w:val="single" w:sz="4" w:space="0" w:color="808080"/>
              <w:right w:val="single" w:sz="4" w:space="0" w:color="808080"/>
            </w:tcBorders>
            <w:shd w:val="clear" w:color="auto" w:fill="auto"/>
            <w:vAlign w:val="center"/>
            <w:hideMark/>
          </w:tcPr>
          <w:p w14:paraId="423C0AC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1AE2F3D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5248B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3.3.50.36.00</w:t>
            </w:r>
          </w:p>
        </w:tc>
        <w:tc>
          <w:tcPr>
            <w:tcW w:w="8684" w:type="dxa"/>
            <w:tcBorders>
              <w:top w:val="nil"/>
              <w:left w:val="nil"/>
              <w:bottom w:val="single" w:sz="4" w:space="0" w:color="808080"/>
              <w:right w:val="single" w:sz="4" w:space="0" w:color="808080"/>
            </w:tcBorders>
            <w:shd w:val="clear" w:color="auto" w:fill="auto"/>
            <w:vAlign w:val="center"/>
            <w:hideMark/>
          </w:tcPr>
          <w:p w14:paraId="6BBBB38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6AC274A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B283E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3.3.50.39.00</w:t>
            </w:r>
          </w:p>
        </w:tc>
        <w:tc>
          <w:tcPr>
            <w:tcW w:w="8684" w:type="dxa"/>
            <w:tcBorders>
              <w:top w:val="nil"/>
              <w:left w:val="nil"/>
              <w:bottom w:val="single" w:sz="4" w:space="0" w:color="808080"/>
              <w:right w:val="single" w:sz="4" w:space="0" w:color="808080"/>
            </w:tcBorders>
            <w:shd w:val="clear" w:color="auto" w:fill="auto"/>
            <w:vAlign w:val="center"/>
            <w:hideMark/>
          </w:tcPr>
          <w:p w14:paraId="4E7B49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722FD1BD"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4101115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3.3.50.41.00</w:t>
            </w:r>
          </w:p>
        </w:tc>
        <w:tc>
          <w:tcPr>
            <w:tcW w:w="8684" w:type="dxa"/>
            <w:tcBorders>
              <w:top w:val="nil"/>
              <w:left w:val="nil"/>
              <w:bottom w:val="single" w:sz="4" w:space="0" w:color="auto"/>
              <w:right w:val="single" w:sz="4" w:space="0" w:color="808080"/>
            </w:tcBorders>
            <w:shd w:val="clear" w:color="auto" w:fill="auto"/>
            <w:vAlign w:val="center"/>
            <w:hideMark/>
          </w:tcPr>
          <w:p w14:paraId="6104048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1AA61D3"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F8E402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3.3.50.43.00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F40528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Sociais</w:t>
            </w:r>
          </w:p>
        </w:tc>
      </w:tr>
      <w:tr w:rsidR="00260FBB" w:rsidRPr="00260FBB" w14:paraId="64F01760"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6077CDC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3.3.50.47.00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6F1DCA8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7ECE9A3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9BDB8D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3.3.50.81.00</w:t>
            </w:r>
          </w:p>
        </w:tc>
        <w:tc>
          <w:tcPr>
            <w:tcW w:w="8684" w:type="dxa"/>
            <w:tcBorders>
              <w:top w:val="nil"/>
              <w:left w:val="nil"/>
              <w:bottom w:val="single" w:sz="4" w:space="0" w:color="808080"/>
              <w:right w:val="single" w:sz="4" w:space="0" w:color="808080"/>
            </w:tcBorders>
            <w:shd w:val="clear" w:color="auto" w:fill="auto"/>
            <w:vAlign w:val="center"/>
            <w:hideMark/>
          </w:tcPr>
          <w:p w14:paraId="2E689FF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Constitucional ou Legal de Receitas</w:t>
            </w:r>
          </w:p>
        </w:tc>
      </w:tr>
      <w:tr w:rsidR="00260FBB" w:rsidRPr="00260FBB" w14:paraId="134311D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6FFA3C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3.3.50.85.00</w:t>
            </w:r>
          </w:p>
        </w:tc>
        <w:tc>
          <w:tcPr>
            <w:tcW w:w="8684" w:type="dxa"/>
            <w:tcBorders>
              <w:top w:val="nil"/>
              <w:left w:val="nil"/>
              <w:bottom w:val="single" w:sz="4" w:space="0" w:color="808080"/>
              <w:right w:val="single" w:sz="4" w:space="0" w:color="808080"/>
            </w:tcBorders>
            <w:shd w:val="clear" w:color="auto" w:fill="auto"/>
            <w:vAlign w:val="center"/>
            <w:hideMark/>
          </w:tcPr>
          <w:p w14:paraId="283BA55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Contrato de Gestão</w:t>
            </w:r>
          </w:p>
        </w:tc>
      </w:tr>
      <w:tr w:rsidR="00260FBB" w:rsidRPr="00260FBB" w14:paraId="6B8F07E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0F212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3.3.50.92.00</w:t>
            </w:r>
          </w:p>
        </w:tc>
        <w:tc>
          <w:tcPr>
            <w:tcW w:w="8684" w:type="dxa"/>
            <w:tcBorders>
              <w:top w:val="nil"/>
              <w:left w:val="nil"/>
              <w:bottom w:val="single" w:sz="4" w:space="0" w:color="808080"/>
              <w:right w:val="single" w:sz="4" w:space="0" w:color="808080"/>
            </w:tcBorders>
            <w:shd w:val="clear" w:color="auto" w:fill="auto"/>
            <w:vAlign w:val="center"/>
            <w:hideMark/>
          </w:tcPr>
          <w:p w14:paraId="527848D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498E5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92EA0F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3.3.50.99.00</w:t>
            </w:r>
          </w:p>
        </w:tc>
        <w:tc>
          <w:tcPr>
            <w:tcW w:w="8684" w:type="dxa"/>
            <w:tcBorders>
              <w:top w:val="nil"/>
              <w:left w:val="nil"/>
              <w:bottom w:val="single" w:sz="4" w:space="0" w:color="808080"/>
              <w:right w:val="single" w:sz="4" w:space="0" w:color="808080"/>
            </w:tcBorders>
            <w:shd w:val="clear" w:color="auto" w:fill="auto"/>
            <w:vAlign w:val="center"/>
            <w:hideMark/>
          </w:tcPr>
          <w:p w14:paraId="3CE2671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1BA987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8ADD49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3.3.60.00.00</w:t>
            </w:r>
          </w:p>
        </w:tc>
        <w:tc>
          <w:tcPr>
            <w:tcW w:w="8684" w:type="dxa"/>
            <w:tcBorders>
              <w:top w:val="nil"/>
              <w:left w:val="nil"/>
              <w:bottom w:val="single" w:sz="4" w:space="0" w:color="808080"/>
              <w:right w:val="single" w:sz="4" w:space="0" w:color="808080"/>
            </w:tcBorders>
            <w:shd w:val="clear" w:color="auto" w:fill="auto"/>
            <w:vAlign w:val="center"/>
            <w:hideMark/>
          </w:tcPr>
          <w:p w14:paraId="0FC05CF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Privadas com Fins Lucrativos</w:t>
            </w:r>
          </w:p>
        </w:tc>
      </w:tr>
      <w:tr w:rsidR="00260FBB" w:rsidRPr="00260FBB" w14:paraId="16F11C1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76E97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3.3.60.45.00</w:t>
            </w:r>
          </w:p>
        </w:tc>
        <w:tc>
          <w:tcPr>
            <w:tcW w:w="8684" w:type="dxa"/>
            <w:tcBorders>
              <w:top w:val="nil"/>
              <w:left w:val="nil"/>
              <w:bottom w:val="single" w:sz="4" w:space="0" w:color="808080"/>
              <w:right w:val="single" w:sz="4" w:space="0" w:color="808080"/>
            </w:tcBorders>
            <w:shd w:val="clear" w:color="auto" w:fill="auto"/>
            <w:vAlign w:val="center"/>
            <w:hideMark/>
          </w:tcPr>
          <w:p w14:paraId="42E644F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Econômicas</w:t>
            </w:r>
          </w:p>
        </w:tc>
      </w:tr>
      <w:tr w:rsidR="00260FBB" w:rsidRPr="00260FBB" w14:paraId="601F6A5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AD050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3.3.60.92.00</w:t>
            </w:r>
          </w:p>
        </w:tc>
        <w:tc>
          <w:tcPr>
            <w:tcW w:w="8684" w:type="dxa"/>
            <w:tcBorders>
              <w:top w:val="nil"/>
              <w:left w:val="nil"/>
              <w:bottom w:val="single" w:sz="4" w:space="0" w:color="808080"/>
              <w:right w:val="single" w:sz="4" w:space="0" w:color="808080"/>
            </w:tcBorders>
            <w:shd w:val="clear" w:color="auto" w:fill="auto"/>
            <w:vAlign w:val="center"/>
            <w:hideMark/>
          </w:tcPr>
          <w:p w14:paraId="64B0725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151BD1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0406E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3.3.60.99.00</w:t>
            </w:r>
          </w:p>
        </w:tc>
        <w:tc>
          <w:tcPr>
            <w:tcW w:w="8684" w:type="dxa"/>
            <w:tcBorders>
              <w:top w:val="nil"/>
              <w:left w:val="nil"/>
              <w:bottom w:val="single" w:sz="4" w:space="0" w:color="808080"/>
              <w:right w:val="single" w:sz="4" w:space="0" w:color="808080"/>
            </w:tcBorders>
            <w:shd w:val="clear" w:color="auto" w:fill="auto"/>
            <w:vAlign w:val="center"/>
            <w:hideMark/>
          </w:tcPr>
          <w:p w14:paraId="32CF2F2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751F40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D0233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3.3.67.00.00</w:t>
            </w:r>
          </w:p>
        </w:tc>
        <w:tc>
          <w:tcPr>
            <w:tcW w:w="8684" w:type="dxa"/>
            <w:tcBorders>
              <w:top w:val="nil"/>
              <w:left w:val="nil"/>
              <w:bottom w:val="single" w:sz="4" w:space="0" w:color="808080"/>
              <w:right w:val="single" w:sz="4" w:space="0" w:color="808080"/>
            </w:tcBorders>
            <w:shd w:val="clear" w:color="auto" w:fill="auto"/>
            <w:vAlign w:val="center"/>
            <w:hideMark/>
          </w:tcPr>
          <w:p w14:paraId="16E3416F" w14:textId="0D5FA388"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Execução de Contrato de Parceria Público-Privada </w:t>
            </w:r>
            <w:r w:rsidR="003E5AB1">
              <w:rPr>
                <w:rFonts w:ascii="Arial Narrow" w:hAnsi="Arial Narrow" w:cs="Arial"/>
                <w:sz w:val="16"/>
                <w:szCs w:val="16"/>
              </w:rPr>
              <w:t>–</w:t>
            </w:r>
            <w:r w:rsidRPr="00260FBB">
              <w:rPr>
                <w:rFonts w:ascii="Arial Narrow" w:hAnsi="Arial Narrow" w:cs="Arial"/>
                <w:sz w:val="16"/>
                <w:szCs w:val="16"/>
              </w:rPr>
              <w:t xml:space="preserve"> PPP</w:t>
            </w:r>
          </w:p>
        </w:tc>
      </w:tr>
      <w:tr w:rsidR="00260FBB" w:rsidRPr="00260FBB" w14:paraId="103324D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0A721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3.3.67.45.00</w:t>
            </w:r>
          </w:p>
        </w:tc>
        <w:tc>
          <w:tcPr>
            <w:tcW w:w="8684" w:type="dxa"/>
            <w:tcBorders>
              <w:top w:val="nil"/>
              <w:left w:val="nil"/>
              <w:bottom w:val="single" w:sz="4" w:space="0" w:color="808080"/>
              <w:right w:val="single" w:sz="4" w:space="0" w:color="808080"/>
            </w:tcBorders>
            <w:shd w:val="clear" w:color="auto" w:fill="auto"/>
            <w:vAlign w:val="center"/>
            <w:hideMark/>
          </w:tcPr>
          <w:p w14:paraId="41C727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Econômicas</w:t>
            </w:r>
          </w:p>
        </w:tc>
      </w:tr>
      <w:tr w:rsidR="00260FBB" w:rsidRPr="00260FBB" w14:paraId="49E750B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51978F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3.3.67.99.00</w:t>
            </w:r>
          </w:p>
        </w:tc>
        <w:tc>
          <w:tcPr>
            <w:tcW w:w="8684" w:type="dxa"/>
            <w:tcBorders>
              <w:top w:val="nil"/>
              <w:left w:val="nil"/>
              <w:bottom w:val="single" w:sz="4" w:space="0" w:color="808080"/>
              <w:right w:val="single" w:sz="4" w:space="0" w:color="808080"/>
            </w:tcBorders>
            <w:shd w:val="clear" w:color="auto" w:fill="auto"/>
            <w:vAlign w:val="center"/>
            <w:hideMark/>
          </w:tcPr>
          <w:p w14:paraId="0D4277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4976261"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4A1129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3.3.70.00.00</w:t>
            </w:r>
          </w:p>
        </w:tc>
        <w:tc>
          <w:tcPr>
            <w:tcW w:w="8684" w:type="dxa"/>
            <w:tcBorders>
              <w:top w:val="nil"/>
              <w:left w:val="nil"/>
              <w:bottom w:val="single" w:sz="4" w:space="0" w:color="auto"/>
              <w:right w:val="single" w:sz="4" w:space="0" w:color="808080"/>
            </w:tcBorders>
            <w:shd w:val="clear" w:color="auto" w:fill="auto"/>
            <w:vAlign w:val="center"/>
            <w:hideMark/>
          </w:tcPr>
          <w:p w14:paraId="0F84CC1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w:t>
            </w:r>
          </w:p>
        </w:tc>
      </w:tr>
      <w:tr w:rsidR="00260FBB" w:rsidRPr="00260FBB" w14:paraId="5C17498F"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6EA6080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3.3.70.41.00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28E672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0CFFAA54"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046DD46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3.3.70.99.00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047B65D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D718C7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36003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3.3.71.00.00</w:t>
            </w:r>
          </w:p>
        </w:tc>
        <w:tc>
          <w:tcPr>
            <w:tcW w:w="8684" w:type="dxa"/>
            <w:tcBorders>
              <w:top w:val="nil"/>
              <w:left w:val="nil"/>
              <w:bottom w:val="single" w:sz="4" w:space="0" w:color="808080"/>
              <w:right w:val="single" w:sz="4" w:space="0" w:color="808080"/>
            </w:tcBorders>
            <w:shd w:val="clear" w:color="auto" w:fill="auto"/>
            <w:vAlign w:val="center"/>
            <w:hideMark/>
          </w:tcPr>
          <w:p w14:paraId="7DB3953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39236EB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826B7B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3.3.71.70.00</w:t>
            </w:r>
          </w:p>
        </w:tc>
        <w:tc>
          <w:tcPr>
            <w:tcW w:w="8684" w:type="dxa"/>
            <w:tcBorders>
              <w:top w:val="nil"/>
              <w:left w:val="nil"/>
              <w:bottom w:val="single" w:sz="4" w:space="0" w:color="808080"/>
              <w:right w:val="single" w:sz="4" w:space="0" w:color="808080"/>
            </w:tcBorders>
            <w:shd w:val="clear" w:color="auto" w:fill="auto"/>
            <w:vAlign w:val="center"/>
            <w:hideMark/>
          </w:tcPr>
          <w:p w14:paraId="4063363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541C884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5B25B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3.3.71.99.00</w:t>
            </w:r>
          </w:p>
        </w:tc>
        <w:tc>
          <w:tcPr>
            <w:tcW w:w="8684" w:type="dxa"/>
            <w:tcBorders>
              <w:top w:val="nil"/>
              <w:left w:val="nil"/>
              <w:bottom w:val="single" w:sz="4" w:space="0" w:color="808080"/>
              <w:right w:val="single" w:sz="4" w:space="0" w:color="808080"/>
            </w:tcBorders>
            <w:shd w:val="clear" w:color="auto" w:fill="auto"/>
            <w:vAlign w:val="center"/>
            <w:hideMark/>
          </w:tcPr>
          <w:p w14:paraId="06C1CE8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E3817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A4DBF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3.3.72.00.00</w:t>
            </w:r>
          </w:p>
        </w:tc>
        <w:tc>
          <w:tcPr>
            <w:tcW w:w="8684" w:type="dxa"/>
            <w:tcBorders>
              <w:top w:val="nil"/>
              <w:left w:val="nil"/>
              <w:bottom w:val="single" w:sz="4" w:space="0" w:color="808080"/>
              <w:right w:val="single" w:sz="4" w:space="0" w:color="808080"/>
            </w:tcBorders>
            <w:shd w:val="clear" w:color="auto" w:fill="auto"/>
            <w:vAlign w:val="center"/>
            <w:hideMark/>
          </w:tcPr>
          <w:p w14:paraId="00977A3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Consórcios Públicos</w:t>
            </w:r>
          </w:p>
        </w:tc>
      </w:tr>
      <w:tr w:rsidR="00260FBB" w:rsidRPr="00260FBB" w14:paraId="4BF3994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8DDDD9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3.3.72.99.00</w:t>
            </w:r>
          </w:p>
        </w:tc>
        <w:tc>
          <w:tcPr>
            <w:tcW w:w="8684" w:type="dxa"/>
            <w:tcBorders>
              <w:top w:val="nil"/>
              <w:left w:val="nil"/>
              <w:bottom w:val="single" w:sz="4" w:space="0" w:color="808080"/>
              <w:right w:val="single" w:sz="4" w:space="0" w:color="808080"/>
            </w:tcBorders>
            <w:shd w:val="clear" w:color="auto" w:fill="auto"/>
            <w:vAlign w:val="center"/>
            <w:hideMark/>
          </w:tcPr>
          <w:p w14:paraId="528B7AD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F22CAD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B4B8A6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3.3.73.00.00</w:t>
            </w:r>
          </w:p>
        </w:tc>
        <w:tc>
          <w:tcPr>
            <w:tcW w:w="8684" w:type="dxa"/>
            <w:tcBorders>
              <w:top w:val="nil"/>
              <w:left w:val="nil"/>
              <w:bottom w:val="single" w:sz="4" w:space="0" w:color="808080"/>
              <w:right w:val="single" w:sz="4" w:space="0" w:color="808080"/>
            </w:tcBorders>
            <w:shd w:val="clear" w:color="auto" w:fill="auto"/>
            <w:vAlign w:val="center"/>
            <w:hideMark/>
          </w:tcPr>
          <w:p w14:paraId="7C09CD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54A372F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4CC98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3.3.73.70.00</w:t>
            </w:r>
          </w:p>
        </w:tc>
        <w:tc>
          <w:tcPr>
            <w:tcW w:w="8684" w:type="dxa"/>
            <w:tcBorders>
              <w:top w:val="nil"/>
              <w:left w:val="nil"/>
              <w:bottom w:val="single" w:sz="4" w:space="0" w:color="808080"/>
              <w:right w:val="single" w:sz="4" w:space="0" w:color="808080"/>
            </w:tcBorders>
            <w:shd w:val="clear" w:color="auto" w:fill="auto"/>
            <w:vAlign w:val="center"/>
            <w:hideMark/>
          </w:tcPr>
          <w:p w14:paraId="07F81DF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659B82C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7E317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3.3.73.99.00</w:t>
            </w:r>
          </w:p>
        </w:tc>
        <w:tc>
          <w:tcPr>
            <w:tcW w:w="8684" w:type="dxa"/>
            <w:tcBorders>
              <w:top w:val="nil"/>
              <w:left w:val="nil"/>
              <w:bottom w:val="single" w:sz="4" w:space="0" w:color="808080"/>
              <w:right w:val="single" w:sz="4" w:space="0" w:color="808080"/>
            </w:tcBorders>
            <w:shd w:val="clear" w:color="auto" w:fill="auto"/>
            <w:vAlign w:val="center"/>
            <w:hideMark/>
          </w:tcPr>
          <w:p w14:paraId="0D3C83D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13855C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F445A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3.3.74.00.00</w:t>
            </w:r>
          </w:p>
        </w:tc>
        <w:tc>
          <w:tcPr>
            <w:tcW w:w="8684" w:type="dxa"/>
            <w:tcBorders>
              <w:top w:val="nil"/>
              <w:left w:val="nil"/>
              <w:bottom w:val="single" w:sz="4" w:space="0" w:color="808080"/>
              <w:right w:val="single" w:sz="4" w:space="0" w:color="808080"/>
            </w:tcBorders>
            <w:shd w:val="clear" w:color="auto" w:fill="auto"/>
            <w:vAlign w:val="center"/>
            <w:hideMark/>
          </w:tcPr>
          <w:p w14:paraId="4B204D0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038E28E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3F37F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3.3.74.70.00</w:t>
            </w:r>
          </w:p>
        </w:tc>
        <w:tc>
          <w:tcPr>
            <w:tcW w:w="8684" w:type="dxa"/>
            <w:tcBorders>
              <w:top w:val="nil"/>
              <w:left w:val="nil"/>
              <w:bottom w:val="single" w:sz="4" w:space="0" w:color="808080"/>
              <w:right w:val="single" w:sz="4" w:space="0" w:color="808080"/>
            </w:tcBorders>
            <w:shd w:val="clear" w:color="auto" w:fill="auto"/>
            <w:vAlign w:val="center"/>
            <w:hideMark/>
          </w:tcPr>
          <w:p w14:paraId="6951D61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29C36D0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C356B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3.3.74.99.00</w:t>
            </w:r>
          </w:p>
        </w:tc>
        <w:tc>
          <w:tcPr>
            <w:tcW w:w="8684" w:type="dxa"/>
            <w:tcBorders>
              <w:top w:val="nil"/>
              <w:left w:val="nil"/>
              <w:bottom w:val="single" w:sz="4" w:space="0" w:color="808080"/>
              <w:right w:val="single" w:sz="4" w:space="0" w:color="808080"/>
            </w:tcBorders>
            <w:shd w:val="clear" w:color="auto" w:fill="auto"/>
            <w:vAlign w:val="center"/>
            <w:hideMark/>
          </w:tcPr>
          <w:p w14:paraId="03E2AAE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EE937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939C0B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3.3.75.00.00</w:t>
            </w:r>
          </w:p>
        </w:tc>
        <w:tc>
          <w:tcPr>
            <w:tcW w:w="8684" w:type="dxa"/>
            <w:tcBorders>
              <w:top w:val="nil"/>
              <w:left w:val="nil"/>
              <w:bottom w:val="single" w:sz="4" w:space="0" w:color="808080"/>
              <w:right w:val="single" w:sz="4" w:space="0" w:color="808080"/>
            </w:tcBorders>
            <w:shd w:val="clear" w:color="auto" w:fill="auto"/>
            <w:vAlign w:val="center"/>
            <w:hideMark/>
          </w:tcPr>
          <w:p w14:paraId="47A20D6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 à conta de recursos de que tratam os §§ 1º e 2º do art. 24 da Lei Complementar º 141, de 2012</w:t>
            </w:r>
          </w:p>
        </w:tc>
      </w:tr>
      <w:tr w:rsidR="00260FBB" w:rsidRPr="00260FBB" w14:paraId="540CB5D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3F2F47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3.3.75.41.00</w:t>
            </w:r>
          </w:p>
        </w:tc>
        <w:tc>
          <w:tcPr>
            <w:tcW w:w="8684" w:type="dxa"/>
            <w:tcBorders>
              <w:top w:val="nil"/>
              <w:left w:val="nil"/>
              <w:bottom w:val="single" w:sz="4" w:space="0" w:color="808080"/>
              <w:right w:val="single" w:sz="4" w:space="0" w:color="808080"/>
            </w:tcBorders>
            <w:shd w:val="clear" w:color="auto" w:fill="auto"/>
            <w:vAlign w:val="center"/>
            <w:hideMark/>
          </w:tcPr>
          <w:p w14:paraId="5A99A99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4AD90D9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6A8CFB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3.3.75.99.00</w:t>
            </w:r>
          </w:p>
        </w:tc>
        <w:tc>
          <w:tcPr>
            <w:tcW w:w="8684" w:type="dxa"/>
            <w:tcBorders>
              <w:top w:val="nil"/>
              <w:left w:val="nil"/>
              <w:bottom w:val="single" w:sz="4" w:space="0" w:color="808080"/>
              <w:right w:val="single" w:sz="4" w:space="0" w:color="808080"/>
            </w:tcBorders>
            <w:shd w:val="clear" w:color="auto" w:fill="auto"/>
            <w:vAlign w:val="center"/>
            <w:hideMark/>
          </w:tcPr>
          <w:p w14:paraId="1535C52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BDFBA1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EAF19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3.3.76.00.00</w:t>
            </w:r>
          </w:p>
        </w:tc>
        <w:tc>
          <w:tcPr>
            <w:tcW w:w="8684" w:type="dxa"/>
            <w:tcBorders>
              <w:top w:val="nil"/>
              <w:left w:val="nil"/>
              <w:bottom w:val="single" w:sz="4" w:space="0" w:color="808080"/>
              <w:right w:val="single" w:sz="4" w:space="0" w:color="808080"/>
            </w:tcBorders>
            <w:shd w:val="clear" w:color="auto" w:fill="auto"/>
            <w:vAlign w:val="center"/>
            <w:hideMark/>
          </w:tcPr>
          <w:p w14:paraId="6743B76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 à conta de recursos de que trata o art. 25 da Lei Complementar nº 141, de 2012</w:t>
            </w:r>
          </w:p>
        </w:tc>
      </w:tr>
      <w:tr w:rsidR="00260FBB" w:rsidRPr="00260FBB" w14:paraId="1CBB055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0F1FB3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3.3.76.41.00</w:t>
            </w:r>
          </w:p>
        </w:tc>
        <w:tc>
          <w:tcPr>
            <w:tcW w:w="8684" w:type="dxa"/>
            <w:tcBorders>
              <w:top w:val="nil"/>
              <w:left w:val="nil"/>
              <w:bottom w:val="single" w:sz="4" w:space="0" w:color="808080"/>
              <w:right w:val="single" w:sz="4" w:space="0" w:color="808080"/>
            </w:tcBorders>
            <w:shd w:val="clear" w:color="auto" w:fill="auto"/>
            <w:vAlign w:val="center"/>
            <w:hideMark/>
          </w:tcPr>
          <w:p w14:paraId="1E401D9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F66BDA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DC7AC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3.3.76.99.00</w:t>
            </w:r>
          </w:p>
        </w:tc>
        <w:tc>
          <w:tcPr>
            <w:tcW w:w="8684" w:type="dxa"/>
            <w:tcBorders>
              <w:top w:val="nil"/>
              <w:left w:val="nil"/>
              <w:bottom w:val="single" w:sz="4" w:space="0" w:color="808080"/>
              <w:right w:val="single" w:sz="4" w:space="0" w:color="808080"/>
            </w:tcBorders>
            <w:shd w:val="clear" w:color="auto" w:fill="auto"/>
            <w:vAlign w:val="center"/>
            <w:hideMark/>
          </w:tcPr>
          <w:p w14:paraId="002D92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EA19F6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387C74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3.3.80.00.00</w:t>
            </w:r>
          </w:p>
        </w:tc>
        <w:tc>
          <w:tcPr>
            <w:tcW w:w="8684" w:type="dxa"/>
            <w:tcBorders>
              <w:top w:val="nil"/>
              <w:left w:val="nil"/>
              <w:bottom w:val="single" w:sz="4" w:space="0" w:color="808080"/>
              <w:right w:val="single" w:sz="4" w:space="0" w:color="808080"/>
            </w:tcBorders>
            <w:shd w:val="clear" w:color="auto" w:fill="auto"/>
            <w:vAlign w:val="center"/>
            <w:hideMark/>
          </w:tcPr>
          <w:p w14:paraId="1AF4DBD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ao Exterior</w:t>
            </w:r>
          </w:p>
        </w:tc>
      </w:tr>
      <w:tr w:rsidR="00260FBB" w:rsidRPr="00260FBB" w14:paraId="54FCA76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6D921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3.3.80.04.00</w:t>
            </w:r>
          </w:p>
        </w:tc>
        <w:tc>
          <w:tcPr>
            <w:tcW w:w="8684" w:type="dxa"/>
            <w:tcBorders>
              <w:top w:val="nil"/>
              <w:left w:val="nil"/>
              <w:bottom w:val="single" w:sz="4" w:space="0" w:color="808080"/>
              <w:right w:val="single" w:sz="4" w:space="0" w:color="808080"/>
            </w:tcBorders>
            <w:shd w:val="clear" w:color="auto" w:fill="auto"/>
            <w:vAlign w:val="center"/>
            <w:hideMark/>
          </w:tcPr>
          <w:p w14:paraId="5B89EA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6C9B8D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BAF930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3.3.80.14.00</w:t>
            </w:r>
          </w:p>
        </w:tc>
        <w:tc>
          <w:tcPr>
            <w:tcW w:w="8684" w:type="dxa"/>
            <w:tcBorders>
              <w:top w:val="nil"/>
              <w:left w:val="nil"/>
              <w:bottom w:val="single" w:sz="4" w:space="0" w:color="808080"/>
              <w:right w:val="single" w:sz="4" w:space="0" w:color="808080"/>
            </w:tcBorders>
            <w:shd w:val="clear" w:color="auto" w:fill="auto"/>
            <w:vAlign w:val="center"/>
            <w:hideMark/>
          </w:tcPr>
          <w:p w14:paraId="19A8679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6A50AD0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804E6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3.3.80.30.00</w:t>
            </w:r>
          </w:p>
        </w:tc>
        <w:tc>
          <w:tcPr>
            <w:tcW w:w="8684" w:type="dxa"/>
            <w:tcBorders>
              <w:top w:val="nil"/>
              <w:left w:val="nil"/>
              <w:bottom w:val="single" w:sz="4" w:space="0" w:color="808080"/>
              <w:right w:val="single" w:sz="4" w:space="0" w:color="808080"/>
            </w:tcBorders>
            <w:shd w:val="clear" w:color="auto" w:fill="auto"/>
            <w:vAlign w:val="center"/>
            <w:hideMark/>
          </w:tcPr>
          <w:p w14:paraId="234D5F6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6222EFA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0BE15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3.3.80.33.00</w:t>
            </w:r>
          </w:p>
        </w:tc>
        <w:tc>
          <w:tcPr>
            <w:tcW w:w="8684" w:type="dxa"/>
            <w:tcBorders>
              <w:top w:val="nil"/>
              <w:left w:val="nil"/>
              <w:bottom w:val="single" w:sz="4" w:space="0" w:color="808080"/>
              <w:right w:val="single" w:sz="4" w:space="0" w:color="808080"/>
            </w:tcBorders>
            <w:shd w:val="clear" w:color="auto" w:fill="auto"/>
            <w:vAlign w:val="center"/>
            <w:hideMark/>
          </w:tcPr>
          <w:p w14:paraId="46D12FC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605E8AB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151F9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3.3.80.34.00</w:t>
            </w:r>
          </w:p>
        </w:tc>
        <w:tc>
          <w:tcPr>
            <w:tcW w:w="8684" w:type="dxa"/>
            <w:tcBorders>
              <w:top w:val="nil"/>
              <w:left w:val="nil"/>
              <w:bottom w:val="single" w:sz="4" w:space="0" w:color="808080"/>
              <w:right w:val="single" w:sz="4" w:space="0" w:color="808080"/>
            </w:tcBorders>
            <w:shd w:val="clear" w:color="auto" w:fill="auto"/>
            <w:vAlign w:val="center"/>
            <w:hideMark/>
          </w:tcPr>
          <w:p w14:paraId="70D2C1B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de Pessoal Decorrentes de Contratos de Terceirização</w:t>
            </w:r>
          </w:p>
        </w:tc>
      </w:tr>
      <w:tr w:rsidR="00260FBB" w:rsidRPr="00260FBB" w14:paraId="5F4670B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FD0E8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3.3.80.35.00</w:t>
            </w:r>
          </w:p>
        </w:tc>
        <w:tc>
          <w:tcPr>
            <w:tcW w:w="8684" w:type="dxa"/>
            <w:tcBorders>
              <w:top w:val="nil"/>
              <w:left w:val="nil"/>
              <w:bottom w:val="single" w:sz="4" w:space="0" w:color="808080"/>
              <w:right w:val="single" w:sz="4" w:space="0" w:color="808080"/>
            </w:tcBorders>
            <w:shd w:val="clear" w:color="auto" w:fill="auto"/>
            <w:vAlign w:val="center"/>
            <w:hideMark/>
          </w:tcPr>
          <w:p w14:paraId="7822849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52A6D94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60370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3.3.80.36.00</w:t>
            </w:r>
          </w:p>
        </w:tc>
        <w:tc>
          <w:tcPr>
            <w:tcW w:w="8684" w:type="dxa"/>
            <w:tcBorders>
              <w:top w:val="nil"/>
              <w:left w:val="nil"/>
              <w:bottom w:val="single" w:sz="4" w:space="0" w:color="808080"/>
              <w:right w:val="single" w:sz="4" w:space="0" w:color="808080"/>
            </w:tcBorders>
            <w:shd w:val="clear" w:color="auto" w:fill="auto"/>
            <w:vAlign w:val="center"/>
            <w:hideMark/>
          </w:tcPr>
          <w:p w14:paraId="022B4FF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5D0746C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EAFF0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3.3.80.37.00</w:t>
            </w:r>
          </w:p>
        </w:tc>
        <w:tc>
          <w:tcPr>
            <w:tcW w:w="8684" w:type="dxa"/>
            <w:tcBorders>
              <w:top w:val="nil"/>
              <w:left w:val="nil"/>
              <w:bottom w:val="single" w:sz="4" w:space="0" w:color="808080"/>
              <w:right w:val="single" w:sz="4" w:space="0" w:color="808080"/>
            </w:tcBorders>
            <w:shd w:val="clear" w:color="auto" w:fill="auto"/>
            <w:vAlign w:val="center"/>
            <w:hideMark/>
          </w:tcPr>
          <w:p w14:paraId="03472FF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Locação de Mão-de-Obra</w:t>
            </w:r>
          </w:p>
        </w:tc>
      </w:tr>
      <w:tr w:rsidR="00260FBB" w:rsidRPr="00260FBB" w14:paraId="4D918B6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B3347C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3.3.80.39.00</w:t>
            </w:r>
          </w:p>
        </w:tc>
        <w:tc>
          <w:tcPr>
            <w:tcW w:w="8684" w:type="dxa"/>
            <w:tcBorders>
              <w:top w:val="nil"/>
              <w:left w:val="nil"/>
              <w:bottom w:val="single" w:sz="4" w:space="0" w:color="808080"/>
              <w:right w:val="single" w:sz="4" w:space="0" w:color="808080"/>
            </w:tcBorders>
            <w:shd w:val="clear" w:color="auto" w:fill="auto"/>
            <w:vAlign w:val="center"/>
            <w:hideMark/>
          </w:tcPr>
          <w:p w14:paraId="7955044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7AFE991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9ED5F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3.3.80.41.00</w:t>
            </w:r>
          </w:p>
        </w:tc>
        <w:tc>
          <w:tcPr>
            <w:tcW w:w="8684" w:type="dxa"/>
            <w:tcBorders>
              <w:top w:val="nil"/>
              <w:left w:val="nil"/>
              <w:bottom w:val="single" w:sz="4" w:space="0" w:color="808080"/>
              <w:right w:val="single" w:sz="4" w:space="0" w:color="808080"/>
            </w:tcBorders>
            <w:shd w:val="clear" w:color="auto" w:fill="auto"/>
            <w:vAlign w:val="center"/>
            <w:hideMark/>
          </w:tcPr>
          <w:p w14:paraId="5F848C1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267B14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4438ED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3.3.80.92.00</w:t>
            </w:r>
          </w:p>
        </w:tc>
        <w:tc>
          <w:tcPr>
            <w:tcW w:w="8684" w:type="dxa"/>
            <w:tcBorders>
              <w:top w:val="nil"/>
              <w:left w:val="nil"/>
              <w:bottom w:val="single" w:sz="4" w:space="0" w:color="808080"/>
              <w:right w:val="single" w:sz="4" w:space="0" w:color="808080"/>
            </w:tcBorders>
            <w:shd w:val="clear" w:color="auto" w:fill="auto"/>
            <w:vAlign w:val="center"/>
            <w:hideMark/>
          </w:tcPr>
          <w:p w14:paraId="7ECBFAF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491EA1C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0962E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3.3.80.99.00</w:t>
            </w:r>
          </w:p>
        </w:tc>
        <w:tc>
          <w:tcPr>
            <w:tcW w:w="8684" w:type="dxa"/>
            <w:tcBorders>
              <w:top w:val="nil"/>
              <w:left w:val="nil"/>
              <w:bottom w:val="single" w:sz="4" w:space="0" w:color="808080"/>
              <w:right w:val="single" w:sz="4" w:space="0" w:color="808080"/>
            </w:tcBorders>
            <w:shd w:val="clear" w:color="auto" w:fill="auto"/>
            <w:vAlign w:val="center"/>
            <w:hideMark/>
          </w:tcPr>
          <w:p w14:paraId="762373C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84B420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30C6D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3.3.90.00.00</w:t>
            </w:r>
          </w:p>
        </w:tc>
        <w:tc>
          <w:tcPr>
            <w:tcW w:w="8684" w:type="dxa"/>
            <w:tcBorders>
              <w:top w:val="nil"/>
              <w:left w:val="nil"/>
              <w:bottom w:val="single" w:sz="4" w:space="0" w:color="808080"/>
              <w:right w:val="single" w:sz="4" w:space="0" w:color="808080"/>
            </w:tcBorders>
            <w:shd w:val="clear" w:color="auto" w:fill="auto"/>
            <w:vAlign w:val="center"/>
            <w:hideMark/>
          </w:tcPr>
          <w:p w14:paraId="654878B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1B191C3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A308F3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3.3.90.04.00</w:t>
            </w:r>
          </w:p>
        </w:tc>
        <w:tc>
          <w:tcPr>
            <w:tcW w:w="8684" w:type="dxa"/>
            <w:tcBorders>
              <w:top w:val="nil"/>
              <w:left w:val="nil"/>
              <w:bottom w:val="single" w:sz="4" w:space="0" w:color="808080"/>
              <w:right w:val="single" w:sz="4" w:space="0" w:color="808080"/>
            </w:tcBorders>
            <w:shd w:val="clear" w:color="auto" w:fill="auto"/>
            <w:vAlign w:val="center"/>
            <w:hideMark/>
          </w:tcPr>
          <w:p w14:paraId="63F3CD5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2D629C0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D5CE1E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3.3.90.06.00</w:t>
            </w:r>
          </w:p>
        </w:tc>
        <w:tc>
          <w:tcPr>
            <w:tcW w:w="8684" w:type="dxa"/>
            <w:tcBorders>
              <w:top w:val="nil"/>
              <w:left w:val="nil"/>
              <w:bottom w:val="single" w:sz="4" w:space="0" w:color="808080"/>
              <w:right w:val="single" w:sz="4" w:space="0" w:color="808080"/>
            </w:tcBorders>
            <w:shd w:val="clear" w:color="auto" w:fill="auto"/>
            <w:vAlign w:val="center"/>
            <w:hideMark/>
          </w:tcPr>
          <w:p w14:paraId="5F53D0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Benefício Mensal ao Deficiente e ao Idoso</w:t>
            </w:r>
          </w:p>
        </w:tc>
      </w:tr>
      <w:tr w:rsidR="00260FBB" w:rsidRPr="00260FBB" w14:paraId="432C6B0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09AA8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3.3.90.08.00</w:t>
            </w:r>
          </w:p>
        </w:tc>
        <w:tc>
          <w:tcPr>
            <w:tcW w:w="8684" w:type="dxa"/>
            <w:tcBorders>
              <w:top w:val="nil"/>
              <w:left w:val="nil"/>
              <w:bottom w:val="single" w:sz="4" w:space="0" w:color="808080"/>
              <w:right w:val="single" w:sz="4" w:space="0" w:color="808080"/>
            </w:tcBorders>
            <w:shd w:val="clear" w:color="auto" w:fill="auto"/>
            <w:vAlign w:val="center"/>
            <w:hideMark/>
          </w:tcPr>
          <w:p w14:paraId="7CE047B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Benefícios Assistenciais do servidor e do militar</w:t>
            </w:r>
          </w:p>
        </w:tc>
      </w:tr>
      <w:tr w:rsidR="00260FBB" w:rsidRPr="00260FBB" w14:paraId="1DFAA4E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A120DA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3.3.90.10.00</w:t>
            </w:r>
          </w:p>
        </w:tc>
        <w:tc>
          <w:tcPr>
            <w:tcW w:w="8684" w:type="dxa"/>
            <w:tcBorders>
              <w:top w:val="nil"/>
              <w:left w:val="nil"/>
              <w:bottom w:val="single" w:sz="4" w:space="0" w:color="808080"/>
              <w:right w:val="single" w:sz="4" w:space="0" w:color="808080"/>
            </w:tcBorders>
            <w:shd w:val="clear" w:color="auto" w:fill="auto"/>
            <w:vAlign w:val="center"/>
            <w:hideMark/>
          </w:tcPr>
          <w:p w14:paraId="41A2CF61" w14:textId="4F325B9D" w:rsidR="00260FBB" w:rsidRPr="00260FBB" w:rsidRDefault="001923FB" w:rsidP="00260FBB">
            <w:pPr>
              <w:rPr>
                <w:rFonts w:ascii="Arial Narrow" w:hAnsi="Arial Narrow" w:cs="Arial"/>
                <w:sz w:val="16"/>
                <w:szCs w:val="16"/>
              </w:rPr>
            </w:pPr>
            <w:r w:rsidRPr="00260FBB">
              <w:rPr>
                <w:rFonts w:ascii="Arial Narrow" w:hAnsi="Arial Narrow" w:cs="Arial"/>
                <w:sz w:val="16"/>
                <w:szCs w:val="16"/>
              </w:rPr>
              <w:t>Seguro-desemprego</w:t>
            </w:r>
            <w:r w:rsidR="00260FBB" w:rsidRPr="00260FBB">
              <w:rPr>
                <w:rFonts w:ascii="Arial Narrow" w:hAnsi="Arial Narrow" w:cs="Arial"/>
                <w:sz w:val="16"/>
                <w:szCs w:val="16"/>
              </w:rPr>
              <w:t xml:space="preserve"> e Abono Salarial</w:t>
            </w:r>
          </w:p>
        </w:tc>
      </w:tr>
      <w:tr w:rsidR="00260FBB" w:rsidRPr="00260FBB" w14:paraId="60D3D22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395755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3.3.90.14.00</w:t>
            </w:r>
          </w:p>
        </w:tc>
        <w:tc>
          <w:tcPr>
            <w:tcW w:w="8684" w:type="dxa"/>
            <w:tcBorders>
              <w:top w:val="nil"/>
              <w:left w:val="nil"/>
              <w:bottom w:val="single" w:sz="4" w:space="0" w:color="808080"/>
              <w:right w:val="single" w:sz="4" w:space="0" w:color="808080"/>
            </w:tcBorders>
            <w:shd w:val="clear" w:color="auto" w:fill="auto"/>
            <w:vAlign w:val="center"/>
            <w:hideMark/>
          </w:tcPr>
          <w:p w14:paraId="07C30CE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4DAC8EC8"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3931741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3.3.90.15.00</w:t>
            </w:r>
          </w:p>
        </w:tc>
        <w:tc>
          <w:tcPr>
            <w:tcW w:w="8684" w:type="dxa"/>
            <w:tcBorders>
              <w:top w:val="nil"/>
              <w:left w:val="nil"/>
              <w:bottom w:val="single" w:sz="4" w:space="0" w:color="auto"/>
              <w:right w:val="single" w:sz="4" w:space="0" w:color="808080"/>
            </w:tcBorders>
            <w:shd w:val="clear" w:color="auto" w:fill="auto"/>
            <w:vAlign w:val="center"/>
            <w:hideMark/>
          </w:tcPr>
          <w:p w14:paraId="393F54F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Militar</w:t>
            </w:r>
          </w:p>
        </w:tc>
      </w:tr>
      <w:tr w:rsidR="00260FBB" w:rsidRPr="00260FBB" w14:paraId="4C71A2A6"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6FEE67D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3.3.90.18.00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2811C2F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4ED5ECA0"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3E798C2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3.3.90.19.00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58018EF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Auxílio-Fardamento</w:t>
            </w:r>
          </w:p>
        </w:tc>
      </w:tr>
      <w:tr w:rsidR="00260FBB" w:rsidRPr="00260FBB" w14:paraId="501D504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E382A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3.3.90.20.00</w:t>
            </w:r>
          </w:p>
        </w:tc>
        <w:tc>
          <w:tcPr>
            <w:tcW w:w="8684" w:type="dxa"/>
            <w:tcBorders>
              <w:top w:val="nil"/>
              <w:left w:val="nil"/>
              <w:bottom w:val="single" w:sz="4" w:space="0" w:color="808080"/>
              <w:right w:val="single" w:sz="4" w:space="0" w:color="808080"/>
            </w:tcBorders>
            <w:shd w:val="clear" w:color="auto" w:fill="auto"/>
            <w:vAlign w:val="center"/>
            <w:hideMark/>
          </w:tcPr>
          <w:p w14:paraId="56171F6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1A891B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9D3F5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3.3.90.27.00</w:t>
            </w:r>
          </w:p>
        </w:tc>
        <w:tc>
          <w:tcPr>
            <w:tcW w:w="8684" w:type="dxa"/>
            <w:tcBorders>
              <w:top w:val="nil"/>
              <w:left w:val="nil"/>
              <w:bottom w:val="single" w:sz="4" w:space="0" w:color="808080"/>
              <w:right w:val="single" w:sz="4" w:space="0" w:color="808080"/>
            </w:tcBorders>
            <w:shd w:val="clear" w:color="auto" w:fill="auto"/>
            <w:vAlign w:val="center"/>
            <w:hideMark/>
          </w:tcPr>
          <w:p w14:paraId="1E9378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Encargos pela Honra de Avais, Garantias, Seguros e Similares</w:t>
            </w:r>
          </w:p>
        </w:tc>
      </w:tr>
      <w:tr w:rsidR="00260FBB" w:rsidRPr="00260FBB" w14:paraId="62E7EEC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EA2BE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3.3.90.28.00</w:t>
            </w:r>
          </w:p>
        </w:tc>
        <w:tc>
          <w:tcPr>
            <w:tcW w:w="8684" w:type="dxa"/>
            <w:tcBorders>
              <w:top w:val="nil"/>
              <w:left w:val="nil"/>
              <w:bottom w:val="single" w:sz="4" w:space="0" w:color="808080"/>
              <w:right w:val="single" w:sz="4" w:space="0" w:color="808080"/>
            </w:tcBorders>
            <w:shd w:val="clear" w:color="auto" w:fill="auto"/>
            <w:vAlign w:val="center"/>
            <w:hideMark/>
          </w:tcPr>
          <w:p w14:paraId="6AA1F95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Remuneração de Cotas de Fundos Autárquicos</w:t>
            </w:r>
          </w:p>
        </w:tc>
      </w:tr>
      <w:tr w:rsidR="00260FBB" w:rsidRPr="00260FBB" w14:paraId="17BD7CA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6BF1BA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3.3.90.29.00</w:t>
            </w:r>
          </w:p>
        </w:tc>
        <w:tc>
          <w:tcPr>
            <w:tcW w:w="8684" w:type="dxa"/>
            <w:tcBorders>
              <w:top w:val="nil"/>
              <w:left w:val="nil"/>
              <w:bottom w:val="single" w:sz="4" w:space="0" w:color="808080"/>
              <w:right w:val="single" w:sz="4" w:space="0" w:color="808080"/>
            </w:tcBorders>
            <w:shd w:val="clear" w:color="auto" w:fill="auto"/>
            <w:vAlign w:val="center"/>
            <w:hideMark/>
          </w:tcPr>
          <w:p w14:paraId="1C94E90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de Resultado de Empresas Estatais Dependentes</w:t>
            </w:r>
          </w:p>
        </w:tc>
      </w:tr>
      <w:tr w:rsidR="00260FBB" w:rsidRPr="00260FBB" w14:paraId="0F6751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B63DFD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3.3.90.30.00</w:t>
            </w:r>
          </w:p>
        </w:tc>
        <w:tc>
          <w:tcPr>
            <w:tcW w:w="8684" w:type="dxa"/>
            <w:tcBorders>
              <w:top w:val="nil"/>
              <w:left w:val="nil"/>
              <w:bottom w:val="single" w:sz="4" w:space="0" w:color="808080"/>
              <w:right w:val="single" w:sz="4" w:space="0" w:color="808080"/>
            </w:tcBorders>
            <w:shd w:val="clear" w:color="auto" w:fill="auto"/>
            <w:vAlign w:val="center"/>
            <w:hideMark/>
          </w:tcPr>
          <w:p w14:paraId="218F3EC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516736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9AB77E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3.3.90.31.00</w:t>
            </w:r>
          </w:p>
        </w:tc>
        <w:tc>
          <w:tcPr>
            <w:tcW w:w="8684" w:type="dxa"/>
            <w:tcBorders>
              <w:top w:val="nil"/>
              <w:left w:val="nil"/>
              <w:bottom w:val="single" w:sz="4" w:space="0" w:color="808080"/>
              <w:right w:val="single" w:sz="4" w:space="0" w:color="808080"/>
            </w:tcBorders>
            <w:shd w:val="clear" w:color="auto" w:fill="auto"/>
            <w:vAlign w:val="center"/>
            <w:hideMark/>
          </w:tcPr>
          <w:p w14:paraId="1222857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Premiações Culturais, Artísticas, Científicas, Desportivas e Outras</w:t>
            </w:r>
          </w:p>
        </w:tc>
      </w:tr>
      <w:tr w:rsidR="00260FBB" w:rsidRPr="00260FBB" w14:paraId="194E7E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95E6D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3.3.90.32.00</w:t>
            </w:r>
          </w:p>
        </w:tc>
        <w:tc>
          <w:tcPr>
            <w:tcW w:w="8684" w:type="dxa"/>
            <w:tcBorders>
              <w:top w:val="nil"/>
              <w:left w:val="nil"/>
              <w:bottom w:val="single" w:sz="4" w:space="0" w:color="808080"/>
              <w:right w:val="single" w:sz="4" w:space="0" w:color="808080"/>
            </w:tcBorders>
            <w:shd w:val="clear" w:color="auto" w:fill="auto"/>
            <w:vAlign w:val="center"/>
            <w:hideMark/>
          </w:tcPr>
          <w:p w14:paraId="34C58A1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541CE9C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354E3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3.3.90.33.00</w:t>
            </w:r>
          </w:p>
        </w:tc>
        <w:tc>
          <w:tcPr>
            <w:tcW w:w="8684" w:type="dxa"/>
            <w:tcBorders>
              <w:top w:val="nil"/>
              <w:left w:val="nil"/>
              <w:bottom w:val="single" w:sz="4" w:space="0" w:color="808080"/>
              <w:right w:val="single" w:sz="4" w:space="0" w:color="808080"/>
            </w:tcBorders>
            <w:shd w:val="clear" w:color="auto" w:fill="auto"/>
            <w:vAlign w:val="center"/>
            <w:hideMark/>
          </w:tcPr>
          <w:p w14:paraId="1AAF5A0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4601CD2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42269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3.3.90.34.00</w:t>
            </w:r>
          </w:p>
        </w:tc>
        <w:tc>
          <w:tcPr>
            <w:tcW w:w="8684" w:type="dxa"/>
            <w:tcBorders>
              <w:top w:val="nil"/>
              <w:left w:val="nil"/>
              <w:bottom w:val="single" w:sz="4" w:space="0" w:color="808080"/>
              <w:right w:val="single" w:sz="4" w:space="0" w:color="808080"/>
            </w:tcBorders>
            <w:shd w:val="clear" w:color="auto" w:fill="auto"/>
            <w:vAlign w:val="center"/>
            <w:hideMark/>
          </w:tcPr>
          <w:p w14:paraId="28CFC6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de Pessoal decorrentes de Contratos de Terceirização</w:t>
            </w:r>
          </w:p>
        </w:tc>
      </w:tr>
      <w:tr w:rsidR="00260FBB" w:rsidRPr="00260FBB" w14:paraId="79DFF22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27D2D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3.3.90.35.00</w:t>
            </w:r>
          </w:p>
        </w:tc>
        <w:tc>
          <w:tcPr>
            <w:tcW w:w="8684" w:type="dxa"/>
            <w:tcBorders>
              <w:top w:val="nil"/>
              <w:left w:val="nil"/>
              <w:bottom w:val="single" w:sz="4" w:space="0" w:color="808080"/>
              <w:right w:val="single" w:sz="4" w:space="0" w:color="808080"/>
            </w:tcBorders>
            <w:shd w:val="clear" w:color="auto" w:fill="auto"/>
            <w:vAlign w:val="center"/>
            <w:hideMark/>
          </w:tcPr>
          <w:p w14:paraId="68CF759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175680D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58E3F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3.3.90.36.00</w:t>
            </w:r>
          </w:p>
        </w:tc>
        <w:tc>
          <w:tcPr>
            <w:tcW w:w="8684" w:type="dxa"/>
            <w:tcBorders>
              <w:top w:val="nil"/>
              <w:left w:val="nil"/>
              <w:bottom w:val="single" w:sz="4" w:space="0" w:color="808080"/>
              <w:right w:val="single" w:sz="4" w:space="0" w:color="808080"/>
            </w:tcBorders>
            <w:shd w:val="clear" w:color="auto" w:fill="auto"/>
            <w:vAlign w:val="center"/>
            <w:hideMark/>
          </w:tcPr>
          <w:p w14:paraId="302F081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2ECDD002"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6C99CF8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3.3.90.37.00</w:t>
            </w:r>
          </w:p>
        </w:tc>
        <w:tc>
          <w:tcPr>
            <w:tcW w:w="8684" w:type="dxa"/>
            <w:tcBorders>
              <w:top w:val="nil"/>
              <w:left w:val="nil"/>
              <w:bottom w:val="single" w:sz="4" w:space="0" w:color="auto"/>
              <w:right w:val="single" w:sz="4" w:space="0" w:color="808080"/>
            </w:tcBorders>
            <w:shd w:val="clear" w:color="auto" w:fill="auto"/>
            <w:vAlign w:val="center"/>
            <w:hideMark/>
          </w:tcPr>
          <w:p w14:paraId="63BB98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Locação de Mão-de-Obra</w:t>
            </w:r>
          </w:p>
        </w:tc>
      </w:tr>
      <w:tr w:rsidR="00260FBB" w:rsidRPr="00260FBB" w14:paraId="4B8C9F23"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8B1AC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3.3.90.38.00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43205C9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Arrendamento Mercantil</w:t>
            </w:r>
          </w:p>
        </w:tc>
      </w:tr>
      <w:tr w:rsidR="00260FBB" w:rsidRPr="00260FBB" w14:paraId="132F9B96"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6CC1E7D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3.3.90.39.00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65E8130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1AAFFC8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470965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3.3.90.40.00</w:t>
            </w:r>
          </w:p>
        </w:tc>
        <w:tc>
          <w:tcPr>
            <w:tcW w:w="8684" w:type="dxa"/>
            <w:tcBorders>
              <w:top w:val="nil"/>
              <w:left w:val="nil"/>
              <w:bottom w:val="single" w:sz="4" w:space="0" w:color="808080"/>
              <w:right w:val="single" w:sz="4" w:space="0" w:color="808080"/>
            </w:tcBorders>
            <w:shd w:val="clear" w:color="auto" w:fill="auto"/>
            <w:vAlign w:val="center"/>
            <w:hideMark/>
          </w:tcPr>
          <w:p w14:paraId="0E457BE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Tecnologia da Informação e Comunicação - Pessoa Jurídica</w:t>
            </w:r>
          </w:p>
        </w:tc>
      </w:tr>
      <w:tr w:rsidR="00260FBB" w:rsidRPr="00260FBB" w14:paraId="7D40600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77A1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3.3.90.41.00</w:t>
            </w:r>
          </w:p>
        </w:tc>
        <w:tc>
          <w:tcPr>
            <w:tcW w:w="8684" w:type="dxa"/>
            <w:tcBorders>
              <w:top w:val="nil"/>
              <w:left w:val="nil"/>
              <w:bottom w:val="single" w:sz="4" w:space="0" w:color="808080"/>
              <w:right w:val="single" w:sz="4" w:space="0" w:color="808080"/>
            </w:tcBorders>
            <w:shd w:val="clear" w:color="auto" w:fill="auto"/>
            <w:vAlign w:val="center"/>
            <w:hideMark/>
          </w:tcPr>
          <w:p w14:paraId="446F4F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06154A0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9B0F09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3.3.90.45.00</w:t>
            </w:r>
          </w:p>
        </w:tc>
        <w:tc>
          <w:tcPr>
            <w:tcW w:w="8684" w:type="dxa"/>
            <w:tcBorders>
              <w:top w:val="nil"/>
              <w:left w:val="nil"/>
              <w:bottom w:val="single" w:sz="4" w:space="0" w:color="808080"/>
              <w:right w:val="single" w:sz="4" w:space="0" w:color="808080"/>
            </w:tcBorders>
            <w:shd w:val="clear" w:color="auto" w:fill="auto"/>
            <w:vAlign w:val="center"/>
            <w:hideMark/>
          </w:tcPr>
          <w:p w14:paraId="0409C69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Econômicas</w:t>
            </w:r>
          </w:p>
        </w:tc>
      </w:tr>
      <w:tr w:rsidR="00260FBB" w:rsidRPr="00260FBB" w14:paraId="467668C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9C4E17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3.3.90.46.00</w:t>
            </w:r>
          </w:p>
        </w:tc>
        <w:tc>
          <w:tcPr>
            <w:tcW w:w="8684" w:type="dxa"/>
            <w:tcBorders>
              <w:top w:val="nil"/>
              <w:left w:val="nil"/>
              <w:bottom w:val="single" w:sz="4" w:space="0" w:color="808080"/>
              <w:right w:val="single" w:sz="4" w:space="0" w:color="808080"/>
            </w:tcBorders>
            <w:shd w:val="clear" w:color="auto" w:fill="auto"/>
            <w:vAlign w:val="center"/>
            <w:hideMark/>
          </w:tcPr>
          <w:p w14:paraId="1109F7D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Auxílio-Alimentação</w:t>
            </w:r>
          </w:p>
        </w:tc>
      </w:tr>
      <w:tr w:rsidR="00260FBB" w:rsidRPr="00260FBB" w14:paraId="4E18F2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9F24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3.3.90.47.00</w:t>
            </w:r>
          </w:p>
        </w:tc>
        <w:tc>
          <w:tcPr>
            <w:tcW w:w="8684" w:type="dxa"/>
            <w:tcBorders>
              <w:top w:val="nil"/>
              <w:left w:val="nil"/>
              <w:bottom w:val="single" w:sz="4" w:space="0" w:color="808080"/>
              <w:right w:val="single" w:sz="4" w:space="0" w:color="808080"/>
            </w:tcBorders>
            <w:shd w:val="clear" w:color="auto" w:fill="auto"/>
            <w:vAlign w:val="center"/>
            <w:hideMark/>
          </w:tcPr>
          <w:p w14:paraId="3F4B7D7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1E2BED2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0BDDC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3.3.90.48.00</w:t>
            </w:r>
          </w:p>
        </w:tc>
        <w:tc>
          <w:tcPr>
            <w:tcW w:w="8684" w:type="dxa"/>
            <w:tcBorders>
              <w:top w:val="nil"/>
              <w:left w:val="nil"/>
              <w:bottom w:val="single" w:sz="4" w:space="0" w:color="808080"/>
              <w:right w:val="single" w:sz="4" w:space="0" w:color="808080"/>
            </w:tcBorders>
            <w:shd w:val="clear" w:color="auto" w:fill="auto"/>
            <w:vAlign w:val="center"/>
            <w:hideMark/>
          </w:tcPr>
          <w:p w14:paraId="1848067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Auxílios Financeiros a Pessoas Físicas</w:t>
            </w:r>
          </w:p>
        </w:tc>
      </w:tr>
      <w:tr w:rsidR="00260FBB" w:rsidRPr="00260FBB" w14:paraId="471673B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635AB5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3.3.90.49.00</w:t>
            </w:r>
          </w:p>
        </w:tc>
        <w:tc>
          <w:tcPr>
            <w:tcW w:w="8684" w:type="dxa"/>
            <w:tcBorders>
              <w:top w:val="nil"/>
              <w:left w:val="nil"/>
              <w:bottom w:val="single" w:sz="4" w:space="0" w:color="808080"/>
              <w:right w:val="single" w:sz="4" w:space="0" w:color="808080"/>
            </w:tcBorders>
            <w:shd w:val="clear" w:color="auto" w:fill="auto"/>
            <w:vAlign w:val="center"/>
            <w:hideMark/>
          </w:tcPr>
          <w:p w14:paraId="23F9F41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Auxílio-Transporte</w:t>
            </w:r>
          </w:p>
        </w:tc>
      </w:tr>
      <w:tr w:rsidR="00260FBB" w:rsidRPr="00260FBB" w14:paraId="4AA1D06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3613CD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3.3.90.53.00</w:t>
            </w:r>
          </w:p>
        </w:tc>
        <w:tc>
          <w:tcPr>
            <w:tcW w:w="8684" w:type="dxa"/>
            <w:tcBorders>
              <w:top w:val="nil"/>
              <w:left w:val="nil"/>
              <w:bottom w:val="single" w:sz="4" w:space="0" w:color="808080"/>
              <w:right w:val="single" w:sz="4" w:space="0" w:color="808080"/>
            </w:tcBorders>
            <w:shd w:val="clear" w:color="auto" w:fill="auto"/>
            <w:vAlign w:val="center"/>
            <w:hideMark/>
          </w:tcPr>
          <w:p w14:paraId="0468FC4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Aposentadorias do RGPS - Área Rural</w:t>
            </w:r>
          </w:p>
        </w:tc>
      </w:tr>
      <w:tr w:rsidR="00260FBB" w:rsidRPr="00260FBB" w14:paraId="595B6C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CC5FA1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3.3.90.54.00</w:t>
            </w:r>
          </w:p>
        </w:tc>
        <w:tc>
          <w:tcPr>
            <w:tcW w:w="8684" w:type="dxa"/>
            <w:tcBorders>
              <w:top w:val="nil"/>
              <w:left w:val="nil"/>
              <w:bottom w:val="single" w:sz="4" w:space="0" w:color="808080"/>
              <w:right w:val="single" w:sz="4" w:space="0" w:color="808080"/>
            </w:tcBorders>
            <w:shd w:val="clear" w:color="auto" w:fill="auto"/>
            <w:vAlign w:val="center"/>
            <w:hideMark/>
          </w:tcPr>
          <w:p w14:paraId="1218B81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Aposentadorias do RGPS - Área Urbana</w:t>
            </w:r>
          </w:p>
        </w:tc>
      </w:tr>
      <w:tr w:rsidR="00260FBB" w:rsidRPr="00260FBB" w14:paraId="57EB136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352C78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3.3.90.55.00</w:t>
            </w:r>
          </w:p>
        </w:tc>
        <w:tc>
          <w:tcPr>
            <w:tcW w:w="8684" w:type="dxa"/>
            <w:tcBorders>
              <w:top w:val="nil"/>
              <w:left w:val="nil"/>
              <w:bottom w:val="single" w:sz="4" w:space="0" w:color="808080"/>
              <w:right w:val="single" w:sz="4" w:space="0" w:color="808080"/>
            </w:tcBorders>
            <w:shd w:val="clear" w:color="auto" w:fill="auto"/>
            <w:vAlign w:val="center"/>
            <w:hideMark/>
          </w:tcPr>
          <w:p w14:paraId="39BE630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Pensões do RGPS - Área Rural</w:t>
            </w:r>
          </w:p>
        </w:tc>
      </w:tr>
      <w:tr w:rsidR="00260FBB" w:rsidRPr="00260FBB" w14:paraId="220185A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55731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3.3.90.56.00</w:t>
            </w:r>
          </w:p>
        </w:tc>
        <w:tc>
          <w:tcPr>
            <w:tcW w:w="8684" w:type="dxa"/>
            <w:tcBorders>
              <w:top w:val="nil"/>
              <w:left w:val="nil"/>
              <w:bottom w:val="single" w:sz="4" w:space="0" w:color="808080"/>
              <w:right w:val="single" w:sz="4" w:space="0" w:color="808080"/>
            </w:tcBorders>
            <w:shd w:val="clear" w:color="auto" w:fill="auto"/>
            <w:vAlign w:val="center"/>
            <w:hideMark/>
          </w:tcPr>
          <w:p w14:paraId="192E586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Pensões do RGPS - Área Urbana</w:t>
            </w:r>
          </w:p>
        </w:tc>
      </w:tr>
      <w:tr w:rsidR="00260FBB" w:rsidRPr="00260FBB" w14:paraId="6229962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F70967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3.3.90.57.00</w:t>
            </w:r>
          </w:p>
        </w:tc>
        <w:tc>
          <w:tcPr>
            <w:tcW w:w="8684" w:type="dxa"/>
            <w:tcBorders>
              <w:top w:val="nil"/>
              <w:left w:val="nil"/>
              <w:bottom w:val="single" w:sz="4" w:space="0" w:color="808080"/>
              <w:right w:val="single" w:sz="4" w:space="0" w:color="808080"/>
            </w:tcBorders>
            <w:shd w:val="clear" w:color="auto" w:fill="auto"/>
            <w:vAlign w:val="center"/>
            <w:hideMark/>
          </w:tcPr>
          <w:p w14:paraId="0D49C57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Benefícios do RGPS - Área Rural</w:t>
            </w:r>
          </w:p>
        </w:tc>
      </w:tr>
      <w:tr w:rsidR="00260FBB" w:rsidRPr="00260FBB" w14:paraId="6F63851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728F9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3.3.90.58.00</w:t>
            </w:r>
          </w:p>
        </w:tc>
        <w:tc>
          <w:tcPr>
            <w:tcW w:w="8684" w:type="dxa"/>
            <w:tcBorders>
              <w:top w:val="nil"/>
              <w:left w:val="nil"/>
              <w:bottom w:val="single" w:sz="4" w:space="0" w:color="808080"/>
              <w:right w:val="single" w:sz="4" w:space="0" w:color="808080"/>
            </w:tcBorders>
            <w:shd w:val="clear" w:color="auto" w:fill="auto"/>
            <w:vAlign w:val="center"/>
            <w:hideMark/>
          </w:tcPr>
          <w:p w14:paraId="75FC696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Benefícios do RGPS - Área Urbana</w:t>
            </w:r>
          </w:p>
        </w:tc>
      </w:tr>
      <w:tr w:rsidR="00260FBB" w:rsidRPr="00260FBB" w14:paraId="484745A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7F53E2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3.3.90.59.00</w:t>
            </w:r>
          </w:p>
        </w:tc>
        <w:tc>
          <w:tcPr>
            <w:tcW w:w="8684" w:type="dxa"/>
            <w:tcBorders>
              <w:top w:val="nil"/>
              <w:left w:val="nil"/>
              <w:bottom w:val="single" w:sz="4" w:space="0" w:color="808080"/>
              <w:right w:val="single" w:sz="4" w:space="0" w:color="808080"/>
            </w:tcBorders>
            <w:shd w:val="clear" w:color="auto" w:fill="auto"/>
            <w:vAlign w:val="center"/>
            <w:hideMark/>
          </w:tcPr>
          <w:p w14:paraId="765F7CE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Pensões Especiais</w:t>
            </w:r>
          </w:p>
        </w:tc>
      </w:tr>
      <w:tr w:rsidR="00260FBB" w:rsidRPr="00260FBB" w14:paraId="7DD57A3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147868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3.3.90.62.00</w:t>
            </w:r>
          </w:p>
        </w:tc>
        <w:tc>
          <w:tcPr>
            <w:tcW w:w="8684" w:type="dxa"/>
            <w:tcBorders>
              <w:top w:val="nil"/>
              <w:left w:val="nil"/>
              <w:bottom w:val="single" w:sz="4" w:space="0" w:color="808080"/>
              <w:right w:val="single" w:sz="4" w:space="0" w:color="808080"/>
            </w:tcBorders>
            <w:shd w:val="clear" w:color="auto" w:fill="auto"/>
            <w:vAlign w:val="center"/>
            <w:hideMark/>
          </w:tcPr>
          <w:p w14:paraId="600012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Produtos para Revenda</w:t>
            </w:r>
          </w:p>
        </w:tc>
      </w:tr>
      <w:tr w:rsidR="00260FBB" w:rsidRPr="00260FBB" w14:paraId="66DF2C1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BEE15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3.3.90.67.00</w:t>
            </w:r>
          </w:p>
        </w:tc>
        <w:tc>
          <w:tcPr>
            <w:tcW w:w="8684" w:type="dxa"/>
            <w:tcBorders>
              <w:top w:val="nil"/>
              <w:left w:val="nil"/>
              <w:bottom w:val="single" w:sz="4" w:space="0" w:color="808080"/>
              <w:right w:val="single" w:sz="4" w:space="0" w:color="808080"/>
            </w:tcBorders>
            <w:shd w:val="clear" w:color="auto" w:fill="auto"/>
            <w:vAlign w:val="center"/>
            <w:hideMark/>
          </w:tcPr>
          <w:p w14:paraId="12D740D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6FEBAB5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AABFAE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3.3.90.81.00</w:t>
            </w:r>
          </w:p>
        </w:tc>
        <w:tc>
          <w:tcPr>
            <w:tcW w:w="8684" w:type="dxa"/>
            <w:tcBorders>
              <w:top w:val="nil"/>
              <w:left w:val="nil"/>
              <w:bottom w:val="single" w:sz="4" w:space="0" w:color="808080"/>
              <w:right w:val="single" w:sz="4" w:space="0" w:color="808080"/>
            </w:tcBorders>
            <w:shd w:val="clear" w:color="auto" w:fill="auto"/>
            <w:vAlign w:val="center"/>
            <w:hideMark/>
          </w:tcPr>
          <w:p w14:paraId="52C5236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Constitucional ou Legal de Receitas</w:t>
            </w:r>
          </w:p>
        </w:tc>
      </w:tr>
      <w:tr w:rsidR="00260FBB" w:rsidRPr="00260FBB" w14:paraId="1BA6B70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19E82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3.3.90.86.00</w:t>
            </w:r>
          </w:p>
        </w:tc>
        <w:tc>
          <w:tcPr>
            <w:tcW w:w="8684" w:type="dxa"/>
            <w:tcBorders>
              <w:top w:val="nil"/>
              <w:left w:val="nil"/>
              <w:bottom w:val="single" w:sz="4" w:space="0" w:color="808080"/>
              <w:right w:val="single" w:sz="4" w:space="0" w:color="808080"/>
            </w:tcBorders>
            <w:shd w:val="clear" w:color="auto" w:fill="auto"/>
            <w:vAlign w:val="center"/>
            <w:hideMark/>
          </w:tcPr>
          <w:p w14:paraId="5FECD4A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Compensações a Regimes de Previdência</w:t>
            </w:r>
          </w:p>
        </w:tc>
      </w:tr>
      <w:tr w:rsidR="00260FBB" w:rsidRPr="00260FBB" w14:paraId="6029170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C84F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3.3.90.91.00</w:t>
            </w:r>
          </w:p>
        </w:tc>
        <w:tc>
          <w:tcPr>
            <w:tcW w:w="8684" w:type="dxa"/>
            <w:tcBorders>
              <w:top w:val="nil"/>
              <w:left w:val="nil"/>
              <w:bottom w:val="single" w:sz="4" w:space="0" w:color="808080"/>
              <w:right w:val="single" w:sz="4" w:space="0" w:color="808080"/>
            </w:tcBorders>
            <w:shd w:val="clear" w:color="auto" w:fill="auto"/>
            <w:vAlign w:val="center"/>
            <w:hideMark/>
          </w:tcPr>
          <w:p w14:paraId="509ADD5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721F5B2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36681D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3.3.90.92.00</w:t>
            </w:r>
          </w:p>
        </w:tc>
        <w:tc>
          <w:tcPr>
            <w:tcW w:w="8684" w:type="dxa"/>
            <w:tcBorders>
              <w:top w:val="nil"/>
              <w:left w:val="nil"/>
              <w:bottom w:val="single" w:sz="4" w:space="0" w:color="808080"/>
              <w:right w:val="single" w:sz="4" w:space="0" w:color="808080"/>
            </w:tcBorders>
            <w:shd w:val="clear" w:color="auto" w:fill="auto"/>
            <w:vAlign w:val="center"/>
            <w:hideMark/>
          </w:tcPr>
          <w:p w14:paraId="2E90552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538237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FA05B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3.3.90.93.00</w:t>
            </w:r>
          </w:p>
        </w:tc>
        <w:tc>
          <w:tcPr>
            <w:tcW w:w="8684" w:type="dxa"/>
            <w:tcBorders>
              <w:top w:val="nil"/>
              <w:left w:val="nil"/>
              <w:bottom w:val="single" w:sz="4" w:space="0" w:color="808080"/>
              <w:right w:val="single" w:sz="4" w:space="0" w:color="808080"/>
            </w:tcBorders>
            <w:shd w:val="clear" w:color="auto" w:fill="auto"/>
            <w:vAlign w:val="center"/>
            <w:hideMark/>
          </w:tcPr>
          <w:p w14:paraId="0DBB4A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47A1A7B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5B4C95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3.3.90.95.00</w:t>
            </w:r>
          </w:p>
        </w:tc>
        <w:tc>
          <w:tcPr>
            <w:tcW w:w="8684" w:type="dxa"/>
            <w:tcBorders>
              <w:top w:val="nil"/>
              <w:left w:val="nil"/>
              <w:bottom w:val="single" w:sz="4" w:space="0" w:color="808080"/>
              <w:right w:val="single" w:sz="4" w:space="0" w:color="808080"/>
            </w:tcBorders>
            <w:shd w:val="clear" w:color="auto" w:fill="auto"/>
            <w:vAlign w:val="center"/>
            <w:hideMark/>
          </w:tcPr>
          <w:p w14:paraId="739C20C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Indenização pela Execução de Trabalhos de Campo</w:t>
            </w:r>
          </w:p>
        </w:tc>
      </w:tr>
      <w:tr w:rsidR="00260FBB" w:rsidRPr="00260FBB" w14:paraId="0A18554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ACE1D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3.3.90.96.00</w:t>
            </w:r>
          </w:p>
        </w:tc>
        <w:tc>
          <w:tcPr>
            <w:tcW w:w="8684" w:type="dxa"/>
            <w:tcBorders>
              <w:top w:val="nil"/>
              <w:left w:val="nil"/>
              <w:bottom w:val="single" w:sz="4" w:space="0" w:color="808080"/>
              <w:right w:val="single" w:sz="4" w:space="0" w:color="808080"/>
            </w:tcBorders>
            <w:shd w:val="clear" w:color="auto" w:fill="auto"/>
            <w:vAlign w:val="center"/>
            <w:hideMark/>
          </w:tcPr>
          <w:p w14:paraId="4660C95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1EC1879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28CAD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3.3.90.99.00</w:t>
            </w:r>
          </w:p>
        </w:tc>
        <w:tc>
          <w:tcPr>
            <w:tcW w:w="8684" w:type="dxa"/>
            <w:tcBorders>
              <w:top w:val="nil"/>
              <w:left w:val="nil"/>
              <w:bottom w:val="single" w:sz="4" w:space="0" w:color="808080"/>
              <w:right w:val="single" w:sz="4" w:space="0" w:color="808080"/>
            </w:tcBorders>
            <w:shd w:val="clear" w:color="auto" w:fill="auto"/>
            <w:vAlign w:val="center"/>
            <w:hideMark/>
          </w:tcPr>
          <w:p w14:paraId="49D8D71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D262C0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7BA91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3.3.91.00.00</w:t>
            </w:r>
          </w:p>
        </w:tc>
        <w:tc>
          <w:tcPr>
            <w:tcW w:w="8684" w:type="dxa"/>
            <w:tcBorders>
              <w:top w:val="nil"/>
              <w:left w:val="nil"/>
              <w:bottom w:val="single" w:sz="4" w:space="0" w:color="808080"/>
              <w:right w:val="single" w:sz="4" w:space="0" w:color="808080"/>
            </w:tcBorders>
            <w:shd w:val="clear" w:color="auto" w:fill="auto"/>
            <w:vAlign w:val="center"/>
            <w:hideMark/>
          </w:tcPr>
          <w:p w14:paraId="001192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entre Órgãos, Fundos e Entidades Integrantes dos Orçamentos Fiscal e da Seguridade Social</w:t>
            </w:r>
          </w:p>
        </w:tc>
      </w:tr>
      <w:tr w:rsidR="00260FBB" w:rsidRPr="00260FBB" w14:paraId="1C84C0D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C73D34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3.3.91.04.00</w:t>
            </w:r>
          </w:p>
        </w:tc>
        <w:tc>
          <w:tcPr>
            <w:tcW w:w="8684" w:type="dxa"/>
            <w:tcBorders>
              <w:top w:val="nil"/>
              <w:left w:val="nil"/>
              <w:bottom w:val="single" w:sz="4" w:space="0" w:color="808080"/>
              <w:right w:val="single" w:sz="4" w:space="0" w:color="808080"/>
            </w:tcBorders>
            <w:shd w:val="clear" w:color="auto" w:fill="auto"/>
            <w:vAlign w:val="center"/>
            <w:hideMark/>
          </w:tcPr>
          <w:p w14:paraId="027D507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407B041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BE7E41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3.3.91.18.00</w:t>
            </w:r>
          </w:p>
        </w:tc>
        <w:tc>
          <w:tcPr>
            <w:tcW w:w="8684" w:type="dxa"/>
            <w:tcBorders>
              <w:top w:val="nil"/>
              <w:left w:val="nil"/>
              <w:bottom w:val="single" w:sz="4" w:space="0" w:color="808080"/>
              <w:right w:val="single" w:sz="4" w:space="0" w:color="808080"/>
            </w:tcBorders>
            <w:shd w:val="clear" w:color="auto" w:fill="auto"/>
            <w:vAlign w:val="center"/>
            <w:hideMark/>
          </w:tcPr>
          <w:p w14:paraId="7A26E06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577D04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59B7C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3.3.91.28.00</w:t>
            </w:r>
          </w:p>
        </w:tc>
        <w:tc>
          <w:tcPr>
            <w:tcW w:w="8684" w:type="dxa"/>
            <w:tcBorders>
              <w:top w:val="nil"/>
              <w:left w:val="nil"/>
              <w:bottom w:val="single" w:sz="4" w:space="0" w:color="808080"/>
              <w:right w:val="single" w:sz="4" w:space="0" w:color="808080"/>
            </w:tcBorders>
            <w:shd w:val="clear" w:color="auto" w:fill="auto"/>
            <w:vAlign w:val="center"/>
            <w:hideMark/>
          </w:tcPr>
          <w:p w14:paraId="6EEB648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Remuneração de Cotas de Fundos Autárquicos</w:t>
            </w:r>
          </w:p>
        </w:tc>
      </w:tr>
      <w:tr w:rsidR="00260FBB" w:rsidRPr="00260FBB" w14:paraId="08BC881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312A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3.3.91.29.00</w:t>
            </w:r>
          </w:p>
        </w:tc>
        <w:tc>
          <w:tcPr>
            <w:tcW w:w="8684" w:type="dxa"/>
            <w:tcBorders>
              <w:top w:val="nil"/>
              <w:left w:val="nil"/>
              <w:bottom w:val="single" w:sz="4" w:space="0" w:color="808080"/>
              <w:right w:val="single" w:sz="4" w:space="0" w:color="808080"/>
            </w:tcBorders>
            <w:shd w:val="clear" w:color="auto" w:fill="auto"/>
            <w:vAlign w:val="center"/>
            <w:hideMark/>
          </w:tcPr>
          <w:p w14:paraId="633BD08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Distribuição de Resultado de Empresas Estatais Dependentes</w:t>
            </w:r>
          </w:p>
        </w:tc>
      </w:tr>
      <w:tr w:rsidR="00260FBB" w:rsidRPr="00260FBB" w14:paraId="28C3EAC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3BCBBA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3.3.91.30.00</w:t>
            </w:r>
          </w:p>
        </w:tc>
        <w:tc>
          <w:tcPr>
            <w:tcW w:w="8684" w:type="dxa"/>
            <w:tcBorders>
              <w:top w:val="nil"/>
              <w:left w:val="nil"/>
              <w:bottom w:val="single" w:sz="4" w:space="0" w:color="808080"/>
              <w:right w:val="single" w:sz="4" w:space="0" w:color="808080"/>
            </w:tcBorders>
            <w:shd w:val="clear" w:color="auto" w:fill="auto"/>
            <w:vAlign w:val="center"/>
            <w:hideMark/>
          </w:tcPr>
          <w:p w14:paraId="3A7800C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7B4B96C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139FF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3.3.91.31.00</w:t>
            </w:r>
          </w:p>
        </w:tc>
        <w:tc>
          <w:tcPr>
            <w:tcW w:w="8684" w:type="dxa"/>
            <w:tcBorders>
              <w:top w:val="nil"/>
              <w:left w:val="nil"/>
              <w:bottom w:val="single" w:sz="4" w:space="0" w:color="808080"/>
              <w:right w:val="single" w:sz="4" w:space="0" w:color="808080"/>
            </w:tcBorders>
            <w:shd w:val="clear" w:color="auto" w:fill="auto"/>
            <w:vAlign w:val="center"/>
            <w:hideMark/>
          </w:tcPr>
          <w:p w14:paraId="2EEDFE9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Premiações Culturais, Artísticas, Científicas, Desportivas e Outras</w:t>
            </w:r>
          </w:p>
        </w:tc>
      </w:tr>
      <w:tr w:rsidR="00260FBB" w:rsidRPr="00260FBB" w14:paraId="26B628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E4408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3.3.91.32.00</w:t>
            </w:r>
          </w:p>
        </w:tc>
        <w:tc>
          <w:tcPr>
            <w:tcW w:w="8684" w:type="dxa"/>
            <w:tcBorders>
              <w:top w:val="nil"/>
              <w:left w:val="nil"/>
              <w:bottom w:val="single" w:sz="4" w:space="0" w:color="808080"/>
              <w:right w:val="single" w:sz="4" w:space="0" w:color="808080"/>
            </w:tcBorders>
            <w:shd w:val="clear" w:color="auto" w:fill="auto"/>
            <w:vAlign w:val="center"/>
            <w:hideMark/>
          </w:tcPr>
          <w:p w14:paraId="588CA58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w:t>
            </w:r>
            <w:r w:rsidR="00E11BDA">
              <w:rPr>
                <w:rFonts w:ascii="Arial Narrow" w:hAnsi="Arial Narrow" w:cs="Arial"/>
                <w:sz w:val="16"/>
                <w:szCs w:val="16"/>
              </w:rPr>
              <w:t xml:space="preserve"> </w:t>
            </w:r>
            <w:r w:rsidRPr="00260FBB">
              <w:rPr>
                <w:rFonts w:ascii="Arial Narrow" w:hAnsi="Arial Narrow" w:cs="Arial"/>
                <w:sz w:val="16"/>
                <w:szCs w:val="16"/>
              </w:rPr>
              <w:t>Bem ou Serviço para Distribuição Gratuita</w:t>
            </w:r>
          </w:p>
        </w:tc>
      </w:tr>
      <w:tr w:rsidR="00260FBB" w:rsidRPr="00260FBB" w14:paraId="7A55C23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5411EA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3.3.91.34.00</w:t>
            </w:r>
          </w:p>
        </w:tc>
        <w:tc>
          <w:tcPr>
            <w:tcW w:w="8684" w:type="dxa"/>
            <w:tcBorders>
              <w:top w:val="nil"/>
              <w:left w:val="nil"/>
              <w:bottom w:val="single" w:sz="4" w:space="0" w:color="808080"/>
              <w:right w:val="single" w:sz="4" w:space="0" w:color="808080"/>
            </w:tcBorders>
            <w:shd w:val="clear" w:color="auto" w:fill="auto"/>
            <w:vAlign w:val="center"/>
            <w:hideMark/>
          </w:tcPr>
          <w:p w14:paraId="1E428E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de Pessoal decorrentes de Contratos de Terceirização - Op. Intraorçamentárias</w:t>
            </w:r>
          </w:p>
        </w:tc>
      </w:tr>
      <w:tr w:rsidR="00260FBB" w:rsidRPr="00260FBB" w14:paraId="0C8D72F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09B99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3.3.91.35.00</w:t>
            </w:r>
          </w:p>
        </w:tc>
        <w:tc>
          <w:tcPr>
            <w:tcW w:w="8684" w:type="dxa"/>
            <w:tcBorders>
              <w:top w:val="nil"/>
              <w:left w:val="nil"/>
              <w:bottom w:val="single" w:sz="4" w:space="0" w:color="808080"/>
              <w:right w:val="single" w:sz="4" w:space="0" w:color="808080"/>
            </w:tcBorders>
            <w:shd w:val="clear" w:color="auto" w:fill="auto"/>
            <w:vAlign w:val="center"/>
            <w:hideMark/>
          </w:tcPr>
          <w:p w14:paraId="5B2098A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28086AE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97F88C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3.3.91.39.00</w:t>
            </w:r>
          </w:p>
        </w:tc>
        <w:tc>
          <w:tcPr>
            <w:tcW w:w="8684" w:type="dxa"/>
            <w:tcBorders>
              <w:top w:val="nil"/>
              <w:left w:val="nil"/>
              <w:bottom w:val="single" w:sz="4" w:space="0" w:color="808080"/>
              <w:right w:val="single" w:sz="4" w:space="0" w:color="808080"/>
            </w:tcBorders>
            <w:shd w:val="clear" w:color="auto" w:fill="auto"/>
            <w:vAlign w:val="center"/>
            <w:hideMark/>
          </w:tcPr>
          <w:p w14:paraId="1CB006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2BE4075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F90D3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3.3.91.40.00</w:t>
            </w:r>
          </w:p>
        </w:tc>
        <w:tc>
          <w:tcPr>
            <w:tcW w:w="8684" w:type="dxa"/>
            <w:tcBorders>
              <w:top w:val="nil"/>
              <w:left w:val="nil"/>
              <w:bottom w:val="single" w:sz="4" w:space="0" w:color="808080"/>
              <w:right w:val="single" w:sz="4" w:space="0" w:color="808080"/>
            </w:tcBorders>
            <w:shd w:val="clear" w:color="auto" w:fill="auto"/>
            <w:vAlign w:val="center"/>
            <w:hideMark/>
          </w:tcPr>
          <w:p w14:paraId="1E7C916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Tecnologia da Informação e Comunicação - Pessoa Jurídica</w:t>
            </w:r>
          </w:p>
        </w:tc>
      </w:tr>
      <w:tr w:rsidR="00260FBB" w:rsidRPr="00260FBB" w14:paraId="07F78DFA"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65FB9C4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3.3.91.47.00</w:t>
            </w:r>
          </w:p>
        </w:tc>
        <w:tc>
          <w:tcPr>
            <w:tcW w:w="8684" w:type="dxa"/>
            <w:tcBorders>
              <w:top w:val="nil"/>
              <w:left w:val="nil"/>
              <w:bottom w:val="single" w:sz="4" w:space="0" w:color="auto"/>
              <w:right w:val="single" w:sz="4" w:space="0" w:color="808080"/>
            </w:tcBorders>
            <w:shd w:val="clear" w:color="auto" w:fill="auto"/>
            <w:vAlign w:val="center"/>
            <w:hideMark/>
          </w:tcPr>
          <w:p w14:paraId="00A6542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5D89E3DF"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3F0E649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3.3.91.62.00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2635159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Produtos para Revenda</w:t>
            </w:r>
          </w:p>
        </w:tc>
      </w:tr>
      <w:tr w:rsidR="00260FBB" w:rsidRPr="00260FBB" w14:paraId="22236F05"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0DF7CDB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3.3.91.86.00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769A8D1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Compensações a Regimes de Previdência</w:t>
            </w:r>
          </w:p>
        </w:tc>
      </w:tr>
      <w:tr w:rsidR="00260FBB" w:rsidRPr="00260FBB" w14:paraId="7F2D937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466C73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3.3.91.91.00</w:t>
            </w:r>
          </w:p>
        </w:tc>
        <w:tc>
          <w:tcPr>
            <w:tcW w:w="8684" w:type="dxa"/>
            <w:tcBorders>
              <w:top w:val="nil"/>
              <w:left w:val="nil"/>
              <w:bottom w:val="single" w:sz="4" w:space="0" w:color="808080"/>
              <w:right w:val="single" w:sz="4" w:space="0" w:color="808080"/>
            </w:tcBorders>
            <w:shd w:val="clear" w:color="auto" w:fill="auto"/>
            <w:vAlign w:val="center"/>
            <w:hideMark/>
          </w:tcPr>
          <w:p w14:paraId="35F47B5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60E5BF5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27E758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3.3.91.92.00</w:t>
            </w:r>
          </w:p>
        </w:tc>
        <w:tc>
          <w:tcPr>
            <w:tcW w:w="8684" w:type="dxa"/>
            <w:tcBorders>
              <w:top w:val="nil"/>
              <w:left w:val="nil"/>
              <w:bottom w:val="single" w:sz="4" w:space="0" w:color="808080"/>
              <w:right w:val="single" w:sz="4" w:space="0" w:color="808080"/>
            </w:tcBorders>
            <w:shd w:val="clear" w:color="auto" w:fill="auto"/>
            <w:vAlign w:val="center"/>
            <w:hideMark/>
          </w:tcPr>
          <w:p w14:paraId="186E775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36A872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E9576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3.3.91.93.00</w:t>
            </w:r>
          </w:p>
        </w:tc>
        <w:tc>
          <w:tcPr>
            <w:tcW w:w="8684" w:type="dxa"/>
            <w:tcBorders>
              <w:top w:val="nil"/>
              <w:left w:val="nil"/>
              <w:bottom w:val="single" w:sz="4" w:space="0" w:color="808080"/>
              <w:right w:val="single" w:sz="4" w:space="0" w:color="808080"/>
            </w:tcBorders>
            <w:shd w:val="clear" w:color="auto" w:fill="auto"/>
            <w:vAlign w:val="center"/>
            <w:hideMark/>
          </w:tcPr>
          <w:p w14:paraId="5ACBB1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33312D0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8D045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3.3.91.96.00</w:t>
            </w:r>
          </w:p>
        </w:tc>
        <w:tc>
          <w:tcPr>
            <w:tcW w:w="8684" w:type="dxa"/>
            <w:tcBorders>
              <w:top w:val="nil"/>
              <w:left w:val="nil"/>
              <w:bottom w:val="single" w:sz="4" w:space="0" w:color="808080"/>
              <w:right w:val="single" w:sz="4" w:space="0" w:color="808080"/>
            </w:tcBorders>
            <w:shd w:val="clear" w:color="auto" w:fill="auto"/>
            <w:vAlign w:val="center"/>
            <w:hideMark/>
          </w:tcPr>
          <w:p w14:paraId="28F3FC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4ADBC30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0981CA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3.3.91.97.00</w:t>
            </w:r>
          </w:p>
        </w:tc>
        <w:tc>
          <w:tcPr>
            <w:tcW w:w="8684" w:type="dxa"/>
            <w:tcBorders>
              <w:top w:val="nil"/>
              <w:left w:val="nil"/>
              <w:bottom w:val="single" w:sz="4" w:space="0" w:color="808080"/>
              <w:right w:val="single" w:sz="4" w:space="0" w:color="808080"/>
            </w:tcBorders>
            <w:shd w:val="clear" w:color="auto" w:fill="auto"/>
            <w:vAlign w:val="center"/>
            <w:hideMark/>
          </w:tcPr>
          <w:p w14:paraId="66905A0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Aporte para Cobertura do Déficit Atuarial do RPPS</w:t>
            </w:r>
          </w:p>
        </w:tc>
      </w:tr>
      <w:tr w:rsidR="00260FBB" w:rsidRPr="00260FBB" w14:paraId="0692D70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BD681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3.3.91.99.00</w:t>
            </w:r>
          </w:p>
        </w:tc>
        <w:tc>
          <w:tcPr>
            <w:tcW w:w="8684" w:type="dxa"/>
            <w:tcBorders>
              <w:top w:val="nil"/>
              <w:left w:val="nil"/>
              <w:bottom w:val="single" w:sz="4" w:space="0" w:color="808080"/>
              <w:right w:val="single" w:sz="4" w:space="0" w:color="808080"/>
            </w:tcBorders>
            <w:shd w:val="clear" w:color="auto" w:fill="auto"/>
            <w:vAlign w:val="center"/>
            <w:hideMark/>
          </w:tcPr>
          <w:p w14:paraId="1F29183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81B6E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4F708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3.3.92.00.00</w:t>
            </w:r>
          </w:p>
        </w:tc>
        <w:tc>
          <w:tcPr>
            <w:tcW w:w="8684" w:type="dxa"/>
            <w:tcBorders>
              <w:top w:val="nil"/>
              <w:left w:val="nil"/>
              <w:bottom w:val="single" w:sz="4" w:space="0" w:color="808080"/>
              <w:right w:val="single" w:sz="4" w:space="0" w:color="808080"/>
            </w:tcBorders>
            <w:shd w:val="clear" w:color="auto" w:fill="auto"/>
            <w:vAlign w:val="center"/>
            <w:hideMark/>
          </w:tcPr>
          <w:p w14:paraId="649D78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 Recursos Recebidos de Outros Entes da Federação Decorrentes de Delegação ou Descentralização</w:t>
            </w:r>
          </w:p>
        </w:tc>
      </w:tr>
      <w:tr w:rsidR="00260FBB" w:rsidRPr="00260FBB" w14:paraId="10E6029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5E3A9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3.3.92.14.00</w:t>
            </w:r>
          </w:p>
        </w:tc>
        <w:tc>
          <w:tcPr>
            <w:tcW w:w="8684" w:type="dxa"/>
            <w:tcBorders>
              <w:top w:val="nil"/>
              <w:left w:val="nil"/>
              <w:bottom w:val="single" w:sz="4" w:space="0" w:color="808080"/>
              <w:right w:val="single" w:sz="4" w:space="0" w:color="808080"/>
            </w:tcBorders>
            <w:shd w:val="clear" w:color="auto" w:fill="auto"/>
            <w:vAlign w:val="center"/>
            <w:hideMark/>
          </w:tcPr>
          <w:p w14:paraId="7CF9A96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7D6B95B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2FDE0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3.3.92.18.00</w:t>
            </w:r>
          </w:p>
        </w:tc>
        <w:tc>
          <w:tcPr>
            <w:tcW w:w="8684" w:type="dxa"/>
            <w:tcBorders>
              <w:top w:val="nil"/>
              <w:left w:val="nil"/>
              <w:bottom w:val="single" w:sz="4" w:space="0" w:color="808080"/>
              <w:right w:val="single" w:sz="4" w:space="0" w:color="808080"/>
            </w:tcBorders>
            <w:shd w:val="clear" w:color="auto" w:fill="auto"/>
            <w:vAlign w:val="center"/>
            <w:hideMark/>
          </w:tcPr>
          <w:p w14:paraId="4093B3F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429CEC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35C8EC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3.3.92.20.00</w:t>
            </w:r>
          </w:p>
        </w:tc>
        <w:tc>
          <w:tcPr>
            <w:tcW w:w="8684" w:type="dxa"/>
            <w:tcBorders>
              <w:top w:val="nil"/>
              <w:left w:val="nil"/>
              <w:bottom w:val="single" w:sz="4" w:space="0" w:color="808080"/>
              <w:right w:val="single" w:sz="4" w:space="0" w:color="808080"/>
            </w:tcBorders>
            <w:shd w:val="clear" w:color="auto" w:fill="auto"/>
            <w:vAlign w:val="center"/>
            <w:hideMark/>
          </w:tcPr>
          <w:p w14:paraId="30DDA8A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70E906C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38737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3.3.92.30.00</w:t>
            </w:r>
          </w:p>
        </w:tc>
        <w:tc>
          <w:tcPr>
            <w:tcW w:w="8684" w:type="dxa"/>
            <w:tcBorders>
              <w:top w:val="nil"/>
              <w:left w:val="nil"/>
              <w:bottom w:val="single" w:sz="4" w:space="0" w:color="808080"/>
              <w:right w:val="single" w:sz="4" w:space="0" w:color="808080"/>
            </w:tcBorders>
            <w:shd w:val="clear" w:color="auto" w:fill="auto"/>
            <w:vAlign w:val="center"/>
            <w:hideMark/>
          </w:tcPr>
          <w:p w14:paraId="25B3770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7832756B"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36B4E61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3.3.92.32.00</w:t>
            </w:r>
          </w:p>
        </w:tc>
        <w:tc>
          <w:tcPr>
            <w:tcW w:w="8684" w:type="dxa"/>
            <w:tcBorders>
              <w:top w:val="nil"/>
              <w:left w:val="nil"/>
              <w:bottom w:val="single" w:sz="4" w:space="0" w:color="auto"/>
              <w:right w:val="single" w:sz="4" w:space="0" w:color="808080"/>
            </w:tcBorders>
            <w:shd w:val="clear" w:color="auto" w:fill="auto"/>
            <w:vAlign w:val="center"/>
            <w:hideMark/>
          </w:tcPr>
          <w:p w14:paraId="54EBE16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653F32CF"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42CF7DA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3.3.92.33.00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2D13A21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6120317E"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448D2E3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3.3.92.35.00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7732562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49C4B6B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B179D7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3.3.92.36.00</w:t>
            </w:r>
          </w:p>
        </w:tc>
        <w:tc>
          <w:tcPr>
            <w:tcW w:w="8684" w:type="dxa"/>
            <w:tcBorders>
              <w:top w:val="nil"/>
              <w:left w:val="nil"/>
              <w:bottom w:val="single" w:sz="4" w:space="0" w:color="808080"/>
              <w:right w:val="single" w:sz="4" w:space="0" w:color="808080"/>
            </w:tcBorders>
            <w:shd w:val="clear" w:color="auto" w:fill="auto"/>
            <w:vAlign w:val="center"/>
            <w:hideMark/>
          </w:tcPr>
          <w:p w14:paraId="43FFDCC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613B625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AA3A70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3.3.92.39.00</w:t>
            </w:r>
          </w:p>
        </w:tc>
        <w:tc>
          <w:tcPr>
            <w:tcW w:w="8684" w:type="dxa"/>
            <w:tcBorders>
              <w:top w:val="nil"/>
              <w:left w:val="nil"/>
              <w:bottom w:val="single" w:sz="4" w:space="0" w:color="808080"/>
              <w:right w:val="single" w:sz="4" w:space="0" w:color="808080"/>
            </w:tcBorders>
            <w:shd w:val="clear" w:color="auto" w:fill="auto"/>
            <w:vAlign w:val="center"/>
            <w:hideMark/>
          </w:tcPr>
          <w:p w14:paraId="134BE2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5992B2F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E389A8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3.3.92.92.00</w:t>
            </w:r>
          </w:p>
        </w:tc>
        <w:tc>
          <w:tcPr>
            <w:tcW w:w="8684" w:type="dxa"/>
            <w:tcBorders>
              <w:top w:val="nil"/>
              <w:left w:val="nil"/>
              <w:bottom w:val="single" w:sz="4" w:space="0" w:color="808080"/>
              <w:right w:val="single" w:sz="4" w:space="0" w:color="808080"/>
            </w:tcBorders>
            <w:shd w:val="clear" w:color="auto" w:fill="auto"/>
            <w:vAlign w:val="center"/>
            <w:hideMark/>
          </w:tcPr>
          <w:p w14:paraId="1C8C9DE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441375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BE84D7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3.3.92.99.00</w:t>
            </w:r>
          </w:p>
        </w:tc>
        <w:tc>
          <w:tcPr>
            <w:tcW w:w="8684" w:type="dxa"/>
            <w:tcBorders>
              <w:top w:val="nil"/>
              <w:left w:val="nil"/>
              <w:bottom w:val="single" w:sz="4" w:space="0" w:color="808080"/>
              <w:right w:val="single" w:sz="4" w:space="0" w:color="808080"/>
            </w:tcBorders>
            <w:shd w:val="clear" w:color="auto" w:fill="auto"/>
            <w:vAlign w:val="center"/>
            <w:hideMark/>
          </w:tcPr>
          <w:p w14:paraId="49F201F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42472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F4042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3.3.93.00.00</w:t>
            </w:r>
          </w:p>
        </w:tc>
        <w:tc>
          <w:tcPr>
            <w:tcW w:w="8684" w:type="dxa"/>
            <w:tcBorders>
              <w:top w:val="nil"/>
              <w:left w:val="nil"/>
              <w:bottom w:val="single" w:sz="4" w:space="0" w:color="808080"/>
              <w:right w:val="single" w:sz="4" w:space="0" w:color="808080"/>
            </w:tcBorders>
            <w:shd w:val="clear" w:color="auto" w:fill="auto"/>
            <w:vAlign w:val="center"/>
            <w:hideMark/>
          </w:tcPr>
          <w:p w14:paraId="105125D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de Órgãos, Fundos e Entidades Integrantes dos Orçamentos Fiscal e da Seguridade Social com Consórcio Público do qual o Ente Participe</w:t>
            </w:r>
          </w:p>
        </w:tc>
      </w:tr>
      <w:tr w:rsidR="00260FBB" w:rsidRPr="00260FBB" w14:paraId="07464A1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55805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3.3.93.30.00</w:t>
            </w:r>
          </w:p>
        </w:tc>
        <w:tc>
          <w:tcPr>
            <w:tcW w:w="8684" w:type="dxa"/>
            <w:tcBorders>
              <w:top w:val="nil"/>
              <w:left w:val="nil"/>
              <w:bottom w:val="single" w:sz="4" w:space="0" w:color="808080"/>
              <w:right w:val="single" w:sz="4" w:space="0" w:color="808080"/>
            </w:tcBorders>
            <w:shd w:val="clear" w:color="auto" w:fill="auto"/>
            <w:vAlign w:val="center"/>
            <w:hideMark/>
          </w:tcPr>
          <w:p w14:paraId="2CCB1DE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424A010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94DF7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3.3.93.32.00</w:t>
            </w:r>
          </w:p>
        </w:tc>
        <w:tc>
          <w:tcPr>
            <w:tcW w:w="8684" w:type="dxa"/>
            <w:tcBorders>
              <w:top w:val="nil"/>
              <w:left w:val="nil"/>
              <w:bottom w:val="single" w:sz="4" w:space="0" w:color="808080"/>
              <w:right w:val="single" w:sz="4" w:space="0" w:color="808080"/>
            </w:tcBorders>
            <w:shd w:val="clear" w:color="auto" w:fill="auto"/>
            <w:vAlign w:val="center"/>
            <w:hideMark/>
          </w:tcPr>
          <w:p w14:paraId="204CEDC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w:t>
            </w:r>
            <w:r w:rsidR="00E11BDA">
              <w:rPr>
                <w:rFonts w:ascii="Arial Narrow" w:hAnsi="Arial Narrow" w:cs="Arial"/>
                <w:sz w:val="16"/>
                <w:szCs w:val="16"/>
              </w:rPr>
              <w:t xml:space="preserve"> </w:t>
            </w:r>
            <w:r w:rsidRPr="00260FBB">
              <w:rPr>
                <w:rFonts w:ascii="Arial Narrow" w:hAnsi="Arial Narrow" w:cs="Arial"/>
                <w:sz w:val="16"/>
                <w:szCs w:val="16"/>
              </w:rPr>
              <w:t>Bem ou Serviço para Distribuição Gratuita</w:t>
            </w:r>
          </w:p>
        </w:tc>
      </w:tr>
      <w:tr w:rsidR="00260FBB" w:rsidRPr="00260FBB" w14:paraId="678BC2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16ED7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3.3.93.39.00</w:t>
            </w:r>
          </w:p>
        </w:tc>
        <w:tc>
          <w:tcPr>
            <w:tcW w:w="8684" w:type="dxa"/>
            <w:tcBorders>
              <w:top w:val="nil"/>
              <w:left w:val="nil"/>
              <w:bottom w:val="single" w:sz="4" w:space="0" w:color="808080"/>
              <w:right w:val="single" w:sz="4" w:space="0" w:color="808080"/>
            </w:tcBorders>
            <w:shd w:val="clear" w:color="auto" w:fill="auto"/>
            <w:vAlign w:val="center"/>
            <w:hideMark/>
          </w:tcPr>
          <w:p w14:paraId="06A0F2B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30D5946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B648C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3.3.93.99.00</w:t>
            </w:r>
          </w:p>
        </w:tc>
        <w:tc>
          <w:tcPr>
            <w:tcW w:w="8684" w:type="dxa"/>
            <w:tcBorders>
              <w:top w:val="nil"/>
              <w:left w:val="nil"/>
              <w:bottom w:val="single" w:sz="4" w:space="0" w:color="808080"/>
              <w:right w:val="single" w:sz="4" w:space="0" w:color="808080"/>
            </w:tcBorders>
            <w:shd w:val="clear" w:color="auto" w:fill="auto"/>
            <w:vAlign w:val="center"/>
            <w:hideMark/>
          </w:tcPr>
          <w:p w14:paraId="2713775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701CE5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CABFB4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3.3.94.00.00</w:t>
            </w:r>
          </w:p>
        </w:tc>
        <w:tc>
          <w:tcPr>
            <w:tcW w:w="8684" w:type="dxa"/>
            <w:tcBorders>
              <w:top w:val="nil"/>
              <w:left w:val="nil"/>
              <w:bottom w:val="single" w:sz="4" w:space="0" w:color="808080"/>
              <w:right w:val="single" w:sz="4" w:space="0" w:color="808080"/>
            </w:tcBorders>
            <w:shd w:val="clear" w:color="auto" w:fill="auto"/>
            <w:vAlign w:val="center"/>
            <w:hideMark/>
          </w:tcPr>
          <w:p w14:paraId="3CD4B3C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de Órgãos, Fundos e Entidades Integrantes dos Orçamentos Fiscal e da Seguridade Social com Consórcio Público do qual o Ente Não Participe</w:t>
            </w:r>
          </w:p>
        </w:tc>
      </w:tr>
      <w:tr w:rsidR="00260FBB" w:rsidRPr="00260FBB" w14:paraId="776404D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B55621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3.3.94.30.00</w:t>
            </w:r>
          </w:p>
        </w:tc>
        <w:tc>
          <w:tcPr>
            <w:tcW w:w="8684" w:type="dxa"/>
            <w:tcBorders>
              <w:top w:val="nil"/>
              <w:left w:val="nil"/>
              <w:bottom w:val="single" w:sz="4" w:space="0" w:color="808080"/>
              <w:right w:val="single" w:sz="4" w:space="0" w:color="808080"/>
            </w:tcBorders>
            <w:shd w:val="clear" w:color="auto" w:fill="auto"/>
            <w:vAlign w:val="center"/>
            <w:hideMark/>
          </w:tcPr>
          <w:p w14:paraId="05A072E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2BA55E6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31B9E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3.3.94.32.00</w:t>
            </w:r>
          </w:p>
        </w:tc>
        <w:tc>
          <w:tcPr>
            <w:tcW w:w="8684" w:type="dxa"/>
            <w:tcBorders>
              <w:top w:val="nil"/>
              <w:left w:val="nil"/>
              <w:bottom w:val="single" w:sz="4" w:space="0" w:color="808080"/>
              <w:right w:val="single" w:sz="4" w:space="0" w:color="808080"/>
            </w:tcBorders>
            <w:shd w:val="clear" w:color="auto" w:fill="auto"/>
            <w:vAlign w:val="center"/>
            <w:hideMark/>
          </w:tcPr>
          <w:p w14:paraId="6598A2A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w:t>
            </w:r>
            <w:r w:rsidR="00E11BDA">
              <w:rPr>
                <w:rFonts w:ascii="Arial Narrow" w:hAnsi="Arial Narrow" w:cs="Arial"/>
                <w:sz w:val="16"/>
                <w:szCs w:val="16"/>
              </w:rPr>
              <w:t xml:space="preserve"> </w:t>
            </w:r>
            <w:r w:rsidRPr="00260FBB">
              <w:rPr>
                <w:rFonts w:ascii="Arial Narrow" w:hAnsi="Arial Narrow" w:cs="Arial"/>
                <w:sz w:val="16"/>
                <w:szCs w:val="16"/>
              </w:rPr>
              <w:t>Bem ou Serviço para Distribuição Gratuita</w:t>
            </w:r>
          </w:p>
        </w:tc>
      </w:tr>
      <w:tr w:rsidR="00260FBB" w:rsidRPr="00260FBB" w14:paraId="60319B9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222641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3.3.94.39.00</w:t>
            </w:r>
          </w:p>
        </w:tc>
        <w:tc>
          <w:tcPr>
            <w:tcW w:w="8684" w:type="dxa"/>
            <w:tcBorders>
              <w:top w:val="nil"/>
              <w:left w:val="nil"/>
              <w:bottom w:val="single" w:sz="4" w:space="0" w:color="808080"/>
              <w:right w:val="single" w:sz="4" w:space="0" w:color="808080"/>
            </w:tcBorders>
            <w:shd w:val="clear" w:color="auto" w:fill="auto"/>
            <w:vAlign w:val="center"/>
            <w:hideMark/>
          </w:tcPr>
          <w:p w14:paraId="7C6595D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7CB36D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A2ADBD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3.3.94.99.00</w:t>
            </w:r>
          </w:p>
        </w:tc>
        <w:tc>
          <w:tcPr>
            <w:tcW w:w="8684" w:type="dxa"/>
            <w:tcBorders>
              <w:top w:val="nil"/>
              <w:left w:val="nil"/>
              <w:bottom w:val="single" w:sz="4" w:space="0" w:color="808080"/>
              <w:right w:val="single" w:sz="4" w:space="0" w:color="808080"/>
            </w:tcBorders>
            <w:shd w:val="clear" w:color="auto" w:fill="auto"/>
            <w:vAlign w:val="center"/>
            <w:hideMark/>
          </w:tcPr>
          <w:p w14:paraId="0940240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CC465E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A700D2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3.3.95.00.00</w:t>
            </w:r>
          </w:p>
        </w:tc>
        <w:tc>
          <w:tcPr>
            <w:tcW w:w="8684" w:type="dxa"/>
            <w:tcBorders>
              <w:top w:val="nil"/>
              <w:left w:val="nil"/>
              <w:bottom w:val="single" w:sz="4" w:space="0" w:color="808080"/>
              <w:right w:val="single" w:sz="4" w:space="0" w:color="808080"/>
            </w:tcBorders>
            <w:shd w:val="clear" w:color="auto" w:fill="auto"/>
            <w:vAlign w:val="center"/>
            <w:hideMark/>
          </w:tcPr>
          <w:p w14:paraId="07B52E7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0F16B72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85D3C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3.3.95.04.00</w:t>
            </w:r>
          </w:p>
        </w:tc>
        <w:tc>
          <w:tcPr>
            <w:tcW w:w="8684" w:type="dxa"/>
            <w:tcBorders>
              <w:top w:val="nil"/>
              <w:left w:val="nil"/>
              <w:bottom w:val="single" w:sz="4" w:space="0" w:color="808080"/>
              <w:right w:val="single" w:sz="4" w:space="0" w:color="808080"/>
            </w:tcBorders>
            <w:shd w:val="clear" w:color="auto" w:fill="auto"/>
            <w:vAlign w:val="center"/>
            <w:hideMark/>
          </w:tcPr>
          <w:p w14:paraId="1A1ABEC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615DC8C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57E517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3.3.95.08.00</w:t>
            </w:r>
          </w:p>
        </w:tc>
        <w:tc>
          <w:tcPr>
            <w:tcW w:w="8684" w:type="dxa"/>
            <w:tcBorders>
              <w:top w:val="nil"/>
              <w:left w:val="nil"/>
              <w:bottom w:val="single" w:sz="4" w:space="0" w:color="808080"/>
              <w:right w:val="single" w:sz="4" w:space="0" w:color="808080"/>
            </w:tcBorders>
            <w:shd w:val="clear" w:color="auto" w:fill="auto"/>
            <w:vAlign w:val="center"/>
            <w:hideMark/>
          </w:tcPr>
          <w:p w14:paraId="0A079EA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Benefícios Assistenciais do servidor e do militar</w:t>
            </w:r>
          </w:p>
        </w:tc>
      </w:tr>
      <w:tr w:rsidR="00260FBB" w:rsidRPr="00260FBB" w14:paraId="7B0A77E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EC53E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3.3.95.14.00</w:t>
            </w:r>
          </w:p>
        </w:tc>
        <w:tc>
          <w:tcPr>
            <w:tcW w:w="8684" w:type="dxa"/>
            <w:tcBorders>
              <w:top w:val="nil"/>
              <w:left w:val="nil"/>
              <w:bottom w:val="single" w:sz="4" w:space="0" w:color="808080"/>
              <w:right w:val="single" w:sz="4" w:space="0" w:color="808080"/>
            </w:tcBorders>
            <w:shd w:val="clear" w:color="auto" w:fill="auto"/>
            <w:vAlign w:val="center"/>
            <w:hideMark/>
          </w:tcPr>
          <w:p w14:paraId="365BCE6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3EDAE7A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BA67FA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3.3.95.18.00</w:t>
            </w:r>
          </w:p>
        </w:tc>
        <w:tc>
          <w:tcPr>
            <w:tcW w:w="8684" w:type="dxa"/>
            <w:tcBorders>
              <w:top w:val="nil"/>
              <w:left w:val="nil"/>
              <w:bottom w:val="single" w:sz="4" w:space="0" w:color="808080"/>
              <w:right w:val="single" w:sz="4" w:space="0" w:color="808080"/>
            </w:tcBorders>
            <w:shd w:val="clear" w:color="auto" w:fill="auto"/>
            <w:vAlign w:val="center"/>
            <w:hideMark/>
          </w:tcPr>
          <w:p w14:paraId="1D7C266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0A0483F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EF508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3.3.95.20.00</w:t>
            </w:r>
          </w:p>
        </w:tc>
        <w:tc>
          <w:tcPr>
            <w:tcW w:w="8684" w:type="dxa"/>
            <w:tcBorders>
              <w:top w:val="nil"/>
              <w:left w:val="nil"/>
              <w:bottom w:val="single" w:sz="4" w:space="0" w:color="808080"/>
              <w:right w:val="single" w:sz="4" w:space="0" w:color="808080"/>
            </w:tcBorders>
            <w:shd w:val="clear" w:color="auto" w:fill="auto"/>
            <w:vAlign w:val="center"/>
            <w:hideMark/>
          </w:tcPr>
          <w:p w14:paraId="4966DBA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4652FBA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A46367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3.3.95.30.00</w:t>
            </w:r>
          </w:p>
        </w:tc>
        <w:tc>
          <w:tcPr>
            <w:tcW w:w="8684" w:type="dxa"/>
            <w:tcBorders>
              <w:top w:val="nil"/>
              <w:left w:val="nil"/>
              <w:bottom w:val="single" w:sz="4" w:space="0" w:color="808080"/>
              <w:right w:val="single" w:sz="4" w:space="0" w:color="808080"/>
            </w:tcBorders>
            <w:shd w:val="clear" w:color="auto" w:fill="auto"/>
            <w:vAlign w:val="center"/>
            <w:hideMark/>
          </w:tcPr>
          <w:p w14:paraId="22A59BB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00A6A67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88CA5B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3.3.95.31.00</w:t>
            </w:r>
          </w:p>
        </w:tc>
        <w:tc>
          <w:tcPr>
            <w:tcW w:w="8684" w:type="dxa"/>
            <w:tcBorders>
              <w:top w:val="nil"/>
              <w:left w:val="nil"/>
              <w:bottom w:val="single" w:sz="4" w:space="0" w:color="808080"/>
              <w:right w:val="single" w:sz="4" w:space="0" w:color="808080"/>
            </w:tcBorders>
            <w:shd w:val="clear" w:color="auto" w:fill="auto"/>
            <w:vAlign w:val="center"/>
            <w:hideMark/>
          </w:tcPr>
          <w:p w14:paraId="46BDF68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Premiações Culturais, Artísticas, Científicas, Desportivas e Outras</w:t>
            </w:r>
          </w:p>
        </w:tc>
      </w:tr>
      <w:tr w:rsidR="00260FBB" w:rsidRPr="00260FBB" w14:paraId="4E426C5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44D7A9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3.3.95.32.00</w:t>
            </w:r>
          </w:p>
        </w:tc>
        <w:tc>
          <w:tcPr>
            <w:tcW w:w="8684" w:type="dxa"/>
            <w:tcBorders>
              <w:top w:val="nil"/>
              <w:left w:val="nil"/>
              <w:bottom w:val="single" w:sz="4" w:space="0" w:color="808080"/>
              <w:right w:val="single" w:sz="4" w:space="0" w:color="808080"/>
            </w:tcBorders>
            <w:shd w:val="clear" w:color="auto" w:fill="auto"/>
            <w:vAlign w:val="center"/>
            <w:hideMark/>
          </w:tcPr>
          <w:p w14:paraId="7B64349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6D34870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443CC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3.3.95.33.00</w:t>
            </w:r>
          </w:p>
        </w:tc>
        <w:tc>
          <w:tcPr>
            <w:tcW w:w="8684" w:type="dxa"/>
            <w:tcBorders>
              <w:top w:val="nil"/>
              <w:left w:val="nil"/>
              <w:bottom w:val="single" w:sz="4" w:space="0" w:color="808080"/>
              <w:right w:val="single" w:sz="4" w:space="0" w:color="808080"/>
            </w:tcBorders>
            <w:shd w:val="clear" w:color="auto" w:fill="auto"/>
            <w:vAlign w:val="center"/>
            <w:hideMark/>
          </w:tcPr>
          <w:p w14:paraId="05DC3D9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2A37054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32CECF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3.3.95.34.00</w:t>
            </w:r>
          </w:p>
        </w:tc>
        <w:tc>
          <w:tcPr>
            <w:tcW w:w="8684" w:type="dxa"/>
            <w:tcBorders>
              <w:top w:val="nil"/>
              <w:left w:val="nil"/>
              <w:bottom w:val="single" w:sz="4" w:space="0" w:color="808080"/>
              <w:right w:val="single" w:sz="4" w:space="0" w:color="808080"/>
            </w:tcBorders>
            <w:shd w:val="clear" w:color="auto" w:fill="auto"/>
            <w:vAlign w:val="center"/>
            <w:hideMark/>
          </w:tcPr>
          <w:p w14:paraId="3D8B75E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de Pessoal decorrentes de Contratos de Terceirização</w:t>
            </w:r>
          </w:p>
        </w:tc>
      </w:tr>
      <w:tr w:rsidR="00260FBB" w:rsidRPr="00260FBB" w14:paraId="6245F9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D2068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3.3.95.35.00</w:t>
            </w:r>
          </w:p>
        </w:tc>
        <w:tc>
          <w:tcPr>
            <w:tcW w:w="8684" w:type="dxa"/>
            <w:tcBorders>
              <w:top w:val="nil"/>
              <w:left w:val="nil"/>
              <w:bottom w:val="single" w:sz="4" w:space="0" w:color="808080"/>
              <w:right w:val="single" w:sz="4" w:space="0" w:color="808080"/>
            </w:tcBorders>
            <w:shd w:val="clear" w:color="auto" w:fill="auto"/>
            <w:vAlign w:val="center"/>
            <w:hideMark/>
          </w:tcPr>
          <w:p w14:paraId="63522AE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14A24CF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77F1B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3.3.95.36.00</w:t>
            </w:r>
          </w:p>
        </w:tc>
        <w:tc>
          <w:tcPr>
            <w:tcW w:w="8684" w:type="dxa"/>
            <w:tcBorders>
              <w:top w:val="nil"/>
              <w:left w:val="nil"/>
              <w:bottom w:val="single" w:sz="4" w:space="0" w:color="808080"/>
              <w:right w:val="single" w:sz="4" w:space="0" w:color="808080"/>
            </w:tcBorders>
            <w:shd w:val="clear" w:color="auto" w:fill="auto"/>
            <w:vAlign w:val="center"/>
            <w:hideMark/>
          </w:tcPr>
          <w:p w14:paraId="61805DF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46E15EC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70417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3.3.95.37.00</w:t>
            </w:r>
          </w:p>
        </w:tc>
        <w:tc>
          <w:tcPr>
            <w:tcW w:w="8684" w:type="dxa"/>
            <w:tcBorders>
              <w:top w:val="nil"/>
              <w:left w:val="nil"/>
              <w:bottom w:val="single" w:sz="4" w:space="0" w:color="808080"/>
              <w:right w:val="single" w:sz="4" w:space="0" w:color="808080"/>
            </w:tcBorders>
            <w:shd w:val="clear" w:color="auto" w:fill="auto"/>
            <w:vAlign w:val="center"/>
            <w:hideMark/>
          </w:tcPr>
          <w:p w14:paraId="3A8CCE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Locação de Mão-de-Obra</w:t>
            </w:r>
          </w:p>
        </w:tc>
      </w:tr>
      <w:tr w:rsidR="00260FBB" w:rsidRPr="00260FBB" w14:paraId="3BD4038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FE886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3.3.95.38.00</w:t>
            </w:r>
          </w:p>
        </w:tc>
        <w:tc>
          <w:tcPr>
            <w:tcW w:w="8684" w:type="dxa"/>
            <w:tcBorders>
              <w:top w:val="nil"/>
              <w:left w:val="nil"/>
              <w:bottom w:val="single" w:sz="4" w:space="0" w:color="808080"/>
              <w:right w:val="single" w:sz="4" w:space="0" w:color="808080"/>
            </w:tcBorders>
            <w:shd w:val="clear" w:color="auto" w:fill="auto"/>
            <w:vAlign w:val="center"/>
            <w:hideMark/>
          </w:tcPr>
          <w:p w14:paraId="15C4D96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Arrendamento Mercantil</w:t>
            </w:r>
          </w:p>
        </w:tc>
      </w:tr>
      <w:tr w:rsidR="00260FBB" w:rsidRPr="00260FBB" w14:paraId="6DA655D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F99239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3.3.95.39.00</w:t>
            </w:r>
          </w:p>
        </w:tc>
        <w:tc>
          <w:tcPr>
            <w:tcW w:w="8684" w:type="dxa"/>
            <w:tcBorders>
              <w:top w:val="nil"/>
              <w:left w:val="nil"/>
              <w:bottom w:val="single" w:sz="4" w:space="0" w:color="808080"/>
              <w:right w:val="single" w:sz="4" w:space="0" w:color="808080"/>
            </w:tcBorders>
            <w:shd w:val="clear" w:color="auto" w:fill="auto"/>
            <w:vAlign w:val="center"/>
            <w:hideMark/>
          </w:tcPr>
          <w:p w14:paraId="40F7633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7BB455A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38655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3.3.95.41.00</w:t>
            </w:r>
          </w:p>
        </w:tc>
        <w:tc>
          <w:tcPr>
            <w:tcW w:w="8684" w:type="dxa"/>
            <w:tcBorders>
              <w:top w:val="nil"/>
              <w:left w:val="nil"/>
              <w:bottom w:val="single" w:sz="4" w:space="0" w:color="808080"/>
              <w:right w:val="single" w:sz="4" w:space="0" w:color="808080"/>
            </w:tcBorders>
            <w:shd w:val="clear" w:color="auto" w:fill="auto"/>
            <w:vAlign w:val="center"/>
            <w:hideMark/>
          </w:tcPr>
          <w:p w14:paraId="0B955A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2E4B3BC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4743B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3.3.95.45.00</w:t>
            </w:r>
          </w:p>
        </w:tc>
        <w:tc>
          <w:tcPr>
            <w:tcW w:w="8684" w:type="dxa"/>
            <w:tcBorders>
              <w:top w:val="nil"/>
              <w:left w:val="nil"/>
              <w:bottom w:val="single" w:sz="4" w:space="0" w:color="808080"/>
              <w:right w:val="single" w:sz="4" w:space="0" w:color="808080"/>
            </w:tcBorders>
            <w:shd w:val="clear" w:color="auto" w:fill="auto"/>
            <w:vAlign w:val="center"/>
            <w:hideMark/>
          </w:tcPr>
          <w:p w14:paraId="58FE493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Econômicas</w:t>
            </w:r>
          </w:p>
        </w:tc>
      </w:tr>
      <w:tr w:rsidR="00260FBB" w:rsidRPr="00260FBB" w14:paraId="3A37A51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417D7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3.3.95.46.00</w:t>
            </w:r>
          </w:p>
        </w:tc>
        <w:tc>
          <w:tcPr>
            <w:tcW w:w="8684" w:type="dxa"/>
            <w:tcBorders>
              <w:top w:val="nil"/>
              <w:left w:val="nil"/>
              <w:bottom w:val="single" w:sz="4" w:space="0" w:color="808080"/>
              <w:right w:val="single" w:sz="4" w:space="0" w:color="808080"/>
            </w:tcBorders>
            <w:shd w:val="clear" w:color="auto" w:fill="auto"/>
            <w:vAlign w:val="center"/>
            <w:hideMark/>
          </w:tcPr>
          <w:p w14:paraId="46760F5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Auxílio-Alimentação</w:t>
            </w:r>
          </w:p>
        </w:tc>
      </w:tr>
      <w:tr w:rsidR="00260FBB" w:rsidRPr="00260FBB" w14:paraId="53C1F0B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C65D4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3.3.95.47.00</w:t>
            </w:r>
          </w:p>
        </w:tc>
        <w:tc>
          <w:tcPr>
            <w:tcW w:w="8684" w:type="dxa"/>
            <w:tcBorders>
              <w:top w:val="nil"/>
              <w:left w:val="nil"/>
              <w:bottom w:val="single" w:sz="4" w:space="0" w:color="808080"/>
              <w:right w:val="single" w:sz="4" w:space="0" w:color="808080"/>
            </w:tcBorders>
            <w:shd w:val="clear" w:color="auto" w:fill="auto"/>
            <w:vAlign w:val="center"/>
            <w:hideMark/>
          </w:tcPr>
          <w:p w14:paraId="6BF5E7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425A0F5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23D195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3.3.95.48.00</w:t>
            </w:r>
          </w:p>
        </w:tc>
        <w:tc>
          <w:tcPr>
            <w:tcW w:w="8684" w:type="dxa"/>
            <w:tcBorders>
              <w:top w:val="nil"/>
              <w:left w:val="nil"/>
              <w:bottom w:val="single" w:sz="4" w:space="0" w:color="808080"/>
              <w:right w:val="single" w:sz="4" w:space="0" w:color="808080"/>
            </w:tcBorders>
            <w:shd w:val="clear" w:color="auto" w:fill="auto"/>
            <w:vAlign w:val="center"/>
            <w:hideMark/>
          </w:tcPr>
          <w:p w14:paraId="0D02E00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Auxílios Financeiros a Pessoas Físicas</w:t>
            </w:r>
          </w:p>
        </w:tc>
      </w:tr>
      <w:tr w:rsidR="00260FBB" w:rsidRPr="00260FBB" w14:paraId="092E6B56"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140B546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3.3.95.49.00</w:t>
            </w:r>
          </w:p>
        </w:tc>
        <w:tc>
          <w:tcPr>
            <w:tcW w:w="8684" w:type="dxa"/>
            <w:tcBorders>
              <w:top w:val="nil"/>
              <w:left w:val="nil"/>
              <w:bottom w:val="single" w:sz="4" w:space="0" w:color="auto"/>
              <w:right w:val="single" w:sz="4" w:space="0" w:color="808080"/>
            </w:tcBorders>
            <w:shd w:val="clear" w:color="auto" w:fill="auto"/>
            <w:vAlign w:val="center"/>
            <w:hideMark/>
          </w:tcPr>
          <w:p w14:paraId="11B2889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Auxílio-Transporte</w:t>
            </w:r>
          </w:p>
        </w:tc>
      </w:tr>
      <w:tr w:rsidR="00260FBB" w:rsidRPr="00260FBB" w14:paraId="5009A612"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54D8865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3.3.95.67.00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11A708C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63F21594"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1D34D5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3.3.95.91.00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0EE435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4307544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32A98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3.3.95.92.00</w:t>
            </w:r>
          </w:p>
        </w:tc>
        <w:tc>
          <w:tcPr>
            <w:tcW w:w="8684" w:type="dxa"/>
            <w:tcBorders>
              <w:top w:val="nil"/>
              <w:left w:val="nil"/>
              <w:bottom w:val="single" w:sz="4" w:space="0" w:color="808080"/>
              <w:right w:val="single" w:sz="4" w:space="0" w:color="808080"/>
            </w:tcBorders>
            <w:shd w:val="clear" w:color="auto" w:fill="auto"/>
            <w:vAlign w:val="center"/>
            <w:hideMark/>
          </w:tcPr>
          <w:p w14:paraId="079D926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E39036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B38611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3.3.95.93.00</w:t>
            </w:r>
          </w:p>
        </w:tc>
        <w:tc>
          <w:tcPr>
            <w:tcW w:w="8684" w:type="dxa"/>
            <w:tcBorders>
              <w:top w:val="nil"/>
              <w:left w:val="nil"/>
              <w:bottom w:val="single" w:sz="4" w:space="0" w:color="808080"/>
              <w:right w:val="single" w:sz="4" w:space="0" w:color="808080"/>
            </w:tcBorders>
            <w:shd w:val="clear" w:color="auto" w:fill="auto"/>
            <w:vAlign w:val="center"/>
            <w:hideMark/>
          </w:tcPr>
          <w:p w14:paraId="0CF06A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4C6A3B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43713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3.3.95.96.00</w:t>
            </w:r>
          </w:p>
        </w:tc>
        <w:tc>
          <w:tcPr>
            <w:tcW w:w="8684" w:type="dxa"/>
            <w:tcBorders>
              <w:top w:val="nil"/>
              <w:left w:val="nil"/>
              <w:bottom w:val="single" w:sz="4" w:space="0" w:color="808080"/>
              <w:right w:val="single" w:sz="4" w:space="0" w:color="808080"/>
            </w:tcBorders>
            <w:shd w:val="clear" w:color="auto" w:fill="auto"/>
            <w:vAlign w:val="center"/>
            <w:hideMark/>
          </w:tcPr>
          <w:p w14:paraId="725BF24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4C23640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2768FE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3.3.95.99.00</w:t>
            </w:r>
          </w:p>
        </w:tc>
        <w:tc>
          <w:tcPr>
            <w:tcW w:w="8684" w:type="dxa"/>
            <w:tcBorders>
              <w:top w:val="nil"/>
              <w:left w:val="nil"/>
              <w:bottom w:val="single" w:sz="4" w:space="0" w:color="808080"/>
              <w:right w:val="single" w:sz="4" w:space="0" w:color="808080"/>
            </w:tcBorders>
            <w:shd w:val="clear" w:color="auto" w:fill="auto"/>
            <w:vAlign w:val="center"/>
            <w:hideMark/>
          </w:tcPr>
          <w:p w14:paraId="397B597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4282ED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4C10C7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3.3.96.00.00</w:t>
            </w:r>
          </w:p>
        </w:tc>
        <w:tc>
          <w:tcPr>
            <w:tcW w:w="8684" w:type="dxa"/>
            <w:tcBorders>
              <w:top w:val="nil"/>
              <w:left w:val="nil"/>
              <w:bottom w:val="single" w:sz="4" w:space="0" w:color="808080"/>
              <w:right w:val="single" w:sz="4" w:space="0" w:color="808080"/>
            </w:tcBorders>
            <w:shd w:val="clear" w:color="auto" w:fill="auto"/>
            <w:vAlign w:val="center"/>
            <w:hideMark/>
          </w:tcPr>
          <w:p w14:paraId="7D07828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5EDCC4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99E3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3.3.96.04.00</w:t>
            </w:r>
          </w:p>
        </w:tc>
        <w:tc>
          <w:tcPr>
            <w:tcW w:w="8684" w:type="dxa"/>
            <w:tcBorders>
              <w:top w:val="nil"/>
              <w:left w:val="nil"/>
              <w:bottom w:val="single" w:sz="4" w:space="0" w:color="808080"/>
              <w:right w:val="single" w:sz="4" w:space="0" w:color="808080"/>
            </w:tcBorders>
            <w:shd w:val="clear" w:color="auto" w:fill="auto"/>
            <w:vAlign w:val="center"/>
            <w:hideMark/>
          </w:tcPr>
          <w:p w14:paraId="0EAEB18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4872E9F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65B3D2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3.3.96.08.00</w:t>
            </w:r>
          </w:p>
        </w:tc>
        <w:tc>
          <w:tcPr>
            <w:tcW w:w="8684" w:type="dxa"/>
            <w:tcBorders>
              <w:top w:val="nil"/>
              <w:left w:val="nil"/>
              <w:bottom w:val="single" w:sz="4" w:space="0" w:color="808080"/>
              <w:right w:val="single" w:sz="4" w:space="0" w:color="808080"/>
            </w:tcBorders>
            <w:shd w:val="clear" w:color="auto" w:fill="auto"/>
            <w:vAlign w:val="center"/>
            <w:hideMark/>
          </w:tcPr>
          <w:p w14:paraId="0545239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Benefícios Assistenciais do servidor e do militar</w:t>
            </w:r>
          </w:p>
        </w:tc>
      </w:tr>
      <w:tr w:rsidR="00260FBB" w:rsidRPr="00260FBB" w14:paraId="38AE720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B87671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3.3.96.14.00</w:t>
            </w:r>
          </w:p>
        </w:tc>
        <w:tc>
          <w:tcPr>
            <w:tcW w:w="8684" w:type="dxa"/>
            <w:tcBorders>
              <w:top w:val="nil"/>
              <w:left w:val="nil"/>
              <w:bottom w:val="single" w:sz="4" w:space="0" w:color="808080"/>
              <w:right w:val="single" w:sz="4" w:space="0" w:color="808080"/>
            </w:tcBorders>
            <w:shd w:val="clear" w:color="auto" w:fill="auto"/>
            <w:vAlign w:val="center"/>
            <w:hideMark/>
          </w:tcPr>
          <w:p w14:paraId="148B224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645B2ED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5962E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3.3.96.18.00</w:t>
            </w:r>
          </w:p>
        </w:tc>
        <w:tc>
          <w:tcPr>
            <w:tcW w:w="8684" w:type="dxa"/>
            <w:tcBorders>
              <w:top w:val="nil"/>
              <w:left w:val="nil"/>
              <w:bottom w:val="single" w:sz="4" w:space="0" w:color="808080"/>
              <w:right w:val="single" w:sz="4" w:space="0" w:color="808080"/>
            </w:tcBorders>
            <w:shd w:val="clear" w:color="auto" w:fill="auto"/>
            <w:vAlign w:val="center"/>
            <w:hideMark/>
          </w:tcPr>
          <w:p w14:paraId="5B33915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7159E5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1FBF9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3.3.96.20.00</w:t>
            </w:r>
          </w:p>
        </w:tc>
        <w:tc>
          <w:tcPr>
            <w:tcW w:w="8684" w:type="dxa"/>
            <w:tcBorders>
              <w:top w:val="nil"/>
              <w:left w:val="nil"/>
              <w:bottom w:val="single" w:sz="4" w:space="0" w:color="808080"/>
              <w:right w:val="single" w:sz="4" w:space="0" w:color="808080"/>
            </w:tcBorders>
            <w:shd w:val="clear" w:color="auto" w:fill="auto"/>
            <w:vAlign w:val="center"/>
            <w:hideMark/>
          </w:tcPr>
          <w:p w14:paraId="720628D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390603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0CAE80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3.3.96.30.00</w:t>
            </w:r>
          </w:p>
        </w:tc>
        <w:tc>
          <w:tcPr>
            <w:tcW w:w="8684" w:type="dxa"/>
            <w:tcBorders>
              <w:top w:val="nil"/>
              <w:left w:val="nil"/>
              <w:bottom w:val="single" w:sz="4" w:space="0" w:color="808080"/>
              <w:right w:val="single" w:sz="4" w:space="0" w:color="808080"/>
            </w:tcBorders>
            <w:shd w:val="clear" w:color="auto" w:fill="auto"/>
            <w:vAlign w:val="center"/>
            <w:hideMark/>
          </w:tcPr>
          <w:p w14:paraId="2334BB6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4446E728"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36CFC80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3.3.96.31.00</w:t>
            </w:r>
          </w:p>
        </w:tc>
        <w:tc>
          <w:tcPr>
            <w:tcW w:w="8684" w:type="dxa"/>
            <w:tcBorders>
              <w:top w:val="nil"/>
              <w:left w:val="nil"/>
              <w:bottom w:val="single" w:sz="4" w:space="0" w:color="auto"/>
              <w:right w:val="single" w:sz="4" w:space="0" w:color="808080"/>
            </w:tcBorders>
            <w:shd w:val="clear" w:color="auto" w:fill="auto"/>
            <w:vAlign w:val="center"/>
            <w:hideMark/>
          </w:tcPr>
          <w:p w14:paraId="5C3A511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Premiações Culturais, Artísticas, Científicas, Desportivas e Outras</w:t>
            </w:r>
          </w:p>
        </w:tc>
      </w:tr>
      <w:tr w:rsidR="00260FBB" w:rsidRPr="00260FBB" w14:paraId="0BC57ACE"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6F1EBBA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3.3.96.32.00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0911D28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Bem ou Serviço para Distribuição Gratuita</w:t>
            </w:r>
          </w:p>
        </w:tc>
      </w:tr>
      <w:tr w:rsidR="00260FBB" w:rsidRPr="00260FBB" w14:paraId="2009FCCC"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3204DF7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3.3.96.33.00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7FFCCB2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5FF7162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A33D3F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3.3.96.34.00</w:t>
            </w:r>
          </w:p>
        </w:tc>
        <w:tc>
          <w:tcPr>
            <w:tcW w:w="8684" w:type="dxa"/>
            <w:tcBorders>
              <w:top w:val="nil"/>
              <w:left w:val="nil"/>
              <w:bottom w:val="single" w:sz="4" w:space="0" w:color="808080"/>
              <w:right w:val="single" w:sz="4" w:space="0" w:color="808080"/>
            </w:tcBorders>
            <w:shd w:val="clear" w:color="auto" w:fill="auto"/>
            <w:vAlign w:val="center"/>
            <w:hideMark/>
          </w:tcPr>
          <w:p w14:paraId="7158350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de Pessoal decorrentes de Contratos de Terceirização</w:t>
            </w:r>
          </w:p>
        </w:tc>
      </w:tr>
      <w:tr w:rsidR="00260FBB" w:rsidRPr="00260FBB" w14:paraId="5241EBC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198A1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3.3.96.35.00</w:t>
            </w:r>
          </w:p>
        </w:tc>
        <w:tc>
          <w:tcPr>
            <w:tcW w:w="8684" w:type="dxa"/>
            <w:tcBorders>
              <w:top w:val="nil"/>
              <w:left w:val="nil"/>
              <w:bottom w:val="single" w:sz="4" w:space="0" w:color="808080"/>
              <w:right w:val="single" w:sz="4" w:space="0" w:color="808080"/>
            </w:tcBorders>
            <w:shd w:val="clear" w:color="auto" w:fill="auto"/>
            <w:vAlign w:val="center"/>
            <w:hideMark/>
          </w:tcPr>
          <w:p w14:paraId="5FD38F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1CA120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5FEB50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3.3.96.36.00</w:t>
            </w:r>
          </w:p>
        </w:tc>
        <w:tc>
          <w:tcPr>
            <w:tcW w:w="8684" w:type="dxa"/>
            <w:tcBorders>
              <w:top w:val="nil"/>
              <w:left w:val="nil"/>
              <w:bottom w:val="single" w:sz="4" w:space="0" w:color="808080"/>
              <w:right w:val="single" w:sz="4" w:space="0" w:color="808080"/>
            </w:tcBorders>
            <w:shd w:val="clear" w:color="auto" w:fill="auto"/>
            <w:vAlign w:val="center"/>
            <w:hideMark/>
          </w:tcPr>
          <w:p w14:paraId="57741D9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36C7F02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5D0A4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3.3.96.37.00</w:t>
            </w:r>
          </w:p>
        </w:tc>
        <w:tc>
          <w:tcPr>
            <w:tcW w:w="8684" w:type="dxa"/>
            <w:tcBorders>
              <w:top w:val="nil"/>
              <w:left w:val="nil"/>
              <w:bottom w:val="single" w:sz="4" w:space="0" w:color="808080"/>
              <w:right w:val="single" w:sz="4" w:space="0" w:color="808080"/>
            </w:tcBorders>
            <w:shd w:val="clear" w:color="auto" w:fill="auto"/>
            <w:vAlign w:val="center"/>
            <w:hideMark/>
          </w:tcPr>
          <w:p w14:paraId="4860707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Locação de Mão-de-Obra</w:t>
            </w:r>
          </w:p>
        </w:tc>
      </w:tr>
      <w:tr w:rsidR="00260FBB" w:rsidRPr="00260FBB" w14:paraId="4F4CAF8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F540CD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3.3.96.38.00</w:t>
            </w:r>
          </w:p>
        </w:tc>
        <w:tc>
          <w:tcPr>
            <w:tcW w:w="8684" w:type="dxa"/>
            <w:tcBorders>
              <w:top w:val="nil"/>
              <w:left w:val="nil"/>
              <w:bottom w:val="single" w:sz="4" w:space="0" w:color="808080"/>
              <w:right w:val="single" w:sz="4" w:space="0" w:color="808080"/>
            </w:tcBorders>
            <w:shd w:val="clear" w:color="auto" w:fill="auto"/>
            <w:vAlign w:val="center"/>
            <w:hideMark/>
          </w:tcPr>
          <w:p w14:paraId="467D485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Arrendamento Mercantil</w:t>
            </w:r>
          </w:p>
        </w:tc>
      </w:tr>
      <w:tr w:rsidR="00260FBB" w:rsidRPr="00260FBB" w14:paraId="0BD11C0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BF5E4C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3.3.96.39.00</w:t>
            </w:r>
          </w:p>
        </w:tc>
        <w:tc>
          <w:tcPr>
            <w:tcW w:w="8684" w:type="dxa"/>
            <w:tcBorders>
              <w:top w:val="nil"/>
              <w:left w:val="nil"/>
              <w:bottom w:val="single" w:sz="4" w:space="0" w:color="808080"/>
              <w:right w:val="single" w:sz="4" w:space="0" w:color="808080"/>
            </w:tcBorders>
            <w:shd w:val="clear" w:color="auto" w:fill="auto"/>
            <w:vAlign w:val="center"/>
            <w:hideMark/>
          </w:tcPr>
          <w:p w14:paraId="33562B8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616AC8E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2D430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3.3.96.41.00</w:t>
            </w:r>
          </w:p>
        </w:tc>
        <w:tc>
          <w:tcPr>
            <w:tcW w:w="8684" w:type="dxa"/>
            <w:tcBorders>
              <w:top w:val="nil"/>
              <w:left w:val="nil"/>
              <w:bottom w:val="single" w:sz="4" w:space="0" w:color="808080"/>
              <w:right w:val="single" w:sz="4" w:space="0" w:color="808080"/>
            </w:tcBorders>
            <w:shd w:val="clear" w:color="auto" w:fill="auto"/>
            <w:vAlign w:val="center"/>
            <w:hideMark/>
          </w:tcPr>
          <w:p w14:paraId="1370975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3FBDE03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8AB5AF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3.3.96.45.00</w:t>
            </w:r>
          </w:p>
        </w:tc>
        <w:tc>
          <w:tcPr>
            <w:tcW w:w="8684" w:type="dxa"/>
            <w:tcBorders>
              <w:top w:val="nil"/>
              <w:left w:val="nil"/>
              <w:bottom w:val="single" w:sz="4" w:space="0" w:color="808080"/>
              <w:right w:val="single" w:sz="4" w:space="0" w:color="808080"/>
            </w:tcBorders>
            <w:shd w:val="clear" w:color="auto" w:fill="auto"/>
            <w:vAlign w:val="center"/>
            <w:hideMark/>
          </w:tcPr>
          <w:p w14:paraId="40CE271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Subvenções Econômicas</w:t>
            </w:r>
          </w:p>
        </w:tc>
      </w:tr>
      <w:tr w:rsidR="00260FBB" w:rsidRPr="00260FBB" w14:paraId="028F572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4F6F6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3.3.96.46.00</w:t>
            </w:r>
          </w:p>
        </w:tc>
        <w:tc>
          <w:tcPr>
            <w:tcW w:w="8684" w:type="dxa"/>
            <w:tcBorders>
              <w:top w:val="nil"/>
              <w:left w:val="nil"/>
              <w:bottom w:val="single" w:sz="4" w:space="0" w:color="808080"/>
              <w:right w:val="single" w:sz="4" w:space="0" w:color="808080"/>
            </w:tcBorders>
            <w:shd w:val="clear" w:color="auto" w:fill="auto"/>
            <w:vAlign w:val="center"/>
            <w:hideMark/>
          </w:tcPr>
          <w:p w14:paraId="6C72937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Auxílio-Alimentação</w:t>
            </w:r>
          </w:p>
        </w:tc>
      </w:tr>
      <w:tr w:rsidR="00260FBB" w:rsidRPr="00260FBB" w14:paraId="17C9F6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00F4BC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3.3.96.47.00</w:t>
            </w:r>
          </w:p>
        </w:tc>
        <w:tc>
          <w:tcPr>
            <w:tcW w:w="8684" w:type="dxa"/>
            <w:tcBorders>
              <w:top w:val="nil"/>
              <w:left w:val="nil"/>
              <w:bottom w:val="single" w:sz="4" w:space="0" w:color="808080"/>
              <w:right w:val="single" w:sz="4" w:space="0" w:color="808080"/>
            </w:tcBorders>
            <w:shd w:val="clear" w:color="auto" w:fill="auto"/>
            <w:vAlign w:val="center"/>
            <w:hideMark/>
          </w:tcPr>
          <w:p w14:paraId="75DC197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7F8FB79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9F6C1B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3.3.96.48.00</w:t>
            </w:r>
          </w:p>
        </w:tc>
        <w:tc>
          <w:tcPr>
            <w:tcW w:w="8684" w:type="dxa"/>
            <w:tcBorders>
              <w:top w:val="nil"/>
              <w:left w:val="nil"/>
              <w:bottom w:val="single" w:sz="4" w:space="0" w:color="808080"/>
              <w:right w:val="single" w:sz="4" w:space="0" w:color="808080"/>
            </w:tcBorders>
            <w:shd w:val="clear" w:color="auto" w:fill="auto"/>
            <w:vAlign w:val="center"/>
            <w:hideMark/>
          </w:tcPr>
          <w:p w14:paraId="4A7181D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Auxílios Financeiros a Pessoas Físicas</w:t>
            </w:r>
          </w:p>
        </w:tc>
      </w:tr>
      <w:tr w:rsidR="00260FBB" w:rsidRPr="00260FBB" w14:paraId="4869F55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83714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3.3.96.49.00</w:t>
            </w:r>
          </w:p>
        </w:tc>
        <w:tc>
          <w:tcPr>
            <w:tcW w:w="8684" w:type="dxa"/>
            <w:tcBorders>
              <w:top w:val="nil"/>
              <w:left w:val="nil"/>
              <w:bottom w:val="single" w:sz="4" w:space="0" w:color="808080"/>
              <w:right w:val="single" w:sz="4" w:space="0" w:color="808080"/>
            </w:tcBorders>
            <w:shd w:val="clear" w:color="auto" w:fill="auto"/>
            <w:vAlign w:val="center"/>
            <w:hideMark/>
          </w:tcPr>
          <w:p w14:paraId="189C8A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Auxílio-Transporte</w:t>
            </w:r>
          </w:p>
        </w:tc>
      </w:tr>
      <w:tr w:rsidR="00260FBB" w:rsidRPr="00260FBB" w14:paraId="49B91B8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3F5B67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3.3.96.67.00</w:t>
            </w:r>
          </w:p>
        </w:tc>
        <w:tc>
          <w:tcPr>
            <w:tcW w:w="8684" w:type="dxa"/>
            <w:tcBorders>
              <w:top w:val="nil"/>
              <w:left w:val="nil"/>
              <w:bottom w:val="single" w:sz="4" w:space="0" w:color="808080"/>
              <w:right w:val="single" w:sz="4" w:space="0" w:color="808080"/>
            </w:tcBorders>
            <w:shd w:val="clear" w:color="auto" w:fill="auto"/>
            <w:vAlign w:val="center"/>
            <w:hideMark/>
          </w:tcPr>
          <w:p w14:paraId="2464CA7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4DFBB1F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D61655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3.3.96.91.00</w:t>
            </w:r>
          </w:p>
        </w:tc>
        <w:tc>
          <w:tcPr>
            <w:tcW w:w="8684" w:type="dxa"/>
            <w:tcBorders>
              <w:top w:val="nil"/>
              <w:left w:val="nil"/>
              <w:bottom w:val="single" w:sz="4" w:space="0" w:color="808080"/>
              <w:right w:val="single" w:sz="4" w:space="0" w:color="808080"/>
            </w:tcBorders>
            <w:shd w:val="clear" w:color="auto" w:fill="auto"/>
            <w:vAlign w:val="center"/>
            <w:hideMark/>
          </w:tcPr>
          <w:p w14:paraId="7C79213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4F42784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BE8188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3.3.96.92.00</w:t>
            </w:r>
          </w:p>
        </w:tc>
        <w:tc>
          <w:tcPr>
            <w:tcW w:w="8684" w:type="dxa"/>
            <w:tcBorders>
              <w:top w:val="nil"/>
              <w:left w:val="nil"/>
              <w:bottom w:val="single" w:sz="4" w:space="0" w:color="808080"/>
              <w:right w:val="single" w:sz="4" w:space="0" w:color="808080"/>
            </w:tcBorders>
            <w:shd w:val="clear" w:color="auto" w:fill="auto"/>
            <w:vAlign w:val="center"/>
            <w:hideMark/>
          </w:tcPr>
          <w:p w14:paraId="220259F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1B8BA50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40C247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3.3.96.93.00</w:t>
            </w:r>
          </w:p>
        </w:tc>
        <w:tc>
          <w:tcPr>
            <w:tcW w:w="8684" w:type="dxa"/>
            <w:tcBorders>
              <w:top w:val="nil"/>
              <w:left w:val="nil"/>
              <w:bottom w:val="single" w:sz="4" w:space="0" w:color="808080"/>
              <w:right w:val="single" w:sz="4" w:space="0" w:color="808080"/>
            </w:tcBorders>
            <w:shd w:val="clear" w:color="auto" w:fill="auto"/>
            <w:vAlign w:val="center"/>
            <w:hideMark/>
          </w:tcPr>
          <w:p w14:paraId="20DEB9D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719CA82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746BB0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3.3.96.96.00</w:t>
            </w:r>
          </w:p>
        </w:tc>
        <w:tc>
          <w:tcPr>
            <w:tcW w:w="8684" w:type="dxa"/>
            <w:tcBorders>
              <w:top w:val="nil"/>
              <w:left w:val="nil"/>
              <w:bottom w:val="single" w:sz="4" w:space="0" w:color="808080"/>
              <w:right w:val="single" w:sz="4" w:space="0" w:color="808080"/>
            </w:tcBorders>
            <w:shd w:val="clear" w:color="auto" w:fill="auto"/>
            <w:vAlign w:val="center"/>
            <w:hideMark/>
          </w:tcPr>
          <w:p w14:paraId="4F830D2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Ressarcimento de Despesas de Pessoal Requisitado</w:t>
            </w:r>
          </w:p>
        </w:tc>
      </w:tr>
      <w:tr w:rsidR="00260FBB" w:rsidRPr="00260FBB" w14:paraId="0FC047D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EB93D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3.3.96.99.00</w:t>
            </w:r>
          </w:p>
        </w:tc>
        <w:tc>
          <w:tcPr>
            <w:tcW w:w="8684" w:type="dxa"/>
            <w:tcBorders>
              <w:top w:val="nil"/>
              <w:left w:val="nil"/>
              <w:bottom w:val="single" w:sz="4" w:space="0" w:color="808080"/>
              <w:right w:val="single" w:sz="4" w:space="0" w:color="808080"/>
            </w:tcBorders>
            <w:shd w:val="clear" w:color="auto" w:fill="auto"/>
            <w:vAlign w:val="center"/>
            <w:hideMark/>
          </w:tcPr>
          <w:p w14:paraId="6594926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A7B483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E90CA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3.3.99.00.00</w:t>
            </w:r>
          </w:p>
        </w:tc>
        <w:tc>
          <w:tcPr>
            <w:tcW w:w="8684" w:type="dxa"/>
            <w:tcBorders>
              <w:top w:val="nil"/>
              <w:left w:val="nil"/>
              <w:bottom w:val="single" w:sz="4" w:space="0" w:color="808080"/>
              <w:right w:val="single" w:sz="4" w:space="0" w:color="808080"/>
            </w:tcBorders>
            <w:shd w:val="clear" w:color="auto" w:fill="auto"/>
            <w:vAlign w:val="center"/>
            <w:hideMark/>
          </w:tcPr>
          <w:p w14:paraId="73AA61E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249F4C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68E49B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3.3.99.99.00</w:t>
            </w:r>
          </w:p>
        </w:tc>
        <w:tc>
          <w:tcPr>
            <w:tcW w:w="8684" w:type="dxa"/>
            <w:tcBorders>
              <w:top w:val="nil"/>
              <w:left w:val="nil"/>
              <w:bottom w:val="single" w:sz="4" w:space="0" w:color="808080"/>
              <w:right w:val="single" w:sz="4" w:space="0" w:color="808080"/>
            </w:tcBorders>
            <w:shd w:val="clear" w:color="auto" w:fill="auto"/>
            <w:vAlign w:val="center"/>
            <w:hideMark/>
          </w:tcPr>
          <w:p w14:paraId="6BAE9BE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BA82BF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3FE58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4.0.00.00.00</w:t>
            </w:r>
          </w:p>
        </w:tc>
        <w:tc>
          <w:tcPr>
            <w:tcW w:w="8684" w:type="dxa"/>
            <w:tcBorders>
              <w:top w:val="nil"/>
              <w:left w:val="nil"/>
              <w:bottom w:val="single" w:sz="4" w:space="0" w:color="808080"/>
              <w:right w:val="single" w:sz="4" w:space="0" w:color="808080"/>
            </w:tcBorders>
            <w:shd w:val="clear" w:color="auto" w:fill="auto"/>
            <w:vAlign w:val="center"/>
            <w:hideMark/>
          </w:tcPr>
          <w:p w14:paraId="4455D3B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CAPITAL</w:t>
            </w:r>
          </w:p>
        </w:tc>
      </w:tr>
      <w:tr w:rsidR="00260FBB" w:rsidRPr="00260FBB" w14:paraId="19A8D7C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DAB485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4.4.00.00.00</w:t>
            </w:r>
          </w:p>
        </w:tc>
        <w:tc>
          <w:tcPr>
            <w:tcW w:w="8684" w:type="dxa"/>
            <w:tcBorders>
              <w:top w:val="nil"/>
              <w:left w:val="nil"/>
              <w:bottom w:val="single" w:sz="4" w:space="0" w:color="808080"/>
              <w:right w:val="single" w:sz="4" w:space="0" w:color="808080"/>
            </w:tcBorders>
            <w:shd w:val="clear" w:color="auto" w:fill="auto"/>
            <w:vAlign w:val="center"/>
            <w:hideMark/>
          </w:tcPr>
          <w:p w14:paraId="5F0338D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INVESTIMENTOS</w:t>
            </w:r>
          </w:p>
        </w:tc>
      </w:tr>
      <w:tr w:rsidR="00260FBB" w:rsidRPr="00260FBB" w14:paraId="76B5A6A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6B3C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4.4.20.00.00</w:t>
            </w:r>
          </w:p>
        </w:tc>
        <w:tc>
          <w:tcPr>
            <w:tcW w:w="8684" w:type="dxa"/>
            <w:tcBorders>
              <w:top w:val="nil"/>
              <w:left w:val="nil"/>
              <w:bottom w:val="single" w:sz="4" w:space="0" w:color="808080"/>
              <w:right w:val="single" w:sz="4" w:space="0" w:color="808080"/>
            </w:tcBorders>
            <w:shd w:val="clear" w:color="auto" w:fill="auto"/>
            <w:vAlign w:val="center"/>
            <w:hideMark/>
          </w:tcPr>
          <w:p w14:paraId="160FC99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à União</w:t>
            </w:r>
          </w:p>
        </w:tc>
      </w:tr>
      <w:tr w:rsidR="00260FBB" w:rsidRPr="00260FBB" w14:paraId="3E3A734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C75E1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4.4.20.41.00</w:t>
            </w:r>
          </w:p>
        </w:tc>
        <w:tc>
          <w:tcPr>
            <w:tcW w:w="8684" w:type="dxa"/>
            <w:tcBorders>
              <w:top w:val="nil"/>
              <w:left w:val="nil"/>
              <w:bottom w:val="single" w:sz="4" w:space="0" w:color="808080"/>
              <w:right w:val="single" w:sz="4" w:space="0" w:color="808080"/>
            </w:tcBorders>
            <w:shd w:val="clear" w:color="auto" w:fill="auto"/>
            <w:vAlign w:val="center"/>
            <w:hideMark/>
          </w:tcPr>
          <w:p w14:paraId="487150E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A2F1FA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6478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4.4.20.42.00</w:t>
            </w:r>
          </w:p>
        </w:tc>
        <w:tc>
          <w:tcPr>
            <w:tcW w:w="8684" w:type="dxa"/>
            <w:tcBorders>
              <w:top w:val="nil"/>
              <w:left w:val="nil"/>
              <w:bottom w:val="single" w:sz="4" w:space="0" w:color="808080"/>
              <w:right w:val="single" w:sz="4" w:space="0" w:color="808080"/>
            </w:tcBorders>
            <w:shd w:val="clear" w:color="auto" w:fill="auto"/>
            <w:vAlign w:val="center"/>
            <w:hideMark/>
          </w:tcPr>
          <w:p w14:paraId="20766C8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3951CF7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CDF5AD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4.4.20.99.00</w:t>
            </w:r>
          </w:p>
        </w:tc>
        <w:tc>
          <w:tcPr>
            <w:tcW w:w="8684" w:type="dxa"/>
            <w:tcBorders>
              <w:top w:val="nil"/>
              <w:left w:val="nil"/>
              <w:bottom w:val="single" w:sz="4" w:space="0" w:color="808080"/>
              <w:right w:val="single" w:sz="4" w:space="0" w:color="808080"/>
            </w:tcBorders>
            <w:shd w:val="clear" w:color="auto" w:fill="auto"/>
            <w:vAlign w:val="center"/>
            <w:hideMark/>
          </w:tcPr>
          <w:p w14:paraId="1FAC8AB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1C0378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290EB4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4.4.22.00.00</w:t>
            </w:r>
          </w:p>
        </w:tc>
        <w:tc>
          <w:tcPr>
            <w:tcW w:w="8684" w:type="dxa"/>
            <w:tcBorders>
              <w:top w:val="nil"/>
              <w:left w:val="nil"/>
              <w:bottom w:val="single" w:sz="4" w:space="0" w:color="808080"/>
              <w:right w:val="single" w:sz="4" w:space="0" w:color="808080"/>
            </w:tcBorders>
            <w:shd w:val="clear" w:color="auto" w:fill="auto"/>
            <w:vAlign w:val="center"/>
            <w:hideMark/>
          </w:tcPr>
          <w:p w14:paraId="5C9F2E4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à União</w:t>
            </w:r>
          </w:p>
        </w:tc>
      </w:tr>
      <w:tr w:rsidR="00260FBB" w:rsidRPr="00260FBB" w14:paraId="76E09D2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203EE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4.4.22.51.00</w:t>
            </w:r>
          </w:p>
        </w:tc>
        <w:tc>
          <w:tcPr>
            <w:tcW w:w="8684" w:type="dxa"/>
            <w:tcBorders>
              <w:top w:val="nil"/>
              <w:left w:val="nil"/>
              <w:bottom w:val="single" w:sz="4" w:space="0" w:color="808080"/>
              <w:right w:val="single" w:sz="4" w:space="0" w:color="808080"/>
            </w:tcBorders>
            <w:shd w:val="clear" w:color="auto" w:fill="auto"/>
            <w:vAlign w:val="center"/>
            <w:hideMark/>
          </w:tcPr>
          <w:p w14:paraId="3E1997C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54CC8AE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FA0F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4.4.22.52.00</w:t>
            </w:r>
          </w:p>
        </w:tc>
        <w:tc>
          <w:tcPr>
            <w:tcW w:w="8684" w:type="dxa"/>
            <w:tcBorders>
              <w:top w:val="nil"/>
              <w:left w:val="nil"/>
              <w:bottom w:val="single" w:sz="4" w:space="0" w:color="808080"/>
              <w:right w:val="single" w:sz="4" w:space="0" w:color="808080"/>
            </w:tcBorders>
            <w:shd w:val="clear" w:color="auto" w:fill="auto"/>
            <w:vAlign w:val="center"/>
            <w:hideMark/>
          </w:tcPr>
          <w:p w14:paraId="111E5C6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5C0A87F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5F8A5F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4.4.22.92.00</w:t>
            </w:r>
          </w:p>
        </w:tc>
        <w:tc>
          <w:tcPr>
            <w:tcW w:w="8684" w:type="dxa"/>
            <w:tcBorders>
              <w:top w:val="nil"/>
              <w:left w:val="nil"/>
              <w:bottom w:val="single" w:sz="4" w:space="0" w:color="808080"/>
              <w:right w:val="single" w:sz="4" w:space="0" w:color="808080"/>
            </w:tcBorders>
            <w:shd w:val="clear" w:color="auto" w:fill="auto"/>
            <w:vAlign w:val="center"/>
            <w:hideMark/>
          </w:tcPr>
          <w:p w14:paraId="6F02DDF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0A5BDF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0F58A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4.4.22.93.00</w:t>
            </w:r>
          </w:p>
        </w:tc>
        <w:tc>
          <w:tcPr>
            <w:tcW w:w="8684" w:type="dxa"/>
            <w:tcBorders>
              <w:top w:val="nil"/>
              <w:left w:val="nil"/>
              <w:bottom w:val="single" w:sz="4" w:space="0" w:color="808080"/>
              <w:right w:val="single" w:sz="4" w:space="0" w:color="808080"/>
            </w:tcBorders>
            <w:shd w:val="clear" w:color="auto" w:fill="auto"/>
            <w:vAlign w:val="center"/>
            <w:hideMark/>
          </w:tcPr>
          <w:p w14:paraId="36C9393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17C7783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7485C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4.4.22.99.00</w:t>
            </w:r>
          </w:p>
        </w:tc>
        <w:tc>
          <w:tcPr>
            <w:tcW w:w="8684" w:type="dxa"/>
            <w:tcBorders>
              <w:top w:val="nil"/>
              <w:left w:val="nil"/>
              <w:bottom w:val="single" w:sz="4" w:space="0" w:color="808080"/>
              <w:right w:val="single" w:sz="4" w:space="0" w:color="808080"/>
            </w:tcBorders>
            <w:shd w:val="clear" w:color="auto" w:fill="auto"/>
            <w:vAlign w:val="center"/>
            <w:hideMark/>
          </w:tcPr>
          <w:p w14:paraId="7E3D7BE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AD3ED9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A5B45B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4.4.30.00.00</w:t>
            </w:r>
          </w:p>
        </w:tc>
        <w:tc>
          <w:tcPr>
            <w:tcW w:w="8684" w:type="dxa"/>
            <w:tcBorders>
              <w:top w:val="nil"/>
              <w:left w:val="nil"/>
              <w:bottom w:val="single" w:sz="4" w:space="0" w:color="808080"/>
              <w:right w:val="single" w:sz="4" w:space="0" w:color="808080"/>
            </w:tcBorders>
            <w:shd w:val="clear" w:color="auto" w:fill="auto"/>
            <w:vAlign w:val="center"/>
            <w:hideMark/>
          </w:tcPr>
          <w:p w14:paraId="7A8E94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w:t>
            </w:r>
          </w:p>
        </w:tc>
      </w:tr>
      <w:tr w:rsidR="00260FBB" w:rsidRPr="00260FBB" w14:paraId="24BC48C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4E1BA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4.4.30.41.00</w:t>
            </w:r>
          </w:p>
        </w:tc>
        <w:tc>
          <w:tcPr>
            <w:tcW w:w="8684" w:type="dxa"/>
            <w:tcBorders>
              <w:top w:val="nil"/>
              <w:left w:val="nil"/>
              <w:bottom w:val="single" w:sz="4" w:space="0" w:color="808080"/>
              <w:right w:val="single" w:sz="4" w:space="0" w:color="808080"/>
            </w:tcBorders>
            <w:shd w:val="clear" w:color="auto" w:fill="auto"/>
            <w:vAlign w:val="center"/>
            <w:hideMark/>
          </w:tcPr>
          <w:p w14:paraId="3287F48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329EB8A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64149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4.4.30.42.00</w:t>
            </w:r>
          </w:p>
        </w:tc>
        <w:tc>
          <w:tcPr>
            <w:tcW w:w="8684" w:type="dxa"/>
            <w:tcBorders>
              <w:top w:val="nil"/>
              <w:left w:val="nil"/>
              <w:bottom w:val="single" w:sz="4" w:space="0" w:color="808080"/>
              <w:right w:val="single" w:sz="4" w:space="0" w:color="808080"/>
            </w:tcBorders>
            <w:shd w:val="clear" w:color="auto" w:fill="auto"/>
            <w:vAlign w:val="center"/>
            <w:hideMark/>
          </w:tcPr>
          <w:p w14:paraId="71A3C3E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7C9FCF3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1F9D3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4.4.30.99.00</w:t>
            </w:r>
          </w:p>
        </w:tc>
        <w:tc>
          <w:tcPr>
            <w:tcW w:w="8684" w:type="dxa"/>
            <w:tcBorders>
              <w:top w:val="nil"/>
              <w:left w:val="nil"/>
              <w:bottom w:val="single" w:sz="4" w:space="0" w:color="808080"/>
              <w:right w:val="single" w:sz="4" w:space="0" w:color="808080"/>
            </w:tcBorders>
            <w:shd w:val="clear" w:color="auto" w:fill="auto"/>
            <w:vAlign w:val="center"/>
            <w:hideMark/>
          </w:tcPr>
          <w:p w14:paraId="6DDE1A3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B172D92"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19DE910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4.4.31.00.00</w:t>
            </w:r>
          </w:p>
        </w:tc>
        <w:tc>
          <w:tcPr>
            <w:tcW w:w="8684" w:type="dxa"/>
            <w:tcBorders>
              <w:top w:val="nil"/>
              <w:left w:val="nil"/>
              <w:bottom w:val="single" w:sz="4" w:space="0" w:color="auto"/>
              <w:right w:val="single" w:sz="4" w:space="0" w:color="808080"/>
            </w:tcBorders>
            <w:shd w:val="clear" w:color="auto" w:fill="auto"/>
            <w:vAlign w:val="center"/>
            <w:hideMark/>
          </w:tcPr>
          <w:p w14:paraId="0A6FB8F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 - Fundo a Fundo</w:t>
            </w:r>
          </w:p>
        </w:tc>
      </w:tr>
      <w:tr w:rsidR="00260FBB" w:rsidRPr="00260FBB" w14:paraId="60CA174D"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433C3E7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4.4.31.41.00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934270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493B650"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43ECC43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4.4.31.42.00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6D2FF9E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681296B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1C604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4.4.31.92.00</w:t>
            </w:r>
          </w:p>
        </w:tc>
        <w:tc>
          <w:tcPr>
            <w:tcW w:w="8684" w:type="dxa"/>
            <w:tcBorders>
              <w:top w:val="nil"/>
              <w:left w:val="nil"/>
              <w:bottom w:val="single" w:sz="4" w:space="0" w:color="808080"/>
              <w:right w:val="single" w:sz="4" w:space="0" w:color="808080"/>
            </w:tcBorders>
            <w:shd w:val="clear" w:color="auto" w:fill="auto"/>
            <w:vAlign w:val="center"/>
            <w:hideMark/>
          </w:tcPr>
          <w:p w14:paraId="74A138F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E0B937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2D05F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4.4.31.99.00</w:t>
            </w:r>
          </w:p>
        </w:tc>
        <w:tc>
          <w:tcPr>
            <w:tcW w:w="8684" w:type="dxa"/>
            <w:tcBorders>
              <w:top w:val="nil"/>
              <w:left w:val="nil"/>
              <w:bottom w:val="single" w:sz="4" w:space="0" w:color="808080"/>
              <w:right w:val="single" w:sz="4" w:space="0" w:color="808080"/>
            </w:tcBorders>
            <w:shd w:val="clear" w:color="auto" w:fill="auto"/>
            <w:vAlign w:val="center"/>
            <w:hideMark/>
          </w:tcPr>
          <w:p w14:paraId="564A5E2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2A2DEF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2592D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4.4.32.00.00</w:t>
            </w:r>
          </w:p>
        </w:tc>
        <w:tc>
          <w:tcPr>
            <w:tcW w:w="8684" w:type="dxa"/>
            <w:tcBorders>
              <w:top w:val="nil"/>
              <w:left w:val="nil"/>
              <w:bottom w:val="single" w:sz="4" w:space="0" w:color="808080"/>
              <w:right w:val="single" w:sz="4" w:space="0" w:color="808080"/>
            </w:tcBorders>
            <w:shd w:val="clear" w:color="auto" w:fill="auto"/>
            <w:vAlign w:val="center"/>
            <w:hideMark/>
          </w:tcPr>
          <w:p w14:paraId="457E8AE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Estados e ao Distrito Federal</w:t>
            </w:r>
          </w:p>
        </w:tc>
      </w:tr>
      <w:tr w:rsidR="00260FBB" w:rsidRPr="00260FBB" w14:paraId="083BC2E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D505B8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4.4.32.20.00</w:t>
            </w:r>
          </w:p>
        </w:tc>
        <w:tc>
          <w:tcPr>
            <w:tcW w:w="8684" w:type="dxa"/>
            <w:tcBorders>
              <w:top w:val="nil"/>
              <w:left w:val="nil"/>
              <w:bottom w:val="single" w:sz="4" w:space="0" w:color="808080"/>
              <w:right w:val="single" w:sz="4" w:space="0" w:color="808080"/>
            </w:tcBorders>
            <w:shd w:val="clear" w:color="auto" w:fill="auto"/>
            <w:vAlign w:val="center"/>
            <w:hideMark/>
          </w:tcPr>
          <w:p w14:paraId="6ED54EC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49B7D5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B0913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4.4.32.51.00</w:t>
            </w:r>
          </w:p>
        </w:tc>
        <w:tc>
          <w:tcPr>
            <w:tcW w:w="8684" w:type="dxa"/>
            <w:tcBorders>
              <w:top w:val="nil"/>
              <w:left w:val="nil"/>
              <w:bottom w:val="single" w:sz="4" w:space="0" w:color="808080"/>
              <w:right w:val="single" w:sz="4" w:space="0" w:color="808080"/>
            </w:tcBorders>
            <w:shd w:val="clear" w:color="auto" w:fill="auto"/>
            <w:vAlign w:val="center"/>
            <w:hideMark/>
          </w:tcPr>
          <w:p w14:paraId="4BC117B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75AA3E8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C79BEF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4.4.32.52.00</w:t>
            </w:r>
          </w:p>
        </w:tc>
        <w:tc>
          <w:tcPr>
            <w:tcW w:w="8684" w:type="dxa"/>
            <w:tcBorders>
              <w:top w:val="nil"/>
              <w:left w:val="nil"/>
              <w:bottom w:val="single" w:sz="4" w:space="0" w:color="808080"/>
              <w:right w:val="single" w:sz="4" w:space="0" w:color="808080"/>
            </w:tcBorders>
            <w:shd w:val="clear" w:color="auto" w:fill="auto"/>
            <w:vAlign w:val="center"/>
            <w:hideMark/>
          </w:tcPr>
          <w:p w14:paraId="559FFC9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6D88B40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2D2B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4.4.32.92.00</w:t>
            </w:r>
          </w:p>
        </w:tc>
        <w:tc>
          <w:tcPr>
            <w:tcW w:w="8684" w:type="dxa"/>
            <w:tcBorders>
              <w:top w:val="nil"/>
              <w:left w:val="nil"/>
              <w:bottom w:val="single" w:sz="4" w:space="0" w:color="808080"/>
              <w:right w:val="single" w:sz="4" w:space="0" w:color="808080"/>
            </w:tcBorders>
            <w:shd w:val="clear" w:color="auto" w:fill="auto"/>
            <w:vAlign w:val="center"/>
            <w:hideMark/>
          </w:tcPr>
          <w:p w14:paraId="22FD614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75F39F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06E8FD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4.4.32.93.00</w:t>
            </w:r>
          </w:p>
        </w:tc>
        <w:tc>
          <w:tcPr>
            <w:tcW w:w="8684" w:type="dxa"/>
            <w:tcBorders>
              <w:top w:val="nil"/>
              <w:left w:val="nil"/>
              <w:bottom w:val="single" w:sz="4" w:space="0" w:color="808080"/>
              <w:right w:val="single" w:sz="4" w:space="0" w:color="808080"/>
            </w:tcBorders>
            <w:shd w:val="clear" w:color="auto" w:fill="auto"/>
            <w:vAlign w:val="center"/>
            <w:hideMark/>
          </w:tcPr>
          <w:p w14:paraId="1C8FE55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3399DC3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B3E908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4.4.32.99.00</w:t>
            </w:r>
          </w:p>
        </w:tc>
        <w:tc>
          <w:tcPr>
            <w:tcW w:w="8684" w:type="dxa"/>
            <w:tcBorders>
              <w:top w:val="nil"/>
              <w:left w:val="nil"/>
              <w:bottom w:val="single" w:sz="4" w:space="0" w:color="808080"/>
              <w:right w:val="single" w:sz="4" w:space="0" w:color="808080"/>
            </w:tcBorders>
            <w:shd w:val="clear" w:color="auto" w:fill="auto"/>
            <w:vAlign w:val="center"/>
            <w:hideMark/>
          </w:tcPr>
          <w:p w14:paraId="2A3AFA1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EF264C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0A1EDD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4.4.35.00.00</w:t>
            </w:r>
          </w:p>
        </w:tc>
        <w:tc>
          <w:tcPr>
            <w:tcW w:w="8684" w:type="dxa"/>
            <w:tcBorders>
              <w:top w:val="nil"/>
              <w:left w:val="nil"/>
              <w:bottom w:val="single" w:sz="4" w:space="0" w:color="808080"/>
              <w:right w:val="single" w:sz="4" w:space="0" w:color="808080"/>
            </w:tcBorders>
            <w:shd w:val="clear" w:color="auto" w:fill="auto"/>
            <w:vAlign w:val="center"/>
            <w:hideMark/>
          </w:tcPr>
          <w:p w14:paraId="4F2F26D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Estados e ao Distrito Federal à conta de recursos de que tratam os §§ 1º e 2º do art. 24 da Lei Complementar nº 141, de 2012</w:t>
            </w:r>
          </w:p>
        </w:tc>
      </w:tr>
      <w:tr w:rsidR="00260FBB" w:rsidRPr="00260FBB" w14:paraId="6BD922D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411934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4.4.35.41.00</w:t>
            </w:r>
          </w:p>
        </w:tc>
        <w:tc>
          <w:tcPr>
            <w:tcW w:w="8684" w:type="dxa"/>
            <w:tcBorders>
              <w:top w:val="nil"/>
              <w:left w:val="nil"/>
              <w:bottom w:val="single" w:sz="4" w:space="0" w:color="808080"/>
              <w:right w:val="single" w:sz="4" w:space="0" w:color="808080"/>
            </w:tcBorders>
            <w:shd w:val="clear" w:color="auto" w:fill="auto"/>
            <w:vAlign w:val="center"/>
            <w:hideMark/>
          </w:tcPr>
          <w:p w14:paraId="014C6C0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189204D1"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041A1A8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4.4.35.42.00</w:t>
            </w:r>
          </w:p>
        </w:tc>
        <w:tc>
          <w:tcPr>
            <w:tcW w:w="8684" w:type="dxa"/>
            <w:tcBorders>
              <w:top w:val="nil"/>
              <w:left w:val="nil"/>
              <w:bottom w:val="single" w:sz="4" w:space="0" w:color="auto"/>
              <w:right w:val="single" w:sz="4" w:space="0" w:color="808080"/>
            </w:tcBorders>
            <w:shd w:val="clear" w:color="auto" w:fill="auto"/>
            <w:vAlign w:val="center"/>
            <w:hideMark/>
          </w:tcPr>
          <w:p w14:paraId="78776CB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741F1391"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34CF8E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4.4.35.92.00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198A926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7D91F89"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673E8A9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4.4.35.99.00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65570EA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4EBC66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9BBDE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4.4.36.00.00</w:t>
            </w:r>
          </w:p>
        </w:tc>
        <w:tc>
          <w:tcPr>
            <w:tcW w:w="8684" w:type="dxa"/>
            <w:tcBorders>
              <w:top w:val="nil"/>
              <w:left w:val="nil"/>
              <w:bottom w:val="single" w:sz="4" w:space="0" w:color="808080"/>
              <w:right w:val="single" w:sz="4" w:space="0" w:color="808080"/>
            </w:tcBorders>
            <w:shd w:val="clear" w:color="auto" w:fill="auto"/>
            <w:vAlign w:val="center"/>
            <w:hideMark/>
          </w:tcPr>
          <w:p w14:paraId="54D25AA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Estados e ao Distrito Federal à conta de recursos de que trata o art. 25 da Lei Complementar nº 141, de 2012</w:t>
            </w:r>
          </w:p>
        </w:tc>
      </w:tr>
      <w:tr w:rsidR="00260FBB" w:rsidRPr="00260FBB" w14:paraId="22623FC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427373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4.4.36.41.00</w:t>
            </w:r>
          </w:p>
        </w:tc>
        <w:tc>
          <w:tcPr>
            <w:tcW w:w="8684" w:type="dxa"/>
            <w:tcBorders>
              <w:top w:val="nil"/>
              <w:left w:val="nil"/>
              <w:bottom w:val="single" w:sz="4" w:space="0" w:color="808080"/>
              <w:right w:val="single" w:sz="4" w:space="0" w:color="808080"/>
            </w:tcBorders>
            <w:shd w:val="clear" w:color="auto" w:fill="auto"/>
            <w:vAlign w:val="center"/>
            <w:hideMark/>
          </w:tcPr>
          <w:p w14:paraId="6F7CD0C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0AB4523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368FB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4.4.36.42.00</w:t>
            </w:r>
          </w:p>
        </w:tc>
        <w:tc>
          <w:tcPr>
            <w:tcW w:w="8684" w:type="dxa"/>
            <w:tcBorders>
              <w:top w:val="nil"/>
              <w:left w:val="nil"/>
              <w:bottom w:val="single" w:sz="4" w:space="0" w:color="808080"/>
              <w:right w:val="single" w:sz="4" w:space="0" w:color="808080"/>
            </w:tcBorders>
            <w:shd w:val="clear" w:color="auto" w:fill="auto"/>
            <w:vAlign w:val="center"/>
            <w:hideMark/>
          </w:tcPr>
          <w:p w14:paraId="7E33223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2B2FB90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2C24D9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4.4.36.92.00</w:t>
            </w:r>
          </w:p>
        </w:tc>
        <w:tc>
          <w:tcPr>
            <w:tcW w:w="8684" w:type="dxa"/>
            <w:tcBorders>
              <w:top w:val="nil"/>
              <w:left w:val="nil"/>
              <w:bottom w:val="single" w:sz="4" w:space="0" w:color="808080"/>
              <w:right w:val="single" w:sz="4" w:space="0" w:color="808080"/>
            </w:tcBorders>
            <w:shd w:val="clear" w:color="auto" w:fill="auto"/>
            <w:vAlign w:val="center"/>
            <w:hideMark/>
          </w:tcPr>
          <w:p w14:paraId="332846C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3238477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0DA03A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4.4.36.99.00</w:t>
            </w:r>
          </w:p>
        </w:tc>
        <w:tc>
          <w:tcPr>
            <w:tcW w:w="8684" w:type="dxa"/>
            <w:tcBorders>
              <w:top w:val="nil"/>
              <w:left w:val="nil"/>
              <w:bottom w:val="single" w:sz="4" w:space="0" w:color="808080"/>
              <w:right w:val="single" w:sz="4" w:space="0" w:color="808080"/>
            </w:tcBorders>
            <w:shd w:val="clear" w:color="auto" w:fill="auto"/>
            <w:vAlign w:val="center"/>
            <w:hideMark/>
          </w:tcPr>
          <w:p w14:paraId="26CA19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B5E6D6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1B043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4.4.40.00.00</w:t>
            </w:r>
          </w:p>
        </w:tc>
        <w:tc>
          <w:tcPr>
            <w:tcW w:w="8684" w:type="dxa"/>
            <w:tcBorders>
              <w:top w:val="nil"/>
              <w:left w:val="nil"/>
              <w:bottom w:val="single" w:sz="4" w:space="0" w:color="808080"/>
              <w:right w:val="single" w:sz="4" w:space="0" w:color="808080"/>
            </w:tcBorders>
            <w:shd w:val="clear" w:color="auto" w:fill="auto"/>
            <w:vAlign w:val="center"/>
            <w:hideMark/>
          </w:tcPr>
          <w:p w14:paraId="0B7E67B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w:t>
            </w:r>
          </w:p>
        </w:tc>
      </w:tr>
      <w:tr w:rsidR="00260FBB" w:rsidRPr="00260FBB" w14:paraId="165A1F2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09763D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4.4.40.41.00</w:t>
            </w:r>
          </w:p>
        </w:tc>
        <w:tc>
          <w:tcPr>
            <w:tcW w:w="8684" w:type="dxa"/>
            <w:tcBorders>
              <w:top w:val="nil"/>
              <w:left w:val="nil"/>
              <w:bottom w:val="single" w:sz="4" w:space="0" w:color="808080"/>
              <w:right w:val="single" w:sz="4" w:space="0" w:color="808080"/>
            </w:tcBorders>
            <w:shd w:val="clear" w:color="auto" w:fill="auto"/>
            <w:vAlign w:val="center"/>
            <w:hideMark/>
          </w:tcPr>
          <w:p w14:paraId="0ADE89D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2519FCF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A69B0D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4.4.40.42.00</w:t>
            </w:r>
          </w:p>
        </w:tc>
        <w:tc>
          <w:tcPr>
            <w:tcW w:w="8684" w:type="dxa"/>
            <w:tcBorders>
              <w:top w:val="nil"/>
              <w:left w:val="nil"/>
              <w:bottom w:val="single" w:sz="4" w:space="0" w:color="808080"/>
              <w:right w:val="single" w:sz="4" w:space="0" w:color="808080"/>
            </w:tcBorders>
            <w:shd w:val="clear" w:color="auto" w:fill="auto"/>
            <w:vAlign w:val="center"/>
            <w:hideMark/>
          </w:tcPr>
          <w:p w14:paraId="63B1551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4F3B6B1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1097C1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4.4.40.92.00</w:t>
            </w:r>
          </w:p>
        </w:tc>
        <w:tc>
          <w:tcPr>
            <w:tcW w:w="8684" w:type="dxa"/>
            <w:tcBorders>
              <w:top w:val="nil"/>
              <w:left w:val="nil"/>
              <w:bottom w:val="single" w:sz="4" w:space="0" w:color="808080"/>
              <w:right w:val="single" w:sz="4" w:space="0" w:color="808080"/>
            </w:tcBorders>
            <w:shd w:val="clear" w:color="auto" w:fill="auto"/>
            <w:vAlign w:val="center"/>
            <w:hideMark/>
          </w:tcPr>
          <w:p w14:paraId="13EB918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462CFED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58768C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4.4.40.99.00</w:t>
            </w:r>
          </w:p>
        </w:tc>
        <w:tc>
          <w:tcPr>
            <w:tcW w:w="8684" w:type="dxa"/>
            <w:tcBorders>
              <w:top w:val="nil"/>
              <w:left w:val="nil"/>
              <w:bottom w:val="single" w:sz="4" w:space="0" w:color="808080"/>
              <w:right w:val="single" w:sz="4" w:space="0" w:color="808080"/>
            </w:tcBorders>
            <w:shd w:val="clear" w:color="auto" w:fill="auto"/>
            <w:vAlign w:val="center"/>
            <w:hideMark/>
          </w:tcPr>
          <w:p w14:paraId="26CA9E7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58874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3A25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4.4.41.00.00</w:t>
            </w:r>
          </w:p>
        </w:tc>
        <w:tc>
          <w:tcPr>
            <w:tcW w:w="8684" w:type="dxa"/>
            <w:tcBorders>
              <w:top w:val="nil"/>
              <w:left w:val="nil"/>
              <w:bottom w:val="single" w:sz="4" w:space="0" w:color="808080"/>
              <w:right w:val="single" w:sz="4" w:space="0" w:color="808080"/>
            </w:tcBorders>
            <w:shd w:val="clear" w:color="auto" w:fill="auto"/>
            <w:vAlign w:val="center"/>
            <w:hideMark/>
          </w:tcPr>
          <w:p w14:paraId="1CB98D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 - Fundo a Fundo</w:t>
            </w:r>
          </w:p>
        </w:tc>
      </w:tr>
      <w:tr w:rsidR="00260FBB" w:rsidRPr="00260FBB" w14:paraId="19D4B98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DA0F5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4.4.41.41.00</w:t>
            </w:r>
          </w:p>
        </w:tc>
        <w:tc>
          <w:tcPr>
            <w:tcW w:w="8684" w:type="dxa"/>
            <w:tcBorders>
              <w:top w:val="nil"/>
              <w:left w:val="nil"/>
              <w:bottom w:val="single" w:sz="4" w:space="0" w:color="808080"/>
              <w:right w:val="single" w:sz="4" w:space="0" w:color="808080"/>
            </w:tcBorders>
            <w:shd w:val="clear" w:color="auto" w:fill="auto"/>
            <w:vAlign w:val="center"/>
            <w:hideMark/>
          </w:tcPr>
          <w:p w14:paraId="7E8A470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F769D4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0DD666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4.4.41.42.00</w:t>
            </w:r>
          </w:p>
        </w:tc>
        <w:tc>
          <w:tcPr>
            <w:tcW w:w="8684" w:type="dxa"/>
            <w:tcBorders>
              <w:top w:val="nil"/>
              <w:left w:val="nil"/>
              <w:bottom w:val="single" w:sz="4" w:space="0" w:color="808080"/>
              <w:right w:val="single" w:sz="4" w:space="0" w:color="808080"/>
            </w:tcBorders>
            <w:shd w:val="clear" w:color="auto" w:fill="auto"/>
            <w:vAlign w:val="center"/>
            <w:hideMark/>
          </w:tcPr>
          <w:p w14:paraId="18AE3D6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3642DB4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7C156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4.4.41.92.00</w:t>
            </w:r>
          </w:p>
        </w:tc>
        <w:tc>
          <w:tcPr>
            <w:tcW w:w="8684" w:type="dxa"/>
            <w:tcBorders>
              <w:top w:val="nil"/>
              <w:left w:val="nil"/>
              <w:bottom w:val="single" w:sz="4" w:space="0" w:color="808080"/>
              <w:right w:val="single" w:sz="4" w:space="0" w:color="808080"/>
            </w:tcBorders>
            <w:shd w:val="clear" w:color="auto" w:fill="auto"/>
            <w:vAlign w:val="center"/>
            <w:hideMark/>
          </w:tcPr>
          <w:p w14:paraId="174E69F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380AA95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DE30A6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4.4.41.99.00</w:t>
            </w:r>
          </w:p>
        </w:tc>
        <w:tc>
          <w:tcPr>
            <w:tcW w:w="8684" w:type="dxa"/>
            <w:tcBorders>
              <w:top w:val="nil"/>
              <w:left w:val="nil"/>
              <w:bottom w:val="single" w:sz="4" w:space="0" w:color="808080"/>
              <w:right w:val="single" w:sz="4" w:space="0" w:color="808080"/>
            </w:tcBorders>
            <w:shd w:val="clear" w:color="auto" w:fill="auto"/>
            <w:vAlign w:val="center"/>
            <w:hideMark/>
          </w:tcPr>
          <w:p w14:paraId="4A12386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1F5C7C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C0FA4A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4.4.42.00.00</w:t>
            </w:r>
          </w:p>
        </w:tc>
        <w:tc>
          <w:tcPr>
            <w:tcW w:w="8684" w:type="dxa"/>
            <w:tcBorders>
              <w:top w:val="nil"/>
              <w:left w:val="nil"/>
              <w:bottom w:val="single" w:sz="4" w:space="0" w:color="808080"/>
              <w:right w:val="single" w:sz="4" w:space="0" w:color="808080"/>
            </w:tcBorders>
            <w:shd w:val="clear" w:color="auto" w:fill="auto"/>
            <w:vAlign w:val="center"/>
            <w:hideMark/>
          </w:tcPr>
          <w:p w14:paraId="4F2D8FE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Municípios</w:t>
            </w:r>
          </w:p>
        </w:tc>
      </w:tr>
      <w:tr w:rsidR="00260FBB" w:rsidRPr="00260FBB" w14:paraId="13ED788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FE5F6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4.4.42.14.00</w:t>
            </w:r>
          </w:p>
        </w:tc>
        <w:tc>
          <w:tcPr>
            <w:tcW w:w="8684" w:type="dxa"/>
            <w:tcBorders>
              <w:top w:val="nil"/>
              <w:left w:val="nil"/>
              <w:bottom w:val="single" w:sz="4" w:space="0" w:color="808080"/>
              <w:right w:val="single" w:sz="4" w:space="0" w:color="808080"/>
            </w:tcBorders>
            <w:shd w:val="clear" w:color="auto" w:fill="auto"/>
            <w:vAlign w:val="center"/>
            <w:hideMark/>
          </w:tcPr>
          <w:p w14:paraId="759FF10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01FD8F8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35795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4.4.42.51.00</w:t>
            </w:r>
          </w:p>
        </w:tc>
        <w:tc>
          <w:tcPr>
            <w:tcW w:w="8684" w:type="dxa"/>
            <w:tcBorders>
              <w:top w:val="nil"/>
              <w:left w:val="nil"/>
              <w:bottom w:val="single" w:sz="4" w:space="0" w:color="808080"/>
              <w:right w:val="single" w:sz="4" w:space="0" w:color="808080"/>
            </w:tcBorders>
            <w:shd w:val="clear" w:color="auto" w:fill="auto"/>
            <w:vAlign w:val="center"/>
            <w:hideMark/>
          </w:tcPr>
          <w:p w14:paraId="567C84C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02CB419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78A08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4.4.42.52.00</w:t>
            </w:r>
          </w:p>
        </w:tc>
        <w:tc>
          <w:tcPr>
            <w:tcW w:w="8684" w:type="dxa"/>
            <w:tcBorders>
              <w:top w:val="nil"/>
              <w:left w:val="nil"/>
              <w:bottom w:val="single" w:sz="4" w:space="0" w:color="808080"/>
              <w:right w:val="single" w:sz="4" w:space="0" w:color="808080"/>
            </w:tcBorders>
            <w:shd w:val="clear" w:color="auto" w:fill="auto"/>
            <w:vAlign w:val="center"/>
            <w:hideMark/>
          </w:tcPr>
          <w:p w14:paraId="69B2935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6517DEE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A0985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4.4.42.92.00</w:t>
            </w:r>
          </w:p>
        </w:tc>
        <w:tc>
          <w:tcPr>
            <w:tcW w:w="8684" w:type="dxa"/>
            <w:tcBorders>
              <w:top w:val="nil"/>
              <w:left w:val="nil"/>
              <w:bottom w:val="single" w:sz="4" w:space="0" w:color="808080"/>
              <w:right w:val="single" w:sz="4" w:space="0" w:color="808080"/>
            </w:tcBorders>
            <w:shd w:val="clear" w:color="auto" w:fill="auto"/>
            <w:vAlign w:val="center"/>
            <w:hideMark/>
          </w:tcPr>
          <w:p w14:paraId="0E015B4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C57896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FCF268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4.4.42.99.00</w:t>
            </w:r>
          </w:p>
        </w:tc>
        <w:tc>
          <w:tcPr>
            <w:tcW w:w="8684" w:type="dxa"/>
            <w:tcBorders>
              <w:top w:val="nil"/>
              <w:left w:val="nil"/>
              <w:bottom w:val="single" w:sz="4" w:space="0" w:color="808080"/>
              <w:right w:val="single" w:sz="4" w:space="0" w:color="808080"/>
            </w:tcBorders>
            <w:shd w:val="clear" w:color="auto" w:fill="auto"/>
            <w:vAlign w:val="center"/>
            <w:hideMark/>
          </w:tcPr>
          <w:p w14:paraId="2905BE0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C8D8DA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3F081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4.4.45.00.00</w:t>
            </w:r>
          </w:p>
        </w:tc>
        <w:tc>
          <w:tcPr>
            <w:tcW w:w="8684" w:type="dxa"/>
            <w:tcBorders>
              <w:top w:val="nil"/>
              <w:left w:val="nil"/>
              <w:bottom w:val="single" w:sz="4" w:space="0" w:color="808080"/>
              <w:right w:val="single" w:sz="4" w:space="0" w:color="808080"/>
            </w:tcBorders>
            <w:shd w:val="clear" w:color="auto" w:fill="auto"/>
            <w:vAlign w:val="center"/>
            <w:hideMark/>
          </w:tcPr>
          <w:p w14:paraId="7E27164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Municípios à conta de recursos de que tratam os §§ 1º e 2º do art. 24 da Lei Complementar nº 141, de 2012</w:t>
            </w:r>
          </w:p>
        </w:tc>
      </w:tr>
      <w:tr w:rsidR="00260FBB" w:rsidRPr="00260FBB" w14:paraId="57959BA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8062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4.4.45.41.00</w:t>
            </w:r>
          </w:p>
        </w:tc>
        <w:tc>
          <w:tcPr>
            <w:tcW w:w="8684" w:type="dxa"/>
            <w:tcBorders>
              <w:top w:val="nil"/>
              <w:left w:val="nil"/>
              <w:bottom w:val="single" w:sz="4" w:space="0" w:color="808080"/>
              <w:right w:val="single" w:sz="4" w:space="0" w:color="808080"/>
            </w:tcBorders>
            <w:shd w:val="clear" w:color="auto" w:fill="auto"/>
            <w:vAlign w:val="center"/>
            <w:hideMark/>
          </w:tcPr>
          <w:p w14:paraId="614964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C51136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81D03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4.4.45.42.00</w:t>
            </w:r>
          </w:p>
        </w:tc>
        <w:tc>
          <w:tcPr>
            <w:tcW w:w="8684" w:type="dxa"/>
            <w:tcBorders>
              <w:top w:val="nil"/>
              <w:left w:val="nil"/>
              <w:bottom w:val="single" w:sz="4" w:space="0" w:color="808080"/>
              <w:right w:val="single" w:sz="4" w:space="0" w:color="808080"/>
            </w:tcBorders>
            <w:shd w:val="clear" w:color="auto" w:fill="auto"/>
            <w:vAlign w:val="center"/>
            <w:hideMark/>
          </w:tcPr>
          <w:p w14:paraId="0C1E2A7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2E0DE28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D62BC1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4.4.45.92.00</w:t>
            </w:r>
          </w:p>
        </w:tc>
        <w:tc>
          <w:tcPr>
            <w:tcW w:w="8684" w:type="dxa"/>
            <w:tcBorders>
              <w:top w:val="nil"/>
              <w:left w:val="nil"/>
              <w:bottom w:val="single" w:sz="4" w:space="0" w:color="808080"/>
              <w:right w:val="single" w:sz="4" w:space="0" w:color="808080"/>
            </w:tcBorders>
            <w:shd w:val="clear" w:color="auto" w:fill="auto"/>
            <w:vAlign w:val="center"/>
            <w:hideMark/>
          </w:tcPr>
          <w:p w14:paraId="5FD5F46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B93A0E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B8C12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4.4.45.99.00</w:t>
            </w:r>
          </w:p>
        </w:tc>
        <w:tc>
          <w:tcPr>
            <w:tcW w:w="8684" w:type="dxa"/>
            <w:tcBorders>
              <w:top w:val="nil"/>
              <w:left w:val="nil"/>
              <w:bottom w:val="single" w:sz="4" w:space="0" w:color="808080"/>
              <w:right w:val="single" w:sz="4" w:space="0" w:color="808080"/>
            </w:tcBorders>
            <w:shd w:val="clear" w:color="auto" w:fill="auto"/>
            <w:vAlign w:val="center"/>
            <w:hideMark/>
          </w:tcPr>
          <w:p w14:paraId="7BD6695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4F0C75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9041E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4.4.46.00.00</w:t>
            </w:r>
          </w:p>
        </w:tc>
        <w:tc>
          <w:tcPr>
            <w:tcW w:w="8684" w:type="dxa"/>
            <w:tcBorders>
              <w:top w:val="nil"/>
              <w:left w:val="nil"/>
              <w:bottom w:val="single" w:sz="4" w:space="0" w:color="808080"/>
              <w:right w:val="single" w:sz="4" w:space="0" w:color="808080"/>
            </w:tcBorders>
            <w:shd w:val="clear" w:color="auto" w:fill="auto"/>
            <w:vAlign w:val="center"/>
            <w:hideMark/>
          </w:tcPr>
          <w:p w14:paraId="4E3C936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Fundo a Fundo aos Municípios à conta de recursos de que trata o art. 25 da Lei Complementar nº 141, de 2012</w:t>
            </w:r>
          </w:p>
        </w:tc>
      </w:tr>
      <w:tr w:rsidR="00260FBB" w:rsidRPr="00260FBB" w14:paraId="0C6040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41D23E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4.4.46.41.00</w:t>
            </w:r>
          </w:p>
        </w:tc>
        <w:tc>
          <w:tcPr>
            <w:tcW w:w="8684" w:type="dxa"/>
            <w:tcBorders>
              <w:top w:val="nil"/>
              <w:left w:val="nil"/>
              <w:bottom w:val="single" w:sz="4" w:space="0" w:color="808080"/>
              <w:right w:val="single" w:sz="4" w:space="0" w:color="808080"/>
            </w:tcBorders>
            <w:shd w:val="clear" w:color="auto" w:fill="auto"/>
            <w:vAlign w:val="center"/>
            <w:hideMark/>
          </w:tcPr>
          <w:p w14:paraId="0CF7756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DAADE0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8B8C1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4.4.46.42.00</w:t>
            </w:r>
          </w:p>
        </w:tc>
        <w:tc>
          <w:tcPr>
            <w:tcW w:w="8684" w:type="dxa"/>
            <w:tcBorders>
              <w:top w:val="nil"/>
              <w:left w:val="nil"/>
              <w:bottom w:val="single" w:sz="4" w:space="0" w:color="808080"/>
              <w:right w:val="single" w:sz="4" w:space="0" w:color="808080"/>
            </w:tcBorders>
            <w:shd w:val="clear" w:color="auto" w:fill="auto"/>
            <w:vAlign w:val="center"/>
            <w:hideMark/>
          </w:tcPr>
          <w:p w14:paraId="7B8A249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7FF28F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F152B8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4.4.46.92.00</w:t>
            </w:r>
          </w:p>
        </w:tc>
        <w:tc>
          <w:tcPr>
            <w:tcW w:w="8684" w:type="dxa"/>
            <w:tcBorders>
              <w:top w:val="nil"/>
              <w:left w:val="nil"/>
              <w:bottom w:val="single" w:sz="4" w:space="0" w:color="808080"/>
              <w:right w:val="single" w:sz="4" w:space="0" w:color="808080"/>
            </w:tcBorders>
            <w:shd w:val="clear" w:color="auto" w:fill="auto"/>
            <w:vAlign w:val="center"/>
            <w:hideMark/>
          </w:tcPr>
          <w:p w14:paraId="0A33CAA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3E2CB8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7662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4.4.46.99.00</w:t>
            </w:r>
          </w:p>
        </w:tc>
        <w:tc>
          <w:tcPr>
            <w:tcW w:w="8684" w:type="dxa"/>
            <w:tcBorders>
              <w:top w:val="nil"/>
              <w:left w:val="nil"/>
              <w:bottom w:val="single" w:sz="4" w:space="0" w:color="808080"/>
              <w:right w:val="single" w:sz="4" w:space="0" w:color="808080"/>
            </w:tcBorders>
            <w:shd w:val="clear" w:color="auto" w:fill="auto"/>
            <w:vAlign w:val="center"/>
            <w:hideMark/>
          </w:tcPr>
          <w:p w14:paraId="339D8CB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70EEDCE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4A552A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4.4.50.00.00</w:t>
            </w:r>
          </w:p>
        </w:tc>
        <w:tc>
          <w:tcPr>
            <w:tcW w:w="8684" w:type="dxa"/>
            <w:tcBorders>
              <w:top w:val="nil"/>
              <w:left w:val="nil"/>
              <w:bottom w:val="single" w:sz="4" w:space="0" w:color="808080"/>
              <w:right w:val="single" w:sz="4" w:space="0" w:color="808080"/>
            </w:tcBorders>
            <w:shd w:val="clear" w:color="auto" w:fill="auto"/>
            <w:vAlign w:val="center"/>
            <w:hideMark/>
          </w:tcPr>
          <w:p w14:paraId="6561B87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Privadas sem Fins Lucrativos</w:t>
            </w:r>
          </w:p>
        </w:tc>
      </w:tr>
      <w:tr w:rsidR="00260FBB" w:rsidRPr="00260FBB" w14:paraId="53D0F75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69EBB0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4.4.50.14.00</w:t>
            </w:r>
          </w:p>
        </w:tc>
        <w:tc>
          <w:tcPr>
            <w:tcW w:w="8684" w:type="dxa"/>
            <w:tcBorders>
              <w:top w:val="nil"/>
              <w:left w:val="nil"/>
              <w:bottom w:val="single" w:sz="4" w:space="0" w:color="808080"/>
              <w:right w:val="single" w:sz="4" w:space="0" w:color="808080"/>
            </w:tcBorders>
            <w:shd w:val="clear" w:color="auto" w:fill="auto"/>
            <w:vAlign w:val="center"/>
            <w:hideMark/>
          </w:tcPr>
          <w:p w14:paraId="6278EAB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001B0A0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2ACEF4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4.4.50.30.00</w:t>
            </w:r>
          </w:p>
        </w:tc>
        <w:tc>
          <w:tcPr>
            <w:tcW w:w="8684" w:type="dxa"/>
            <w:tcBorders>
              <w:top w:val="nil"/>
              <w:left w:val="nil"/>
              <w:bottom w:val="single" w:sz="4" w:space="0" w:color="808080"/>
              <w:right w:val="single" w:sz="4" w:space="0" w:color="808080"/>
            </w:tcBorders>
            <w:shd w:val="clear" w:color="auto" w:fill="auto"/>
            <w:vAlign w:val="center"/>
            <w:hideMark/>
          </w:tcPr>
          <w:p w14:paraId="0F63BB7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16005FA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85BE9C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4.4.50.36.00</w:t>
            </w:r>
          </w:p>
        </w:tc>
        <w:tc>
          <w:tcPr>
            <w:tcW w:w="8684" w:type="dxa"/>
            <w:tcBorders>
              <w:top w:val="nil"/>
              <w:left w:val="nil"/>
              <w:bottom w:val="single" w:sz="4" w:space="0" w:color="808080"/>
              <w:right w:val="single" w:sz="4" w:space="0" w:color="808080"/>
            </w:tcBorders>
            <w:shd w:val="clear" w:color="auto" w:fill="auto"/>
            <w:vAlign w:val="center"/>
            <w:hideMark/>
          </w:tcPr>
          <w:p w14:paraId="69239B0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075F0DB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7631F6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4.4.50.39.00</w:t>
            </w:r>
          </w:p>
        </w:tc>
        <w:tc>
          <w:tcPr>
            <w:tcW w:w="8684" w:type="dxa"/>
            <w:tcBorders>
              <w:top w:val="nil"/>
              <w:left w:val="nil"/>
              <w:bottom w:val="single" w:sz="4" w:space="0" w:color="808080"/>
              <w:right w:val="single" w:sz="4" w:space="0" w:color="808080"/>
            </w:tcBorders>
            <w:shd w:val="clear" w:color="auto" w:fill="auto"/>
            <w:vAlign w:val="center"/>
            <w:hideMark/>
          </w:tcPr>
          <w:p w14:paraId="20B97F8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02B905B7"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649E79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4.4.50.41.00</w:t>
            </w:r>
          </w:p>
        </w:tc>
        <w:tc>
          <w:tcPr>
            <w:tcW w:w="8684" w:type="dxa"/>
            <w:tcBorders>
              <w:top w:val="nil"/>
              <w:left w:val="nil"/>
              <w:bottom w:val="single" w:sz="4" w:space="0" w:color="auto"/>
              <w:right w:val="single" w:sz="4" w:space="0" w:color="808080"/>
            </w:tcBorders>
            <w:shd w:val="clear" w:color="auto" w:fill="auto"/>
            <w:vAlign w:val="center"/>
            <w:hideMark/>
          </w:tcPr>
          <w:p w14:paraId="2EAECB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3B2E6D24"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0F1CE3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4.4.50.42.00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624990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1371911A"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7F1DCBC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4.4.50.47.00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351F78F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129116B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6D84A5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4.4.50.51.00</w:t>
            </w:r>
          </w:p>
        </w:tc>
        <w:tc>
          <w:tcPr>
            <w:tcW w:w="8684" w:type="dxa"/>
            <w:tcBorders>
              <w:top w:val="nil"/>
              <w:left w:val="nil"/>
              <w:bottom w:val="single" w:sz="4" w:space="0" w:color="808080"/>
              <w:right w:val="single" w:sz="4" w:space="0" w:color="808080"/>
            </w:tcBorders>
            <w:shd w:val="clear" w:color="auto" w:fill="auto"/>
            <w:vAlign w:val="center"/>
            <w:hideMark/>
          </w:tcPr>
          <w:p w14:paraId="32A8D8C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28E76BF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321752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4.4.50.52.00</w:t>
            </w:r>
          </w:p>
        </w:tc>
        <w:tc>
          <w:tcPr>
            <w:tcW w:w="8684" w:type="dxa"/>
            <w:tcBorders>
              <w:top w:val="nil"/>
              <w:left w:val="nil"/>
              <w:bottom w:val="single" w:sz="4" w:space="0" w:color="808080"/>
              <w:right w:val="single" w:sz="4" w:space="0" w:color="808080"/>
            </w:tcBorders>
            <w:shd w:val="clear" w:color="auto" w:fill="auto"/>
            <w:vAlign w:val="center"/>
            <w:hideMark/>
          </w:tcPr>
          <w:p w14:paraId="1598FB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3782D3E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125E56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4.4.50.99.00</w:t>
            </w:r>
          </w:p>
        </w:tc>
        <w:tc>
          <w:tcPr>
            <w:tcW w:w="8684" w:type="dxa"/>
            <w:tcBorders>
              <w:top w:val="nil"/>
              <w:left w:val="nil"/>
              <w:bottom w:val="single" w:sz="4" w:space="0" w:color="808080"/>
              <w:right w:val="single" w:sz="4" w:space="0" w:color="808080"/>
            </w:tcBorders>
            <w:shd w:val="clear" w:color="auto" w:fill="auto"/>
            <w:vAlign w:val="center"/>
            <w:hideMark/>
          </w:tcPr>
          <w:p w14:paraId="35DE983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2B7302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08B8F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4.4.70.00.00</w:t>
            </w:r>
          </w:p>
        </w:tc>
        <w:tc>
          <w:tcPr>
            <w:tcW w:w="8684" w:type="dxa"/>
            <w:tcBorders>
              <w:top w:val="nil"/>
              <w:left w:val="nil"/>
              <w:bottom w:val="single" w:sz="4" w:space="0" w:color="808080"/>
              <w:right w:val="single" w:sz="4" w:space="0" w:color="808080"/>
            </w:tcBorders>
            <w:shd w:val="clear" w:color="auto" w:fill="auto"/>
            <w:vAlign w:val="center"/>
            <w:hideMark/>
          </w:tcPr>
          <w:p w14:paraId="36AC7FF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w:t>
            </w:r>
          </w:p>
        </w:tc>
      </w:tr>
      <w:tr w:rsidR="00260FBB" w:rsidRPr="00260FBB" w14:paraId="6868C40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C026A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4.4.70.41.00</w:t>
            </w:r>
          </w:p>
        </w:tc>
        <w:tc>
          <w:tcPr>
            <w:tcW w:w="8684" w:type="dxa"/>
            <w:tcBorders>
              <w:top w:val="nil"/>
              <w:left w:val="nil"/>
              <w:bottom w:val="single" w:sz="4" w:space="0" w:color="808080"/>
              <w:right w:val="single" w:sz="4" w:space="0" w:color="808080"/>
            </w:tcBorders>
            <w:shd w:val="clear" w:color="auto" w:fill="auto"/>
            <w:vAlign w:val="center"/>
            <w:hideMark/>
          </w:tcPr>
          <w:p w14:paraId="1E98D67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285B285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636671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4.4.70.42.00</w:t>
            </w:r>
          </w:p>
        </w:tc>
        <w:tc>
          <w:tcPr>
            <w:tcW w:w="8684" w:type="dxa"/>
            <w:tcBorders>
              <w:top w:val="nil"/>
              <w:left w:val="nil"/>
              <w:bottom w:val="single" w:sz="4" w:space="0" w:color="808080"/>
              <w:right w:val="single" w:sz="4" w:space="0" w:color="808080"/>
            </w:tcBorders>
            <w:shd w:val="clear" w:color="auto" w:fill="auto"/>
            <w:vAlign w:val="center"/>
            <w:hideMark/>
          </w:tcPr>
          <w:p w14:paraId="401CB51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6A19C25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2853C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4.4.70.99.00</w:t>
            </w:r>
          </w:p>
        </w:tc>
        <w:tc>
          <w:tcPr>
            <w:tcW w:w="8684" w:type="dxa"/>
            <w:tcBorders>
              <w:top w:val="nil"/>
              <w:left w:val="nil"/>
              <w:bottom w:val="single" w:sz="4" w:space="0" w:color="808080"/>
              <w:right w:val="single" w:sz="4" w:space="0" w:color="808080"/>
            </w:tcBorders>
            <w:shd w:val="clear" w:color="auto" w:fill="auto"/>
            <w:vAlign w:val="center"/>
            <w:hideMark/>
          </w:tcPr>
          <w:p w14:paraId="4223950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8F69A6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940E99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4.4.71.00.00</w:t>
            </w:r>
          </w:p>
        </w:tc>
        <w:tc>
          <w:tcPr>
            <w:tcW w:w="8684" w:type="dxa"/>
            <w:tcBorders>
              <w:top w:val="nil"/>
              <w:left w:val="nil"/>
              <w:bottom w:val="single" w:sz="4" w:space="0" w:color="808080"/>
              <w:right w:val="single" w:sz="4" w:space="0" w:color="808080"/>
            </w:tcBorders>
            <w:shd w:val="clear" w:color="auto" w:fill="auto"/>
            <w:vAlign w:val="center"/>
            <w:hideMark/>
          </w:tcPr>
          <w:p w14:paraId="4A4EB80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5B6B222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8EC55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4.4.71.70.00</w:t>
            </w:r>
          </w:p>
        </w:tc>
        <w:tc>
          <w:tcPr>
            <w:tcW w:w="8684" w:type="dxa"/>
            <w:tcBorders>
              <w:top w:val="nil"/>
              <w:left w:val="nil"/>
              <w:bottom w:val="single" w:sz="4" w:space="0" w:color="808080"/>
              <w:right w:val="single" w:sz="4" w:space="0" w:color="808080"/>
            </w:tcBorders>
            <w:shd w:val="clear" w:color="auto" w:fill="auto"/>
            <w:vAlign w:val="center"/>
            <w:hideMark/>
          </w:tcPr>
          <w:p w14:paraId="7B35D6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009CF5A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80B59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4.4.71.99.00</w:t>
            </w:r>
          </w:p>
        </w:tc>
        <w:tc>
          <w:tcPr>
            <w:tcW w:w="8684" w:type="dxa"/>
            <w:tcBorders>
              <w:top w:val="nil"/>
              <w:left w:val="nil"/>
              <w:bottom w:val="single" w:sz="4" w:space="0" w:color="808080"/>
              <w:right w:val="single" w:sz="4" w:space="0" w:color="808080"/>
            </w:tcBorders>
            <w:shd w:val="clear" w:color="auto" w:fill="auto"/>
            <w:vAlign w:val="center"/>
            <w:hideMark/>
          </w:tcPr>
          <w:p w14:paraId="2678BAA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D3A21D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089CE5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4.4.72.00.00</w:t>
            </w:r>
          </w:p>
        </w:tc>
        <w:tc>
          <w:tcPr>
            <w:tcW w:w="8684" w:type="dxa"/>
            <w:tcBorders>
              <w:top w:val="nil"/>
              <w:left w:val="nil"/>
              <w:bottom w:val="single" w:sz="4" w:space="0" w:color="808080"/>
              <w:right w:val="single" w:sz="4" w:space="0" w:color="808080"/>
            </w:tcBorders>
            <w:shd w:val="clear" w:color="auto" w:fill="auto"/>
            <w:vAlign w:val="center"/>
            <w:hideMark/>
          </w:tcPr>
          <w:p w14:paraId="61BE511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Consórcios Públicos</w:t>
            </w:r>
          </w:p>
        </w:tc>
      </w:tr>
      <w:tr w:rsidR="00260FBB" w:rsidRPr="00260FBB" w14:paraId="43DB37CB"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1A30C03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4.4.72.99.00</w:t>
            </w:r>
          </w:p>
        </w:tc>
        <w:tc>
          <w:tcPr>
            <w:tcW w:w="8684" w:type="dxa"/>
            <w:tcBorders>
              <w:top w:val="nil"/>
              <w:left w:val="nil"/>
              <w:bottom w:val="single" w:sz="4" w:space="0" w:color="auto"/>
              <w:right w:val="single" w:sz="4" w:space="0" w:color="808080"/>
            </w:tcBorders>
            <w:shd w:val="clear" w:color="auto" w:fill="auto"/>
            <w:vAlign w:val="center"/>
            <w:hideMark/>
          </w:tcPr>
          <w:p w14:paraId="5B4A138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267D461"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4BF851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4.4.73.00.00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1050AF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4640041B"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644B3B8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4.4.73.70.00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3538271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5EE3682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0EA517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4.4.73.99.00</w:t>
            </w:r>
          </w:p>
        </w:tc>
        <w:tc>
          <w:tcPr>
            <w:tcW w:w="8684" w:type="dxa"/>
            <w:tcBorders>
              <w:top w:val="nil"/>
              <w:left w:val="nil"/>
              <w:bottom w:val="single" w:sz="4" w:space="0" w:color="808080"/>
              <w:right w:val="single" w:sz="4" w:space="0" w:color="808080"/>
            </w:tcBorders>
            <w:shd w:val="clear" w:color="auto" w:fill="auto"/>
            <w:vAlign w:val="center"/>
            <w:hideMark/>
          </w:tcPr>
          <w:p w14:paraId="5844B51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1705E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51E85B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4.4.74.00.00</w:t>
            </w:r>
          </w:p>
        </w:tc>
        <w:tc>
          <w:tcPr>
            <w:tcW w:w="8684" w:type="dxa"/>
            <w:tcBorders>
              <w:top w:val="nil"/>
              <w:left w:val="nil"/>
              <w:bottom w:val="single" w:sz="4" w:space="0" w:color="808080"/>
              <w:right w:val="single" w:sz="4" w:space="0" w:color="808080"/>
            </w:tcBorders>
            <w:shd w:val="clear" w:color="auto" w:fill="auto"/>
            <w:vAlign w:val="center"/>
            <w:hideMark/>
          </w:tcPr>
          <w:p w14:paraId="0EFD960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42395DD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EF4D89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4.4.74.70.00</w:t>
            </w:r>
          </w:p>
        </w:tc>
        <w:tc>
          <w:tcPr>
            <w:tcW w:w="8684" w:type="dxa"/>
            <w:tcBorders>
              <w:top w:val="nil"/>
              <w:left w:val="nil"/>
              <w:bottom w:val="single" w:sz="4" w:space="0" w:color="808080"/>
              <w:right w:val="single" w:sz="4" w:space="0" w:color="808080"/>
            </w:tcBorders>
            <w:shd w:val="clear" w:color="auto" w:fill="auto"/>
            <w:vAlign w:val="center"/>
            <w:hideMark/>
          </w:tcPr>
          <w:p w14:paraId="5227216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6F7BDAC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DD29AE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4.4.74.99.00</w:t>
            </w:r>
          </w:p>
        </w:tc>
        <w:tc>
          <w:tcPr>
            <w:tcW w:w="8684" w:type="dxa"/>
            <w:tcBorders>
              <w:top w:val="nil"/>
              <w:left w:val="nil"/>
              <w:bottom w:val="single" w:sz="4" w:space="0" w:color="808080"/>
              <w:right w:val="single" w:sz="4" w:space="0" w:color="808080"/>
            </w:tcBorders>
            <w:shd w:val="clear" w:color="auto" w:fill="auto"/>
            <w:vAlign w:val="center"/>
            <w:hideMark/>
          </w:tcPr>
          <w:p w14:paraId="038DBC4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758B52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8439D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4.4.75.00.00</w:t>
            </w:r>
          </w:p>
        </w:tc>
        <w:tc>
          <w:tcPr>
            <w:tcW w:w="8684" w:type="dxa"/>
            <w:tcBorders>
              <w:top w:val="nil"/>
              <w:left w:val="nil"/>
              <w:bottom w:val="single" w:sz="4" w:space="0" w:color="808080"/>
              <w:right w:val="single" w:sz="4" w:space="0" w:color="808080"/>
            </w:tcBorders>
            <w:shd w:val="clear" w:color="auto" w:fill="auto"/>
            <w:vAlign w:val="center"/>
            <w:hideMark/>
          </w:tcPr>
          <w:p w14:paraId="54AACBC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 à conta de recursos de que tratam os §§ 1º e 2º do art. 24 da Lei Complementar nº 141, de 2012</w:t>
            </w:r>
          </w:p>
        </w:tc>
      </w:tr>
      <w:tr w:rsidR="00260FBB" w:rsidRPr="00260FBB" w14:paraId="1E256B9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12AC93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4.4.75.41.00</w:t>
            </w:r>
          </w:p>
        </w:tc>
        <w:tc>
          <w:tcPr>
            <w:tcW w:w="8684" w:type="dxa"/>
            <w:tcBorders>
              <w:top w:val="nil"/>
              <w:left w:val="nil"/>
              <w:bottom w:val="single" w:sz="4" w:space="0" w:color="808080"/>
              <w:right w:val="single" w:sz="4" w:space="0" w:color="808080"/>
            </w:tcBorders>
            <w:shd w:val="clear" w:color="auto" w:fill="auto"/>
            <w:vAlign w:val="center"/>
            <w:hideMark/>
          </w:tcPr>
          <w:p w14:paraId="4177708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2F40B7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C9DA40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4.4.75.42.00</w:t>
            </w:r>
          </w:p>
        </w:tc>
        <w:tc>
          <w:tcPr>
            <w:tcW w:w="8684" w:type="dxa"/>
            <w:tcBorders>
              <w:top w:val="nil"/>
              <w:left w:val="nil"/>
              <w:bottom w:val="single" w:sz="4" w:space="0" w:color="808080"/>
              <w:right w:val="single" w:sz="4" w:space="0" w:color="808080"/>
            </w:tcBorders>
            <w:shd w:val="clear" w:color="auto" w:fill="auto"/>
            <w:vAlign w:val="center"/>
            <w:hideMark/>
          </w:tcPr>
          <w:p w14:paraId="66AA530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1E25F9F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0BFD5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4.4.75.99.00</w:t>
            </w:r>
          </w:p>
        </w:tc>
        <w:tc>
          <w:tcPr>
            <w:tcW w:w="8684" w:type="dxa"/>
            <w:tcBorders>
              <w:top w:val="nil"/>
              <w:left w:val="nil"/>
              <w:bottom w:val="single" w:sz="4" w:space="0" w:color="808080"/>
              <w:right w:val="single" w:sz="4" w:space="0" w:color="808080"/>
            </w:tcBorders>
            <w:shd w:val="clear" w:color="auto" w:fill="auto"/>
            <w:vAlign w:val="center"/>
            <w:hideMark/>
          </w:tcPr>
          <w:p w14:paraId="3A63B51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58AD4D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F403D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4.4.76.00.00</w:t>
            </w:r>
          </w:p>
        </w:tc>
        <w:tc>
          <w:tcPr>
            <w:tcW w:w="8684" w:type="dxa"/>
            <w:tcBorders>
              <w:top w:val="nil"/>
              <w:left w:val="nil"/>
              <w:bottom w:val="single" w:sz="4" w:space="0" w:color="808080"/>
              <w:right w:val="single" w:sz="4" w:space="0" w:color="808080"/>
            </w:tcBorders>
            <w:shd w:val="clear" w:color="auto" w:fill="auto"/>
            <w:vAlign w:val="center"/>
            <w:hideMark/>
          </w:tcPr>
          <w:p w14:paraId="79448AB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 à conta de recursos de que trata o art. 25 da Lei Complementar nº 141, de 2012</w:t>
            </w:r>
          </w:p>
        </w:tc>
      </w:tr>
      <w:tr w:rsidR="00260FBB" w:rsidRPr="00260FBB" w14:paraId="0CE364B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13284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4.4.76.41.00</w:t>
            </w:r>
          </w:p>
        </w:tc>
        <w:tc>
          <w:tcPr>
            <w:tcW w:w="8684" w:type="dxa"/>
            <w:tcBorders>
              <w:top w:val="nil"/>
              <w:left w:val="nil"/>
              <w:bottom w:val="single" w:sz="4" w:space="0" w:color="808080"/>
              <w:right w:val="single" w:sz="4" w:space="0" w:color="808080"/>
            </w:tcBorders>
            <w:shd w:val="clear" w:color="auto" w:fill="auto"/>
            <w:vAlign w:val="center"/>
            <w:hideMark/>
          </w:tcPr>
          <w:p w14:paraId="5BFCD0C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7B78FAC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A9AF62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4.4.76.42.00</w:t>
            </w:r>
          </w:p>
        </w:tc>
        <w:tc>
          <w:tcPr>
            <w:tcW w:w="8684" w:type="dxa"/>
            <w:tcBorders>
              <w:top w:val="nil"/>
              <w:left w:val="nil"/>
              <w:bottom w:val="single" w:sz="4" w:space="0" w:color="808080"/>
              <w:right w:val="single" w:sz="4" w:space="0" w:color="808080"/>
            </w:tcBorders>
            <w:shd w:val="clear" w:color="auto" w:fill="auto"/>
            <w:vAlign w:val="center"/>
            <w:hideMark/>
          </w:tcPr>
          <w:p w14:paraId="75E208D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63D31EA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B3AE31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4.4.76.99.00</w:t>
            </w:r>
          </w:p>
        </w:tc>
        <w:tc>
          <w:tcPr>
            <w:tcW w:w="8684" w:type="dxa"/>
            <w:tcBorders>
              <w:top w:val="nil"/>
              <w:left w:val="nil"/>
              <w:bottom w:val="single" w:sz="4" w:space="0" w:color="808080"/>
              <w:right w:val="single" w:sz="4" w:space="0" w:color="808080"/>
            </w:tcBorders>
            <w:shd w:val="clear" w:color="auto" w:fill="auto"/>
            <w:vAlign w:val="center"/>
            <w:hideMark/>
          </w:tcPr>
          <w:p w14:paraId="4D26C7F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044F05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54B12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4.4.80.00.00</w:t>
            </w:r>
          </w:p>
        </w:tc>
        <w:tc>
          <w:tcPr>
            <w:tcW w:w="8684" w:type="dxa"/>
            <w:tcBorders>
              <w:top w:val="nil"/>
              <w:left w:val="nil"/>
              <w:bottom w:val="single" w:sz="4" w:space="0" w:color="808080"/>
              <w:right w:val="single" w:sz="4" w:space="0" w:color="808080"/>
            </w:tcBorders>
            <w:shd w:val="clear" w:color="auto" w:fill="auto"/>
            <w:vAlign w:val="center"/>
            <w:hideMark/>
          </w:tcPr>
          <w:p w14:paraId="1BFE927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ao Exterior</w:t>
            </w:r>
          </w:p>
        </w:tc>
      </w:tr>
      <w:tr w:rsidR="00260FBB" w:rsidRPr="00260FBB" w14:paraId="7E5A99B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C4F3A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4.4.80.41.00</w:t>
            </w:r>
          </w:p>
        </w:tc>
        <w:tc>
          <w:tcPr>
            <w:tcW w:w="8684" w:type="dxa"/>
            <w:tcBorders>
              <w:top w:val="nil"/>
              <w:left w:val="nil"/>
              <w:bottom w:val="single" w:sz="4" w:space="0" w:color="808080"/>
              <w:right w:val="single" w:sz="4" w:space="0" w:color="808080"/>
            </w:tcBorders>
            <w:shd w:val="clear" w:color="auto" w:fill="auto"/>
            <w:vAlign w:val="center"/>
            <w:hideMark/>
          </w:tcPr>
          <w:p w14:paraId="01C504E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4A935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C8D6D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4.4.80.42.00</w:t>
            </w:r>
          </w:p>
        </w:tc>
        <w:tc>
          <w:tcPr>
            <w:tcW w:w="8684" w:type="dxa"/>
            <w:tcBorders>
              <w:top w:val="nil"/>
              <w:left w:val="nil"/>
              <w:bottom w:val="single" w:sz="4" w:space="0" w:color="808080"/>
              <w:right w:val="single" w:sz="4" w:space="0" w:color="808080"/>
            </w:tcBorders>
            <w:shd w:val="clear" w:color="auto" w:fill="auto"/>
            <w:vAlign w:val="center"/>
            <w:hideMark/>
          </w:tcPr>
          <w:p w14:paraId="57E76F6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04F902B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7493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4.4.80.51.00</w:t>
            </w:r>
          </w:p>
        </w:tc>
        <w:tc>
          <w:tcPr>
            <w:tcW w:w="8684" w:type="dxa"/>
            <w:tcBorders>
              <w:top w:val="nil"/>
              <w:left w:val="nil"/>
              <w:bottom w:val="single" w:sz="4" w:space="0" w:color="808080"/>
              <w:right w:val="single" w:sz="4" w:space="0" w:color="808080"/>
            </w:tcBorders>
            <w:shd w:val="clear" w:color="auto" w:fill="auto"/>
            <w:vAlign w:val="center"/>
            <w:hideMark/>
          </w:tcPr>
          <w:p w14:paraId="753B74B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726D16C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FE9305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4.4.80.52.00</w:t>
            </w:r>
          </w:p>
        </w:tc>
        <w:tc>
          <w:tcPr>
            <w:tcW w:w="8684" w:type="dxa"/>
            <w:tcBorders>
              <w:top w:val="nil"/>
              <w:left w:val="nil"/>
              <w:bottom w:val="single" w:sz="4" w:space="0" w:color="808080"/>
              <w:right w:val="single" w:sz="4" w:space="0" w:color="808080"/>
            </w:tcBorders>
            <w:shd w:val="clear" w:color="auto" w:fill="auto"/>
            <w:vAlign w:val="center"/>
            <w:hideMark/>
          </w:tcPr>
          <w:p w14:paraId="0FEF827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7610F4A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E0F9A5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4.4.80.99.00</w:t>
            </w:r>
          </w:p>
        </w:tc>
        <w:tc>
          <w:tcPr>
            <w:tcW w:w="8684" w:type="dxa"/>
            <w:tcBorders>
              <w:top w:val="nil"/>
              <w:left w:val="nil"/>
              <w:bottom w:val="single" w:sz="4" w:space="0" w:color="808080"/>
              <w:right w:val="single" w:sz="4" w:space="0" w:color="808080"/>
            </w:tcBorders>
            <w:shd w:val="clear" w:color="auto" w:fill="auto"/>
            <w:vAlign w:val="center"/>
            <w:hideMark/>
          </w:tcPr>
          <w:p w14:paraId="17A0275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BA3291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86037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4.4.90.00.00</w:t>
            </w:r>
          </w:p>
        </w:tc>
        <w:tc>
          <w:tcPr>
            <w:tcW w:w="8684" w:type="dxa"/>
            <w:tcBorders>
              <w:top w:val="nil"/>
              <w:left w:val="nil"/>
              <w:bottom w:val="single" w:sz="4" w:space="0" w:color="808080"/>
              <w:right w:val="single" w:sz="4" w:space="0" w:color="808080"/>
            </w:tcBorders>
            <w:shd w:val="clear" w:color="auto" w:fill="auto"/>
            <w:vAlign w:val="center"/>
            <w:hideMark/>
          </w:tcPr>
          <w:p w14:paraId="47405FA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0352E3D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6C4ED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4.4.90.04.00</w:t>
            </w:r>
          </w:p>
        </w:tc>
        <w:tc>
          <w:tcPr>
            <w:tcW w:w="8684" w:type="dxa"/>
            <w:tcBorders>
              <w:top w:val="nil"/>
              <w:left w:val="nil"/>
              <w:bottom w:val="single" w:sz="4" w:space="0" w:color="808080"/>
              <w:right w:val="single" w:sz="4" w:space="0" w:color="808080"/>
            </w:tcBorders>
            <w:shd w:val="clear" w:color="auto" w:fill="auto"/>
            <w:vAlign w:val="center"/>
            <w:hideMark/>
          </w:tcPr>
          <w:p w14:paraId="0F1A69A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Contratação por Tempo Determinado</w:t>
            </w:r>
          </w:p>
        </w:tc>
      </w:tr>
      <w:tr w:rsidR="00260FBB" w:rsidRPr="00260FBB" w14:paraId="5ED1CE3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FB51E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4.4.90.14.00</w:t>
            </w:r>
          </w:p>
        </w:tc>
        <w:tc>
          <w:tcPr>
            <w:tcW w:w="8684" w:type="dxa"/>
            <w:tcBorders>
              <w:top w:val="nil"/>
              <w:left w:val="nil"/>
              <w:bottom w:val="single" w:sz="4" w:space="0" w:color="808080"/>
              <w:right w:val="single" w:sz="4" w:space="0" w:color="808080"/>
            </w:tcBorders>
            <w:shd w:val="clear" w:color="auto" w:fill="auto"/>
            <w:vAlign w:val="center"/>
            <w:hideMark/>
          </w:tcPr>
          <w:p w14:paraId="4D80BCA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Civil</w:t>
            </w:r>
          </w:p>
        </w:tc>
      </w:tr>
      <w:tr w:rsidR="00260FBB" w:rsidRPr="00260FBB" w14:paraId="75318B0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1E22B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4.4.90.15.00</w:t>
            </w:r>
          </w:p>
        </w:tc>
        <w:tc>
          <w:tcPr>
            <w:tcW w:w="8684" w:type="dxa"/>
            <w:tcBorders>
              <w:top w:val="nil"/>
              <w:left w:val="nil"/>
              <w:bottom w:val="single" w:sz="4" w:space="0" w:color="808080"/>
              <w:right w:val="single" w:sz="4" w:space="0" w:color="808080"/>
            </w:tcBorders>
            <w:shd w:val="clear" w:color="auto" w:fill="auto"/>
            <w:vAlign w:val="center"/>
            <w:hideMark/>
          </w:tcPr>
          <w:p w14:paraId="4CAF1E7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 xml:space="preserve">Diárias </w:t>
            </w:r>
            <w:r w:rsidR="00ED62B7">
              <w:rPr>
                <w:rFonts w:ascii="Arial Narrow" w:hAnsi="Arial Narrow" w:cs="Arial"/>
                <w:sz w:val="16"/>
                <w:szCs w:val="16"/>
              </w:rPr>
              <w:t>–</w:t>
            </w:r>
            <w:r w:rsidRPr="00260FBB">
              <w:rPr>
                <w:rFonts w:ascii="Arial Narrow" w:hAnsi="Arial Narrow" w:cs="Arial"/>
                <w:sz w:val="16"/>
                <w:szCs w:val="16"/>
              </w:rPr>
              <w:t xml:space="preserve"> Militar</w:t>
            </w:r>
          </w:p>
        </w:tc>
      </w:tr>
      <w:tr w:rsidR="00260FBB" w:rsidRPr="00260FBB" w14:paraId="16179E8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8B09CA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4.4.90.17.00</w:t>
            </w:r>
          </w:p>
        </w:tc>
        <w:tc>
          <w:tcPr>
            <w:tcW w:w="8684" w:type="dxa"/>
            <w:tcBorders>
              <w:top w:val="nil"/>
              <w:left w:val="nil"/>
              <w:bottom w:val="single" w:sz="4" w:space="0" w:color="808080"/>
              <w:right w:val="single" w:sz="4" w:space="0" w:color="808080"/>
            </w:tcBorders>
            <w:shd w:val="clear" w:color="auto" w:fill="auto"/>
            <w:vAlign w:val="center"/>
            <w:hideMark/>
          </w:tcPr>
          <w:p w14:paraId="7A75D92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Outras Despesas Variáveis - Pessoal Militar</w:t>
            </w:r>
          </w:p>
        </w:tc>
      </w:tr>
      <w:tr w:rsidR="00260FBB" w:rsidRPr="00260FBB" w14:paraId="52C749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3289AB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4.4.90.18.00</w:t>
            </w:r>
          </w:p>
        </w:tc>
        <w:tc>
          <w:tcPr>
            <w:tcW w:w="8684" w:type="dxa"/>
            <w:tcBorders>
              <w:top w:val="nil"/>
              <w:left w:val="nil"/>
              <w:bottom w:val="single" w:sz="4" w:space="0" w:color="808080"/>
              <w:right w:val="single" w:sz="4" w:space="0" w:color="808080"/>
            </w:tcBorders>
            <w:shd w:val="clear" w:color="auto" w:fill="auto"/>
            <w:vAlign w:val="center"/>
            <w:hideMark/>
          </w:tcPr>
          <w:p w14:paraId="67C384B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Estudantes</w:t>
            </w:r>
          </w:p>
        </w:tc>
      </w:tr>
      <w:tr w:rsidR="00260FBB" w:rsidRPr="00260FBB" w14:paraId="1D6EB82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259D35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4.4.90.20.00</w:t>
            </w:r>
          </w:p>
        </w:tc>
        <w:tc>
          <w:tcPr>
            <w:tcW w:w="8684" w:type="dxa"/>
            <w:tcBorders>
              <w:top w:val="nil"/>
              <w:left w:val="nil"/>
              <w:bottom w:val="single" w:sz="4" w:space="0" w:color="808080"/>
              <w:right w:val="single" w:sz="4" w:space="0" w:color="808080"/>
            </w:tcBorders>
            <w:shd w:val="clear" w:color="auto" w:fill="auto"/>
            <w:vAlign w:val="center"/>
            <w:hideMark/>
          </w:tcPr>
          <w:p w14:paraId="0B0D6F2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63A3F9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9BDA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4.4.90.30.00</w:t>
            </w:r>
          </w:p>
        </w:tc>
        <w:tc>
          <w:tcPr>
            <w:tcW w:w="8684" w:type="dxa"/>
            <w:tcBorders>
              <w:top w:val="nil"/>
              <w:left w:val="nil"/>
              <w:bottom w:val="single" w:sz="4" w:space="0" w:color="808080"/>
              <w:right w:val="single" w:sz="4" w:space="0" w:color="808080"/>
            </w:tcBorders>
            <w:shd w:val="clear" w:color="auto" w:fill="auto"/>
            <w:vAlign w:val="center"/>
            <w:hideMark/>
          </w:tcPr>
          <w:p w14:paraId="650DF60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Material de Consumo</w:t>
            </w:r>
          </w:p>
        </w:tc>
      </w:tr>
      <w:tr w:rsidR="00260FBB" w:rsidRPr="00260FBB" w14:paraId="307BD6C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4A5B69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4.4.90.33.00</w:t>
            </w:r>
          </w:p>
        </w:tc>
        <w:tc>
          <w:tcPr>
            <w:tcW w:w="8684" w:type="dxa"/>
            <w:tcBorders>
              <w:top w:val="nil"/>
              <w:left w:val="nil"/>
              <w:bottom w:val="single" w:sz="4" w:space="0" w:color="808080"/>
              <w:right w:val="single" w:sz="4" w:space="0" w:color="808080"/>
            </w:tcBorders>
            <w:shd w:val="clear" w:color="auto" w:fill="auto"/>
            <w:vAlign w:val="center"/>
            <w:hideMark/>
          </w:tcPr>
          <w:p w14:paraId="045AF52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Passagens e Despesas com Locomoção</w:t>
            </w:r>
          </w:p>
        </w:tc>
      </w:tr>
      <w:tr w:rsidR="00260FBB" w:rsidRPr="00260FBB" w14:paraId="3448BB5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EA47B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4.4.90.35.00</w:t>
            </w:r>
          </w:p>
        </w:tc>
        <w:tc>
          <w:tcPr>
            <w:tcW w:w="8684" w:type="dxa"/>
            <w:tcBorders>
              <w:top w:val="nil"/>
              <w:left w:val="nil"/>
              <w:bottom w:val="single" w:sz="4" w:space="0" w:color="808080"/>
              <w:right w:val="single" w:sz="4" w:space="0" w:color="808080"/>
            </w:tcBorders>
            <w:shd w:val="clear" w:color="auto" w:fill="auto"/>
            <w:vAlign w:val="center"/>
            <w:hideMark/>
          </w:tcPr>
          <w:p w14:paraId="4BCDE14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Consultoria</w:t>
            </w:r>
          </w:p>
        </w:tc>
      </w:tr>
      <w:tr w:rsidR="00260FBB" w:rsidRPr="00260FBB" w14:paraId="570D2D1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5488C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4.4.90.36.00</w:t>
            </w:r>
          </w:p>
        </w:tc>
        <w:tc>
          <w:tcPr>
            <w:tcW w:w="8684" w:type="dxa"/>
            <w:tcBorders>
              <w:top w:val="nil"/>
              <w:left w:val="nil"/>
              <w:bottom w:val="single" w:sz="4" w:space="0" w:color="808080"/>
              <w:right w:val="single" w:sz="4" w:space="0" w:color="808080"/>
            </w:tcBorders>
            <w:shd w:val="clear" w:color="auto" w:fill="auto"/>
            <w:vAlign w:val="center"/>
            <w:hideMark/>
          </w:tcPr>
          <w:p w14:paraId="2B3CD03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Física</w:t>
            </w:r>
          </w:p>
        </w:tc>
      </w:tr>
      <w:tr w:rsidR="00260FBB" w:rsidRPr="00260FBB" w14:paraId="01EFEB6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F88AEE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4.4.90.37.00</w:t>
            </w:r>
          </w:p>
        </w:tc>
        <w:tc>
          <w:tcPr>
            <w:tcW w:w="8684" w:type="dxa"/>
            <w:tcBorders>
              <w:top w:val="nil"/>
              <w:left w:val="nil"/>
              <w:bottom w:val="single" w:sz="4" w:space="0" w:color="808080"/>
              <w:right w:val="single" w:sz="4" w:space="0" w:color="808080"/>
            </w:tcBorders>
            <w:shd w:val="clear" w:color="auto" w:fill="auto"/>
            <w:vAlign w:val="center"/>
            <w:hideMark/>
          </w:tcPr>
          <w:p w14:paraId="29AA364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Locação de Mão-de-Obra</w:t>
            </w:r>
          </w:p>
        </w:tc>
      </w:tr>
      <w:tr w:rsidR="00260FBB" w:rsidRPr="00260FBB" w14:paraId="4DB7758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27749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4.4.90.39.00</w:t>
            </w:r>
          </w:p>
        </w:tc>
        <w:tc>
          <w:tcPr>
            <w:tcW w:w="8684" w:type="dxa"/>
            <w:tcBorders>
              <w:top w:val="nil"/>
              <w:left w:val="nil"/>
              <w:bottom w:val="single" w:sz="4" w:space="0" w:color="808080"/>
              <w:right w:val="single" w:sz="4" w:space="0" w:color="808080"/>
            </w:tcBorders>
            <w:shd w:val="clear" w:color="auto" w:fill="auto"/>
            <w:vAlign w:val="center"/>
            <w:hideMark/>
          </w:tcPr>
          <w:p w14:paraId="40B07CF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2D69163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224E62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4.4.90.40.00</w:t>
            </w:r>
          </w:p>
        </w:tc>
        <w:tc>
          <w:tcPr>
            <w:tcW w:w="8684" w:type="dxa"/>
            <w:tcBorders>
              <w:top w:val="nil"/>
              <w:left w:val="nil"/>
              <w:bottom w:val="single" w:sz="4" w:space="0" w:color="808080"/>
              <w:right w:val="single" w:sz="4" w:space="0" w:color="808080"/>
            </w:tcBorders>
            <w:shd w:val="clear" w:color="auto" w:fill="auto"/>
            <w:vAlign w:val="center"/>
            <w:hideMark/>
          </w:tcPr>
          <w:p w14:paraId="2C9D664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Serviços de Tecnologia da Informação e Comunicação - Pessoa Jurídica</w:t>
            </w:r>
          </w:p>
        </w:tc>
      </w:tr>
      <w:tr w:rsidR="00260FBB" w:rsidRPr="00260FBB" w14:paraId="2CBA980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38642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4.4.90.47.00</w:t>
            </w:r>
          </w:p>
        </w:tc>
        <w:tc>
          <w:tcPr>
            <w:tcW w:w="8684" w:type="dxa"/>
            <w:tcBorders>
              <w:top w:val="nil"/>
              <w:left w:val="nil"/>
              <w:bottom w:val="single" w:sz="4" w:space="0" w:color="808080"/>
              <w:right w:val="single" w:sz="4" w:space="0" w:color="808080"/>
            </w:tcBorders>
            <w:shd w:val="clear" w:color="auto" w:fill="auto"/>
            <w:vAlign w:val="center"/>
            <w:hideMark/>
          </w:tcPr>
          <w:p w14:paraId="40A59E6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1BBB190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6730B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4.4.90.51.00</w:t>
            </w:r>
          </w:p>
        </w:tc>
        <w:tc>
          <w:tcPr>
            <w:tcW w:w="8684" w:type="dxa"/>
            <w:tcBorders>
              <w:top w:val="nil"/>
              <w:left w:val="nil"/>
              <w:bottom w:val="single" w:sz="4" w:space="0" w:color="808080"/>
              <w:right w:val="single" w:sz="4" w:space="0" w:color="808080"/>
            </w:tcBorders>
            <w:shd w:val="clear" w:color="auto" w:fill="auto"/>
            <w:vAlign w:val="center"/>
            <w:hideMark/>
          </w:tcPr>
          <w:p w14:paraId="4AC5A79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529D15C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3BC253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4.4.90.52.00</w:t>
            </w:r>
          </w:p>
        </w:tc>
        <w:tc>
          <w:tcPr>
            <w:tcW w:w="8684" w:type="dxa"/>
            <w:tcBorders>
              <w:top w:val="nil"/>
              <w:left w:val="nil"/>
              <w:bottom w:val="single" w:sz="4" w:space="0" w:color="808080"/>
              <w:right w:val="single" w:sz="4" w:space="0" w:color="808080"/>
            </w:tcBorders>
            <w:shd w:val="clear" w:color="auto" w:fill="auto"/>
            <w:vAlign w:val="center"/>
            <w:hideMark/>
          </w:tcPr>
          <w:p w14:paraId="13EBA81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1C817C9A"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6F5A85A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4.4.90.61.00</w:t>
            </w:r>
          </w:p>
        </w:tc>
        <w:tc>
          <w:tcPr>
            <w:tcW w:w="8684" w:type="dxa"/>
            <w:tcBorders>
              <w:top w:val="nil"/>
              <w:left w:val="nil"/>
              <w:bottom w:val="single" w:sz="4" w:space="0" w:color="auto"/>
              <w:right w:val="single" w:sz="4" w:space="0" w:color="808080"/>
            </w:tcBorders>
            <w:shd w:val="clear" w:color="auto" w:fill="auto"/>
            <w:vAlign w:val="center"/>
            <w:hideMark/>
          </w:tcPr>
          <w:p w14:paraId="7EC6679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22802A57"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E95EAF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4.4.90.91.00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48633F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722A109C"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29E51C6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4.4.90.92.00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557E87B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1B2897B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2CC1E4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4.4.90.93.00</w:t>
            </w:r>
          </w:p>
        </w:tc>
        <w:tc>
          <w:tcPr>
            <w:tcW w:w="8684" w:type="dxa"/>
            <w:tcBorders>
              <w:top w:val="nil"/>
              <w:left w:val="nil"/>
              <w:bottom w:val="single" w:sz="4" w:space="0" w:color="808080"/>
              <w:right w:val="single" w:sz="4" w:space="0" w:color="808080"/>
            </w:tcBorders>
            <w:shd w:val="clear" w:color="auto" w:fill="auto"/>
            <w:vAlign w:val="center"/>
            <w:hideMark/>
          </w:tcPr>
          <w:p w14:paraId="7BB2F3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50A68EE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51E7B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4.4.90.95.00</w:t>
            </w:r>
          </w:p>
        </w:tc>
        <w:tc>
          <w:tcPr>
            <w:tcW w:w="8684" w:type="dxa"/>
            <w:tcBorders>
              <w:top w:val="nil"/>
              <w:left w:val="nil"/>
              <w:bottom w:val="single" w:sz="4" w:space="0" w:color="808080"/>
              <w:right w:val="single" w:sz="4" w:space="0" w:color="808080"/>
            </w:tcBorders>
            <w:shd w:val="clear" w:color="auto" w:fill="auto"/>
            <w:vAlign w:val="center"/>
            <w:hideMark/>
          </w:tcPr>
          <w:p w14:paraId="0433C20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Indenização pela Execução de Trabalhos de Campo</w:t>
            </w:r>
          </w:p>
        </w:tc>
      </w:tr>
      <w:tr w:rsidR="00260FBB" w:rsidRPr="00260FBB" w14:paraId="3008B69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0C44AD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4.4.90.99.00</w:t>
            </w:r>
          </w:p>
        </w:tc>
        <w:tc>
          <w:tcPr>
            <w:tcW w:w="8684" w:type="dxa"/>
            <w:tcBorders>
              <w:top w:val="nil"/>
              <w:left w:val="nil"/>
              <w:bottom w:val="single" w:sz="4" w:space="0" w:color="808080"/>
              <w:right w:val="single" w:sz="4" w:space="0" w:color="808080"/>
            </w:tcBorders>
            <w:shd w:val="clear" w:color="auto" w:fill="auto"/>
            <w:vAlign w:val="center"/>
            <w:hideMark/>
          </w:tcPr>
          <w:p w14:paraId="25790D8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EC261F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5130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4.4.91.00.00</w:t>
            </w:r>
          </w:p>
        </w:tc>
        <w:tc>
          <w:tcPr>
            <w:tcW w:w="8684" w:type="dxa"/>
            <w:tcBorders>
              <w:top w:val="nil"/>
              <w:left w:val="nil"/>
              <w:bottom w:val="single" w:sz="4" w:space="0" w:color="808080"/>
              <w:right w:val="single" w:sz="4" w:space="0" w:color="808080"/>
            </w:tcBorders>
            <w:shd w:val="clear" w:color="auto" w:fill="auto"/>
            <w:vAlign w:val="center"/>
            <w:hideMark/>
          </w:tcPr>
          <w:p w14:paraId="1AD1695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entre Órgãos, Fundos e Entidades Integrantes dos Orçamentos Fiscal e da Seguridade Social</w:t>
            </w:r>
          </w:p>
        </w:tc>
      </w:tr>
      <w:tr w:rsidR="00260FBB" w:rsidRPr="00260FBB" w14:paraId="0C2B534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234AE7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4.4.91.39.00</w:t>
            </w:r>
          </w:p>
        </w:tc>
        <w:tc>
          <w:tcPr>
            <w:tcW w:w="8684" w:type="dxa"/>
            <w:tcBorders>
              <w:top w:val="nil"/>
              <w:left w:val="nil"/>
              <w:bottom w:val="single" w:sz="4" w:space="0" w:color="808080"/>
              <w:right w:val="single" w:sz="4" w:space="0" w:color="808080"/>
            </w:tcBorders>
            <w:shd w:val="clear" w:color="auto" w:fill="auto"/>
            <w:vAlign w:val="center"/>
            <w:hideMark/>
          </w:tcPr>
          <w:p w14:paraId="2A153F5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Outros Serviços de Terceiros - Pessoa Jurídica</w:t>
            </w:r>
          </w:p>
        </w:tc>
      </w:tr>
      <w:tr w:rsidR="00260FBB" w:rsidRPr="00260FBB" w14:paraId="60D9A42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526BBD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4.4.91.47.00</w:t>
            </w:r>
          </w:p>
        </w:tc>
        <w:tc>
          <w:tcPr>
            <w:tcW w:w="8684" w:type="dxa"/>
            <w:tcBorders>
              <w:top w:val="nil"/>
              <w:left w:val="nil"/>
              <w:bottom w:val="single" w:sz="4" w:space="0" w:color="808080"/>
              <w:right w:val="single" w:sz="4" w:space="0" w:color="808080"/>
            </w:tcBorders>
            <w:shd w:val="clear" w:color="auto" w:fill="auto"/>
            <w:vAlign w:val="center"/>
            <w:hideMark/>
          </w:tcPr>
          <w:p w14:paraId="6A01C46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66FA5BF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87C21A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4.4.91.51.00</w:t>
            </w:r>
          </w:p>
        </w:tc>
        <w:tc>
          <w:tcPr>
            <w:tcW w:w="8684" w:type="dxa"/>
            <w:tcBorders>
              <w:top w:val="nil"/>
              <w:left w:val="nil"/>
              <w:bottom w:val="single" w:sz="4" w:space="0" w:color="808080"/>
              <w:right w:val="single" w:sz="4" w:space="0" w:color="808080"/>
            </w:tcBorders>
            <w:shd w:val="clear" w:color="auto" w:fill="auto"/>
            <w:vAlign w:val="center"/>
            <w:hideMark/>
          </w:tcPr>
          <w:p w14:paraId="6D22B15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111143A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DA76BF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4.4.91.52.00</w:t>
            </w:r>
          </w:p>
        </w:tc>
        <w:tc>
          <w:tcPr>
            <w:tcW w:w="8684" w:type="dxa"/>
            <w:tcBorders>
              <w:top w:val="nil"/>
              <w:left w:val="nil"/>
              <w:bottom w:val="single" w:sz="4" w:space="0" w:color="808080"/>
              <w:right w:val="single" w:sz="4" w:space="0" w:color="808080"/>
            </w:tcBorders>
            <w:shd w:val="clear" w:color="auto" w:fill="auto"/>
            <w:vAlign w:val="center"/>
            <w:hideMark/>
          </w:tcPr>
          <w:p w14:paraId="0AE512D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5AF07D1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E5C832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4.4.91.91.00</w:t>
            </w:r>
          </w:p>
        </w:tc>
        <w:tc>
          <w:tcPr>
            <w:tcW w:w="8684" w:type="dxa"/>
            <w:tcBorders>
              <w:top w:val="nil"/>
              <w:left w:val="nil"/>
              <w:bottom w:val="single" w:sz="4" w:space="0" w:color="808080"/>
              <w:right w:val="single" w:sz="4" w:space="0" w:color="808080"/>
            </w:tcBorders>
            <w:shd w:val="clear" w:color="auto" w:fill="auto"/>
            <w:vAlign w:val="center"/>
            <w:hideMark/>
          </w:tcPr>
          <w:p w14:paraId="1E205F3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3148BC8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6FCC91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4.4.91.99.00</w:t>
            </w:r>
          </w:p>
        </w:tc>
        <w:tc>
          <w:tcPr>
            <w:tcW w:w="8684" w:type="dxa"/>
            <w:tcBorders>
              <w:top w:val="nil"/>
              <w:left w:val="nil"/>
              <w:bottom w:val="single" w:sz="4" w:space="0" w:color="808080"/>
              <w:right w:val="single" w:sz="4" w:space="0" w:color="808080"/>
            </w:tcBorders>
            <w:shd w:val="clear" w:color="auto" w:fill="auto"/>
            <w:vAlign w:val="center"/>
            <w:hideMark/>
          </w:tcPr>
          <w:p w14:paraId="3ABAF4A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63DB9C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76602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4.4.92.00.00</w:t>
            </w:r>
          </w:p>
        </w:tc>
        <w:tc>
          <w:tcPr>
            <w:tcW w:w="8684" w:type="dxa"/>
            <w:tcBorders>
              <w:top w:val="nil"/>
              <w:left w:val="nil"/>
              <w:bottom w:val="single" w:sz="4" w:space="0" w:color="808080"/>
              <w:right w:val="single" w:sz="4" w:space="0" w:color="808080"/>
            </w:tcBorders>
            <w:shd w:val="clear" w:color="auto" w:fill="auto"/>
            <w:vAlign w:val="center"/>
            <w:hideMark/>
          </w:tcPr>
          <w:p w14:paraId="2E53F72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 Recursos Recebidos de Outros Entes da Federação Decorrentes de Delegação ou Descentralização</w:t>
            </w:r>
          </w:p>
        </w:tc>
      </w:tr>
      <w:tr w:rsidR="00260FBB" w:rsidRPr="00260FBB" w14:paraId="77BD0C79"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690E12D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4.4.92.20.00</w:t>
            </w:r>
          </w:p>
        </w:tc>
        <w:tc>
          <w:tcPr>
            <w:tcW w:w="8684" w:type="dxa"/>
            <w:tcBorders>
              <w:top w:val="nil"/>
              <w:left w:val="nil"/>
              <w:bottom w:val="single" w:sz="4" w:space="0" w:color="auto"/>
              <w:right w:val="single" w:sz="4" w:space="0" w:color="808080"/>
            </w:tcBorders>
            <w:shd w:val="clear" w:color="auto" w:fill="auto"/>
            <w:vAlign w:val="center"/>
            <w:hideMark/>
          </w:tcPr>
          <w:p w14:paraId="5BF5975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 Financeiro a Pesquisadores</w:t>
            </w:r>
          </w:p>
        </w:tc>
      </w:tr>
      <w:tr w:rsidR="00260FBB" w:rsidRPr="00260FBB" w14:paraId="1883ABC3"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A946C8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4.4.92.51.00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1B153AF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087971F4"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0E611AC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4.4.92.52.00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3E4C19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75DAC1B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1545F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4.4.92.99.00</w:t>
            </w:r>
          </w:p>
        </w:tc>
        <w:tc>
          <w:tcPr>
            <w:tcW w:w="8684" w:type="dxa"/>
            <w:tcBorders>
              <w:top w:val="nil"/>
              <w:left w:val="nil"/>
              <w:bottom w:val="single" w:sz="4" w:space="0" w:color="808080"/>
              <w:right w:val="single" w:sz="4" w:space="0" w:color="808080"/>
            </w:tcBorders>
            <w:shd w:val="clear" w:color="auto" w:fill="auto"/>
            <w:vAlign w:val="center"/>
            <w:hideMark/>
          </w:tcPr>
          <w:p w14:paraId="692970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338C049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4692F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4.4.93.00.00</w:t>
            </w:r>
          </w:p>
        </w:tc>
        <w:tc>
          <w:tcPr>
            <w:tcW w:w="8684" w:type="dxa"/>
            <w:tcBorders>
              <w:top w:val="nil"/>
              <w:left w:val="nil"/>
              <w:bottom w:val="single" w:sz="4" w:space="0" w:color="808080"/>
              <w:right w:val="single" w:sz="4" w:space="0" w:color="808080"/>
            </w:tcBorders>
            <w:shd w:val="clear" w:color="auto" w:fill="auto"/>
            <w:vAlign w:val="center"/>
            <w:hideMark/>
          </w:tcPr>
          <w:p w14:paraId="0281404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de Órgãos, Fundos e Entidades Integrantes dos Orçamentos Fiscal e da Seguridade Social com Consórcio Público do qual o Ente Participe</w:t>
            </w:r>
          </w:p>
        </w:tc>
      </w:tr>
      <w:tr w:rsidR="00260FBB" w:rsidRPr="00260FBB" w14:paraId="1F53A8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98E70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4.4.93.51.00</w:t>
            </w:r>
          </w:p>
        </w:tc>
        <w:tc>
          <w:tcPr>
            <w:tcW w:w="8684" w:type="dxa"/>
            <w:tcBorders>
              <w:top w:val="nil"/>
              <w:left w:val="nil"/>
              <w:bottom w:val="single" w:sz="4" w:space="0" w:color="808080"/>
              <w:right w:val="single" w:sz="4" w:space="0" w:color="808080"/>
            </w:tcBorders>
            <w:shd w:val="clear" w:color="auto" w:fill="auto"/>
            <w:vAlign w:val="center"/>
            <w:hideMark/>
          </w:tcPr>
          <w:p w14:paraId="0DE4D88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1C5B45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763FCD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4.4.93.52.00</w:t>
            </w:r>
          </w:p>
        </w:tc>
        <w:tc>
          <w:tcPr>
            <w:tcW w:w="8684" w:type="dxa"/>
            <w:tcBorders>
              <w:top w:val="nil"/>
              <w:left w:val="nil"/>
              <w:bottom w:val="single" w:sz="4" w:space="0" w:color="808080"/>
              <w:right w:val="single" w:sz="4" w:space="0" w:color="808080"/>
            </w:tcBorders>
            <w:shd w:val="clear" w:color="auto" w:fill="auto"/>
            <w:vAlign w:val="center"/>
            <w:hideMark/>
          </w:tcPr>
          <w:p w14:paraId="01E72A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70BC5AA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48AA42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4.4.93.99.00</w:t>
            </w:r>
          </w:p>
        </w:tc>
        <w:tc>
          <w:tcPr>
            <w:tcW w:w="8684" w:type="dxa"/>
            <w:tcBorders>
              <w:top w:val="nil"/>
              <w:left w:val="nil"/>
              <w:bottom w:val="single" w:sz="4" w:space="0" w:color="808080"/>
              <w:right w:val="single" w:sz="4" w:space="0" w:color="808080"/>
            </w:tcBorders>
            <w:shd w:val="clear" w:color="auto" w:fill="auto"/>
            <w:vAlign w:val="center"/>
            <w:hideMark/>
          </w:tcPr>
          <w:p w14:paraId="05C850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A59459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4EFA97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4.4.94.00.00</w:t>
            </w:r>
          </w:p>
        </w:tc>
        <w:tc>
          <w:tcPr>
            <w:tcW w:w="8684" w:type="dxa"/>
            <w:tcBorders>
              <w:top w:val="nil"/>
              <w:left w:val="nil"/>
              <w:bottom w:val="single" w:sz="4" w:space="0" w:color="808080"/>
              <w:right w:val="single" w:sz="4" w:space="0" w:color="808080"/>
            </w:tcBorders>
            <w:shd w:val="clear" w:color="auto" w:fill="auto"/>
            <w:vAlign w:val="center"/>
            <w:hideMark/>
          </w:tcPr>
          <w:p w14:paraId="7945159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de Órgãos, Fundos e Entidades Integrantes dos Orçamentos Fiscal e da Seguridade Social com Consórcio Público do qual o Ente Não Participe</w:t>
            </w:r>
          </w:p>
        </w:tc>
      </w:tr>
      <w:tr w:rsidR="00260FBB" w:rsidRPr="00260FBB" w14:paraId="092A96B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D0DEF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4.4.94.51.00</w:t>
            </w:r>
          </w:p>
        </w:tc>
        <w:tc>
          <w:tcPr>
            <w:tcW w:w="8684" w:type="dxa"/>
            <w:tcBorders>
              <w:top w:val="nil"/>
              <w:left w:val="nil"/>
              <w:bottom w:val="single" w:sz="4" w:space="0" w:color="808080"/>
              <w:right w:val="single" w:sz="4" w:space="0" w:color="808080"/>
            </w:tcBorders>
            <w:shd w:val="clear" w:color="auto" w:fill="auto"/>
            <w:vAlign w:val="center"/>
            <w:hideMark/>
          </w:tcPr>
          <w:p w14:paraId="5106B3B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7D6B098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E45BF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4.4.94.52.00</w:t>
            </w:r>
          </w:p>
        </w:tc>
        <w:tc>
          <w:tcPr>
            <w:tcW w:w="8684" w:type="dxa"/>
            <w:tcBorders>
              <w:top w:val="nil"/>
              <w:left w:val="nil"/>
              <w:bottom w:val="single" w:sz="4" w:space="0" w:color="808080"/>
              <w:right w:val="single" w:sz="4" w:space="0" w:color="808080"/>
            </w:tcBorders>
            <w:shd w:val="clear" w:color="auto" w:fill="auto"/>
            <w:vAlign w:val="center"/>
            <w:hideMark/>
          </w:tcPr>
          <w:p w14:paraId="70A8239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2B9EBC1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5AB6C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4.4.94.99.00</w:t>
            </w:r>
          </w:p>
        </w:tc>
        <w:tc>
          <w:tcPr>
            <w:tcW w:w="8684" w:type="dxa"/>
            <w:tcBorders>
              <w:top w:val="nil"/>
              <w:left w:val="nil"/>
              <w:bottom w:val="single" w:sz="4" w:space="0" w:color="808080"/>
              <w:right w:val="single" w:sz="4" w:space="0" w:color="808080"/>
            </w:tcBorders>
            <w:shd w:val="clear" w:color="auto" w:fill="auto"/>
            <w:vAlign w:val="center"/>
            <w:hideMark/>
          </w:tcPr>
          <w:p w14:paraId="4921AAB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833D6F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A3A6F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4.4.95.00.00</w:t>
            </w:r>
          </w:p>
        </w:tc>
        <w:tc>
          <w:tcPr>
            <w:tcW w:w="8684" w:type="dxa"/>
            <w:tcBorders>
              <w:top w:val="nil"/>
              <w:left w:val="nil"/>
              <w:bottom w:val="single" w:sz="4" w:space="0" w:color="808080"/>
              <w:right w:val="single" w:sz="4" w:space="0" w:color="808080"/>
            </w:tcBorders>
            <w:shd w:val="clear" w:color="auto" w:fill="auto"/>
            <w:vAlign w:val="center"/>
            <w:hideMark/>
          </w:tcPr>
          <w:p w14:paraId="3849F47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5A481B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CB816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4.4.95.51.00</w:t>
            </w:r>
          </w:p>
        </w:tc>
        <w:tc>
          <w:tcPr>
            <w:tcW w:w="8684" w:type="dxa"/>
            <w:tcBorders>
              <w:top w:val="nil"/>
              <w:left w:val="nil"/>
              <w:bottom w:val="single" w:sz="4" w:space="0" w:color="808080"/>
              <w:right w:val="single" w:sz="4" w:space="0" w:color="808080"/>
            </w:tcBorders>
            <w:shd w:val="clear" w:color="auto" w:fill="auto"/>
            <w:vAlign w:val="center"/>
            <w:hideMark/>
          </w:tcPr>
          <w:p w14:paraId="652F151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4E8CC53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4733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4.4.95.52.00</w:t>
            </w:r>
          </w:p>
        </w:tc>
        <w:tc>
          <w:tcPr>
            <w:tcW w:w="8684" w:type="dxa"/>
            <w:tcBorders>
              <w:top w:val="nil"/>
              <w:left w:val="nil"/>
              <w:bottom w:val="single" w:sz="4" w:space="0" w:color="808080"/>
              <w:right w:val="single" w:sz="4" w:space="0" w:color="808080"/>
            </w:tcBorders>
            <w:shd w:val="clear" w:color="auto" w:fill="auto"/>
            <w:vAlign w:val="center"/>
            <w:hideMark/>
          </w:tcPr>
          <w:p w14:paraId="1589479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2C70E13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976F33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4.4.95.61.00</w:t>
            </w:r>
          </w:p>
        </w:tc>
        <w:tc>
          <w:tcPr>
            <w:tcW w:w="8684" w:type="dxa"/>
            <w:tcBorders>
              <w:top w:val="nil"/>
              <w:left w:val="nil"/>
              <w:bottom w:val="single" w:sz="4" w:space="0" w:color="808080"/>
              <w:right w:val="single" w:sz="4" w:space="0" w:color="808080"/>
            </w:tcBorders>
            <w:shd w:val="clear" w:color="auto" w:fill="auto"/>
            <w:vAlign w:val="center"/>
            <w:hideMark/>
          </w:tcPr>
          <w:p w14:paraId="335DB18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2995FD8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7BB10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4.4.95.91.00</w:t>
            </w:r>
          </w:p>
        </w:tc>
        <w:tc>
          <w:tcPr>
            <w:tcW w:w="8684" w:type="dxa"/>
            <w:tcBorders>
              <w:top w:val="nil"/>
              <w:left w:val="nil"/>
              <w:bottom w:val="single" w:sz="4" w:space="0" w:color="808080"/>
              <w:right w:val="single" w:sz="4" w:space="0" w:color="808080"/>
            </w:tcBorders>
            <w:shd w:val="clear" w:color="auto" w:fill="auto"/>
            <w:vAlign w:val="center"/>
            <w:hideMark/>
          </w:tcPr>
          <w:p w14:paraId="0144058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3B3B83B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A2B89A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4.4.95.92.00</w:t>
            </w:r>
          </w:p>
        </w:tc>
        <w:tc>
          <w:tcPr>
            <w:tcW w:w="8684" w:type="dxa"/>
            <w:tcBorders>
              <w:top w:val="nil"/>
              <w:left w:val="nil"/>
              <w:bottom w:val="single" w:sz="4" w:space="0" w:color="808080"/>
              <w:right w:val="single" w:sz="4" w:space="0" w:color="808080"/>
            </w:tcBorders>
            <w:shd w:val="clear" w:color="auto" w:fill="auto"/>
            <w:vAlign w:val="center"/>
            <w:hideMark/>
          </w:tcPr>
          <w:p w14:paraId="734BBA6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2D6BC5C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53821F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4.4.95.93.00</w:t>
            </w:r>
          </w:p>
        </w:tc>
        <w:tc>
          <w:tcPr>
            <w:tcW w:w="8684" w:type="dxa"/>
            <w:tcBorders>
              <w:top w:val="nil"/>
              <w:left w:val="nil"/>
              <w:bottom w:val="single" w:sz="4" w:space="0" w:color="808080"/>
              <w:right w:val="single" w:sz="4" w:space="0" w:color="808080"/>
            </w:tcBorders>
            <w:shd w:val="clear" w:color="auto" w:fill="auto"/>
            <w:vAlign w:val="center"/>
            <w:hideMark/>
          </w:tcPr>
          <w:p w14:paraId="057D27C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6538503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A8E230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4.4.95.99.00</w:t>
            </w:r>
          </w:p>
        </w:tc>
        <w:tc>
          <w:tcPr>
            <w:tcW w:w="8684" w:type="dxa"/>
            <w:tcBorders>
              <w:top w:val="nil"/>
              <w:left w:val="nil"/>
              <w:bottom w:val="single" w:sz="4" w:space="0" w:color="808080"/>
              <w:right w:val="single" w:sz="4" w:space="0" w:color="808080"/>
            </w:tcBorders>
            <w:shd w:val="clear" w:color="auto" w:fill="auto"/>
            <w:vAlign w:val="center"/>
            <w:hideMark/>
          </w:tcPr>
          <w:p w14:paraId="59E299E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C0286B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C6A71D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4.4.96.00.00</w:t>
            </w:r>
          </w:p>
        </w:tc>
        <w:tc>
          <w:tcPr>
            <w:tcW w:w="8684" w:type="dxa"/>
            <w:tcBorders>
              <w:top w:val="nil"/>
              <w:left w:val="nil"/>
              <w:bottom w:val="single" w:sz="4" w:space="0" w:color="808080"/>
              <w:right w:val="single" w:sz="4" w:space="0" w:color="808080"/>
            </w:tcBorders>
            <w:shd w:val="clear" w:color="auto" w:fill="auto"/>
            <w:vAlign w:val="center"/>
            <w:hideMark/>
          </w:tcPr>
          <w:p w14:paraId="5A9E753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0E4741F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7F79B0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4.4.96.51.00</w:t>
            </w:r>
          </w:p>
        </w:tc>
        <w:tc>
          <w:tcPr>
            <w:tcW w:w="8684" w:type="dxa"/>
            <w:tcBorders>
              <w:top w:val="nil"/>
              <w:left w:val="nil"/>
              <w:bottom w:val="single" w:sz="4" w:space="0" w:color="808080"/>
              <w:right w:val="single" w:sz="4" w:space="0" w:color="808080"/>
            </w:tcBorders>
            <w:shd w:val="clear" w:color="auto" w:fill="auto"/>
            <w:vAlign w:val="center"/>
            <w:hideMark/>
          </w:tcPr>
          <w:p w14:paraId="51037FB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Obras e Instalações</w:t>
            </w:r>
          </w:p>
        </w:tc>
      </w:tr>
      <w:tr w:rsidR="00260FBB" w:rsidRPr="00260FBB" w14:paraId="4AEFDFC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EBB245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4.4.96.52.00</w:t>
            </w:r>
          </w:p>
        </w:tc>
        <w:tc>
          <w:tcPr>
            <w:tcW w:w="8684" w:type="dxa"/>
            <w:tcBorders>
              <w:top w:val="nil"/>
              <w:left w:val="nil"/>
              <w:bottom w:val="single" w:sz="4" w:space="0" w:color="808080"/>
              <w:right w:val="single" w:sz="4" w:space="0" w:color="808080"/>
            </w:tcBorders>
            <w:shd w:val="clear" w:color="auto" w:fill="auto"/>
            <w:vAlign w:val="center"/>
            <w:hideMark/>
          </w:tcPr>
          <w:p w14:paraId="4C6E9FA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Equipamentos e Material Permanente</w:t>
            </w:r>
          </w:p>
        </w:tc>
      </w:tr>
      <w:tr w:rsidR="00260FBB" w:rsidRPr="00260FBB" w14:paraId="3C6AE03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679BE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4.4.96.61.00</w:t>
            </w:r>
          </w:p>
        </w:tc>
        <w:tc>
          <w:tcPr>
            <w:tcW w:w="8684" w:type="dxa"/>
            <w:tcBorders>
              <w:top w:val="nil"/>
              <w:left w:val="nil"/>
              <w:bottom w:val="single" w:sz="4" w:space="0" w:color="808080"/>
              <w:right w:val="single" w:sz="4" w:space="0" w:color="808080"/>
            </w:tcBorders>
            <w:shd w:val="clear" w:color="auto" w:fill="auto"/>
            <w:vAlign w:val="center"/>
            <w:hideMark/>
          </w:tcPr>
          <w:p w14:paraId="74D5780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3B5BD63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B295E7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4.4.96.91.00</w:t>
            </w:r>
          </w:p>
        </w:tc>
        <w:tc>
          <w:tcPr>
            <w:tcW w:w="8684" w:type="dxa"/>
            <w:tcBorders>
              <w:top w:val="nil"/>
              <w:left w:val="nil"/>
              <w:bottom w:val="single" w:sz="4" w:space="0" w:color="808080"/>
              <w:right w:val="single" w:sz="4" w:space="0" w:color="808080"/>
            </w:tcBorders>
            <w:shd w:val="clear" w:color="auto" w:fill="auto"/>
            <w:vAlign w:val="center"/>
            <w:hideMark/>
          </w:tcPr>
          <w:p w14:paraId="2D1936E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0A158C7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D35F2D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4.4.96.92.00</w:t>
            </w:r>
          </w:p>
        </w:tc>
        <w:tc>
          <w:tcPr>
            <w:tcW w:w="8684" w:type="dxa"/>
            <w:tcBorders>
              <w:top w:val="nil"/>
              <w:left w:val="nil"/>
              <w:bottom w:val="single" w:sz="4" w:space="0" w:color="808080"/>
              <w:right w:val="single" w:sz="4" w:space="0" w:color="808080"/>
            </w:tcBorders>
            <w:shd w:val="clear" w:color="auto" w:fill="auto"/>
            <w:vAlign w:val="center"/>
            <w:hideMark/>
          </w:tcPr>
          <w:p w14:paraId="29B118E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A8C455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B9B7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4.4.96.93.00</w:t>
            </w:r>
          </w:p>
        </w:tc>
        <w:tc>
          <w:tcPr>
            <w:tcW w:w="8684" w:type="dxa"/>
            <w:tcBorders>
              <w:top w:val="nil"/>
              <w:left w:val="nil"/>
              <w:bottom w:val="single" w:sz="4" w:space="0" w:color="808080"/>
              <w:right w:val="single" w:sz="4" w:space="0" w:color="808080"/>
            </w:tcBorders>
            <w:shd w:val="clear" w:color="auto" w:fill="auto"/>
            <w:vAlign w:val="center"/>
            <w:hideMark/>
          </w:tcPr>
          <w:p w14:paraId="2AB4F0F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085F317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4DC54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4.4.96.99.00</w:t>
            </w:r>
          </w:p>
        </w:tc>
        <w:tc>
          <w:tcPr>
            <w:tcW w:w="8684" w:type="dxa"/>
            <w:tcBorders>
              <w:top w:val="nil"/>
              <w:left w:val="nil"/>
              <w:bottom w:val="single" w:sz="4" w:space="0" w:color="808080"/>
              <w:right w:val="single" w:sz="4" w:space="0" w:color="808080"/>
            </w:tcBorders>
            <w:shd w:val="clear" w:color="auto" w:fill="auto"/>
            <w:vAlign w:val="center"/>
            <w:hideMark/>
          </w:tcPr>
          <w:p w14:paraId="2C95C2C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B725DB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6F9EA9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4.4.99.00.00</w:t>
            </w:r>
          </w:p>
        </w:tc>
        <w:tc>
          <w:tcPr>
            <w:tcW w:w="8684" w:type="dxa"/>
            <w:tcBorders>
              <w:top w:val="nil"/>
              <w:left w:val="nil"/>
              <w:bottom w:val="single" w:sz="4" w:space="0" w:color="808080"/>
              <w:right w:val="single" w:sz="4" w:space="0" w:color="808080"/>
            </w:tcBorders>
            <w:shd w:val="clear" w:color="auto" w:fill="auto"/>
            <w:vAlign w:val="center"/>
            <w:hideMark/>
          </w:tcPr>
          <w:p w14:paraId="7CA9717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54E088A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D82D30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4.4.99.99.00</w:t>
            </w:r>
          </w:p>
        </w:tc>
        <w:tc>
          <w:tcPr>
            <w:tcW w:w="8684" w:type="dxa"/>
            <w:tcBorders>
              <w:top w:val="nil"/>
              <w:left w:val="nil"/>
              <w:bottom w:val="single" w:sz="4" w:space="0" w:color="808080"/>
              <w:right w:val="single" w:sz="4" w:space="0" w:color="808080"/>
            </w:tcBorders>
            <w:shd w:val="clear" w:color="auto" w:fill="auto"/>
            <w:vAlign w:val="center"/>
            <w:hideMark/>
          </w:tcPr>
          <w:p w14:paraId="5EE6BCA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123038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4E7E9D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4.5.00.00.00</w:t>
            </w:r>
          </w:p>
        </w:tc>
        <w:tc>
          <w:tcPr>
            <w:tcW w:w="8684" w:type="dxa"/>
            <w:tcBorders>
              <w:top w:val="nil"/>
              <w:left w:val="nil"/>
              <w:bottom w:val="single" w:sz="4" w:space="0" w:color="808080"/>
              <w:right w:val="single" w:sz="4" w:space="0" w:color="808080"/>
            </w:tcBorders>
            <w:shd w:val="clear" w:color="auto" w:fill="auto"/>
            <w:vAlign w:val="center"/>
            <w:hideMark/>
          </w:tcPr>
          <w:p w14:paraId="10023E7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INVERSÕES FINANCEIRAS</w:t>
            </w:r>
          </w:p>
        </w:tc>
      </w:tr>
      <w:tr w:rsidR="00260FBB" w:rsidRPr="00260FBB" w14:paraId="2F1E3EE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4BBAB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4.5.30.00.00</w:t>
            </w:r>
          </w:p>
        </w:tc>
        <w:tc>
          <w:tcPr>
            <w:tcW w:w="8684" w:type="dxa"/>
            <w:tcBorders>
              <w:top w:val="nil"/>
              <w:left w:val="nil"/>
              <w:bottom w:val="single" w:sz="4" w:space="0" w:color="808080"/>
              <w:right w:val="single" w:sz="4" w:space="0" w:color="808080"/>
            </w:tcBorders>
            <w:shd w:val="clear" w:color="auto" w:fill="auto"/>
            <w:vAlign w:val="center"/>
            <w:hideMark/>
          </w:tcPr>
          <w:p w14:paraId="2F46184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w:t>
            </w:r>
          </w:p>
        </w:tc>
      </w:tr>
      <w:tr w:rsidR="00260FBB" w:rsidRPr="00260FBB" w14:paraId="4127B0E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60C97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4.5.30.41.00</w:t>
            </w:r>
          </w:p>
        </w:tc>
        <w:tc>
          <w:tcPr>
            <w:tcW w:w="8684" w:type="dxa"/>
            <w:tcBorders>
              <w:top w:val="nil"/>
              <w:left w:val="nil"/>
              <w:bottom w:val="single" w:sz="4" w:space="0" w:color="808080"/>
              <w:right w:val="single" w:sz="4" w:space="0" w:color="808080"/>
            </w:tcBorders>
            <w:shd w:val="clear" w:color="auto" w:fill="auto"/>
            <w:vAlign w:val="center"/>
            <w:hideMark/>
          </w:tcPr>
          <w:p w14:paraId="3A1E8D8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490F83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ABA97B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4.5.30.42.00</w:t>
            </w:r>
          </w:p>
        </w:tc>
        <w:tc>
          <w:tcPr>
            <w:tcW w:w="8684" w:type="dxa"/>
            <w:tcBorders>
              <w:top w:val="nil"/>
              <w:left w:val="nil"/>
              <w:bottom w:val="single" w:sz="4" w:space="0" w:color="808080"/>
              <w:right w:val="single" w:sz="4" w:space="0" w:color="808080"/>
            </w:tcBorders>
            <w:shd w:val="clear" w:color="auto" w:fill="auto"/>
            <w:vAlign w:val="center"/>
            <w:hideMark/>
          </w:tcPr>
          <w:p w14:paraId="535AFC6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17A3BFB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88F542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4.5.30.99.00</w:t>
            </w:r>
          </w:p>
        </w:tc>
        <w:tc>
          <w:tcPr>
            <w:tcW w:w="8684" w:type="dxa"/>
            <w:tcBorders>
              <w:top w:val="nil"/>
              <w:left w:val="nil"/>
              <w:bottom w:val="single" w:sz="4" w:space="0" w:color="808080"/>
              <w:right w:val="single" w:sz="4" w:space="0" w:color="808080"/>
            </w:tcBorders>
            <w:shd w:val="clear" w:color="auto" w:fill="auto"/>
            <w:vAlign w:val="center"/>
            <w:hideMark/>
          </w:tcPr>
          <w:p w14:paraId="1D9C7E3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D82340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FF2D0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4.5.31.00.00</w:t>
            </w:r>
          </w:p>
        </w:tc>
        <w:tc>
          <w:tcPr>
            <w:tcW w:w="8684" w:type="dxa"/>
            <w:tcBorders>
              <w:top w:val="nil"/>
              <w:left w:val="nil"/>
              <w:bottom w:val="single" w:sz="4" w:space="0" w:color="808080"/>
              <w:right w:val="single" w:sz="4" w:space="0" w:color="808080"/>
            </w:tcBorders>
            <w:shd w:val="clear" w:color="auto" w:fill="auto"/>
            <w:vAlign w:val="center"/>
            <w:hideMark/>
          </w:tcPr>
          <w:p w14:paraId="7B6FDD1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Estados e ao Distrito Federal - Fundo a Fundo</w:t>
            </w:r>
          </w:p>
        </w:tc>
      </w:tr>
      <w:tr w:rsidR="00260FBB" w:rsidRPr="00260FBB" w14:paraId="64B8CD5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7135EB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4.5.31.41.00</w:t>
            </w:r>
          </w:p>
        </w:tc>
        <w:tc>
          <w:tcPr>
            <w:tcW w:w="8684" w:type="dxa"/>
            <w:tcBorders>
              <w:top w:val="nil"/>
              <w:left w:val="nil"/>
              <w:bottom w:val="single" w:sz="4" w:space="0" w:color="808080"/>
              <w:right w:val="single" w:sz="4" w:space="0" w:color="808080"/>
            </w:tcBorders>
            <w:shd w:val="clear" w:color="auto" w:fill="auto"/>
            <w:vAlign w:val="center"/>
            <w:hideMark/>
          </w:tcPr>
          <w:p w14:paraId="1D26633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 - Fundo a Fundo</w:t>
            </w:r>
          </w:p>
        </w:tc>
      </w:tr>
      <w:tr w:rsidR="00260FBB" w:rsidRPr="00260FBB" w14:paraId="2DEAC47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0AA10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4.5.31.42.00</w:t>
            </w:r>
          </w:p>
        </w:tc>
        <w:tc>
          <w:tcPr>
            <w:tcW w:w="8684" w:type="dxa"/>
            <w:tcBorders>
              <w:top w:val="nil"/>
              <w:left w:val="nil"/>
              <w:bottom w:val="single" w:sz="4" w:space="0" w:color="808080"/>
              <w:right w:val="single" w:sz="4" w:space="0" w:color="808080"/>
            </w:tcBorders>
            <w:shd w:val="clear" w:color="auto" w:fill="auto"/>
            <w:vAlign w:val="center"/>
            <w:hideMark/>
          </w:tcPr>
          <w:p w14:paraId="375AB55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 - Fundo a Fundo</w:t>
            </w:r>
          </w:p>
        </w:tc>
      </w:tr>
      <w:tr w:rsidR="00260FBB" w:rsidRPr="00260FBB" w14:paraId="343213C2"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22809DA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4.5.31.99.00</w:t>
            </w:r>
          </w:p>
        </w:tc>
        <w:tc>
          <w:tcPr>
            <w:tcW w:w="8684" w:type="dxa"/>
            <w:tcBorders>
              <w:top w:val="nil"/>
              <w:left w:val="nil"/>
              <w:bottom w:val="single" w:sz="4" w:space="0" w:color="auto"/>
              <w:right w:val="single" w:sz="4" w:space="0" w:color="808080"/>
            </w:tcBorders>
            <w:shd w:val="clear" w:color="auto" w:fill="auto"/>
            <w:vAlign w:val="center"/>
            <w:hideMark/>
          </w:tcPr>
          <w:p w14:paraId="3B2C79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36529B5"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002CD3D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4.5.32.00.00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52C7BB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Estados e ao Distrito Federal</w:t>
            </w:r>
          </w:p>
        </w:tc>
      </w:tr>
      <w:tr w:rsidR="00260FBB" w:rsidRPr="00260FBB" w14:paraId="53B4527F"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6AFDE3F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4.5.32.61.00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2920359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2086196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CDA2E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4.5.32.64.00</w:t>
            </w:r>
          </w:p>
        </w:tc>
        <w:tc>
          <w:tcPr>
            <w:tcW w:w="8684" w:type="dxa"/>
            <w:tcBorders>
              <w:top w:val="nil"/>
              <w:left w:val="nil"/>
              <w:bottom w:val="single" w:sz="4" w:space="0" w:color="808080"/>
              <w:right w:val="single" w:sz="4" w:space="0" w:color="808080"/>
            </w:tcBorders>
            <w:shd w:val="clear" w:color="auto" w:fill="auto"/>
            <w:vAlign w:val="center"/>
            <w:hideMark/>
          </w:tcPr>
          <w:p w14:paraId="36EF972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Títulos Representativos de Capital já Integralizado</w:t>
            </w:r>
          </w:p>
        </w:tc>
      </w:tr>
      <w:tr w:rsidR="00260FBB" w:rsidRPr="00260FBB" w14:paraId="06A623C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388FEF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4.5.32.65.00</w:t>
            </w:r>
          </w:p>
        </w:tc>
        <w:tc>
          <w:tcPr>
            <w:tcW w:w="8684" w:type="dxa"/>
            <w:tcBorders>
              <w:top w:val="nil"/>
              <w:left w:val="nil"/>
              <w:bottom w:val="single" w:sz="4" w:space="0" w:color="808080"/>
              <w:right w:val="single" w:sz="4" w:space="0" w:color="808080"/>
            </w:tcBorders>
            <w:shd w:val="clear" w:color="auto" w:fill="auto"/>
            <w:vAlign w:val="center"/>
            <w:hideMark/>
          </w:tcPr>
          <w:p w14:paraId="49A9802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Constituição ou Aumento de Capital de Empresas</w:t>
            </w:r>
          </w:p>
        </w:tc>
      </w:tr>
      <w:tr w:rsidR="00260FBB" w:rsidRPr="00260FBB" w14:paraId="2B803F1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EB720F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4.5.32.66.00</w:t>
            </w:r>
          </w:p>
        </w:tc>
        <w:tc>
          <w:tcPr>
            <w:tcW w:w="8684" w:type="dxa"/>
            <w:tcBorders>
              <w:top w:val="nil"/>
              <w:left w:val="nil"/>
              <w:bottom w:val="single" w:sz="4" w:space="0" w:color="808080"/>
              <w:right w:val="single" w:sz="4" w:space="0" w:color="808080"/>
            </w:tcBorders>
            <w:shd w:val="clear" w:color="auto" w:fill="auto"/>
            <w:vAlign w:val="center"/>
            <w:hideMark/>
          </w:tcPr>
          <w:p w14:paraId="4278B33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1452ED1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0218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4.5.32.99.00</w:t>
            </w:r>
          </w:p>
        </w:tc>
        <w:tc>
          <w:tcPr>
            <w:tcW w:w="8684" w:type="dxa"/>
            <w:tcBorders>
              <w:top w:val="nil"/>
              <w:left w:val="nil"/>
              <w:bottom w:val="single" w:sz="4" w:space="0" w:color="808080"/>
              <w:right w:val="single" w:sz="4" w:space="0" w:color="808080"/>
            </w:tcBorders>
            <w:shd w:val="clear" w:color="auto" w:fill="auto"/>
            <w:vAlign w:val="center"/>
            <w:hideMark/>
          </w:tcPr>
          <w:p w14:paraId="556810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76A2D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5E8E2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4.5.40.00.00</w:t>
            </w:r>
          </w:p>
        </w:tc>
        <w:tc>
          <w:tcPr>
            <w:tcW w:w="8684" w:type="dxa"/>
            <w:tcBorders>
              <w:top w:val="nil"/>
              <w:left w:val="nil"/>
              <w:bottom w:val="single" w:sz="4" w:space="0" w:color="808080"/>
              <w:right w:val="single" w:sz="4" w:space="0" w:color="808080"/>
            </w:tcBorders>
            <w:shd w:val="clear" w:color="auto" w:fill="auto"/>
            <w:vAlign w:val="center"/>
            <w:hideMark/>
          </w:tcPr>
          <w:p w14:paraId="62815A1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w:t>
            </w:r>
          </w:p>
        </w:tc>
      </w:tr>
      <w:tr w:rsidR="00260FBB" w:rsidRPr="00260FBB" w14:paraId="0F8D521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F59A47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4.5.40.41.00</w:t>
            </w:r>
          </w:p>
        </w:tc>
        <w:tc>
          <w:tcPr>
            <w:tcW w:w="8684" w:type="dxa"/>
            <w:tcBorders>
              <w:top w:val="nil"/>
              <w:left w:val="nil"/>
              <w:bottom w:val="single" w:sz="4" w:space="0" w:color="808080"/>
              <w:right w:val="single" w:sz="4" w:space="0" w:color="808080"/>
            </w:tcBorders>
            <w:shd w:val="clear" w:color="auto" w:fill="auto"/>
            <w:vAlign w:val="center"/>
            <w:hideMark/>
          </w:tcPr>
          <w:p w14:paraId="0D08395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65AB9C4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941E9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4.5.40.42.00</w:t>
            </w:r>
          </w:p>
        </w:tc>
        <w:tc>
          <w:tcPr>
            <w:tcW w:w="8684" w:type="dxa"/>
            <w:tcBorders>
              <w:top w:val="nil"/>
              <w:left w:val="nil"/>
              <w:bottom w:val="single" w:sz="4" w:space="0" w:color="808080"/>
              <w:right w:val="single" w:sz="4" w:space="0" w:color="808080"/>
            </w:tcBorders>
            <w:shd w:val="clear" w:color="auto" w:fill="auto"/>
            <w:vAlign w:val="center"/>
            <w:hideMark/>
          </w:tcPr>
          <w:p w14:paraId="3C67657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5A808A1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397562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4.5.40.99.00</w:t>
            </w:r>
          </w:p>
        </w:tc>
        <w:tc>
          <w:tcPr>
            <w:tcW w:w="8684" w:type="dxa"/>
            <w:tcBorders>
              <w:top w:val="nil"/>
              <w:left w:val="nil"/>
              <w:bottom w:val="single" w:sz="4" w:space="0" w:color="808080"/>
              <w:right w:val="single" w:sz="4" w:space="0" w:color="808080"/>
            </w:tcBorders>
            <w:shd w:val="clear" w:color="auto" w:fill="auto"/>
            <w:vAlign w:val="center"/>
            <w:hideMark/>
          </w:tcPr>
          <w:p w14:paraId="5FD070B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E43B66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03FB4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4.5.41.00.00</w:t>
            </w:r>
          </w:p>
        </w:tc>
        <w:tc>
          <w:tcPr>
            <w:tcW w:w="8684" w:type="dxa"/>
            <w:tcBorders>
              <w:top w:val="nil"/>
              <w:left w:val="nil"/>
              <w:bottom w:val="single" w:sz="4" w:space="0" w:color="808080"/>
              <w:right w:val="single" w:sz="4" w:space="0" w:color="808080"/>
            </w:tcBorders>
            <w:shd w:val="clear" w:color="auto" w:fill="auto"/>
            <w:vAlign w:val="center"/>
            <w:hideMark/>
          </w:tcPr>
          <w:p w14:paraId="76F1332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Municípios - Fundo a Fundo</w:t>
            </w:r>
          </w:p>
        </w:tc>
      </w:tr>
      <w:tr w:rsidR="00260FBB" w:rsidRPr="00260FBB" w14:paraId="5A1BD73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B994D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4.5.41.41.00</w:t>
            </w:r>
          </w:p>
        </w:tc>
        <w:tc>
          <w:tcPr>
            <w:tcW w:w="8684" w:type="dxa"/>
            <w:tcBorders>
              <w:top w:val="nil"/>
              <w:left w:val="nil"/>
              <w:bottom w:val="single" w:sz="4" w:space="0" w:color="808080"/>
              <w:right w:val="single" w:sz="4" w:space="0" w:color="808080"/>
            </w:tcBorders>
            <w:shd w:val="clear" w:color="auto" w:fill="auto"/>
            <w:vAlign w:val="center"/>
            <w:hideMark/>
          </w:tcPr>
          <w:p w14:paraId="388ED20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 - Fundo a Fundo</w:t>
            </w:r>
          </w:p>
        </w:tc>
      </w:tr>
      <w:tr w:rsidR="00260FBB" w:rsidRPr="00260FBB" w14:paraId="428FEC4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91C4B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4.5.41.42.00</w:t>
            </w:r>
          </w:p>
        </w:tc>
        <w:tc>
          <w:tcPr>
            <w:tcW w:w="8684" w:type="dxa"/>
            <w:tcBorders>
              <w:top w:val="nil"/>
              <w:left w:val="nil"/>
              <w:bottom w:val="single" w:sz="4" w:space="0" w:color="808080"/>
              <w:right w:val="single" w:sz="4" w:space="0" w:color="808080"/>
            </w:tcBorders>
            <w:shd w:val="clear" w:color="auto" w:fill="auto"/>
            <w:vAlign w:val="center"/>
            <w:hideMark/>
          </w:tcPr>
          <w:p w14:paraId="4D7CA9E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 - Transferências Fundo a Fundo</w:t>
            </w:r>
          </w:p>
        </w:tc>
      </w:tr>
      <w:tr w:rsidR="00260FBB" w:rsidRPr="00260FBB" w14:paraId="7BA47A36"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2668FB7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4.5.41.99.00</w:t>
            </w:r>
          </w:p>
        </w:tc>
        <w:tc>
          <w:tcPr>
            <w:tcW w:w="8684" w:type="dxa"/>
            <w:tcBorders>
              <w:top w:val="nil"/>
              <w:left w:val="nil"/>
              <w:bottom w:val="single" w:sz="4" w:space="0" w:color="auto"/>
              <w:right w:val="single" w:sz="4" w:space="0" w:color="808080"/>
            </w:tcBorders>
            <w:shd w:val="clear" w:color="auto" w:fill="auto"/>
            <w:vAlign w:val="center"/>
            <w:hideMark/>
          </w:tcPr>
          <w:p w14:paraId="24841EF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5B146E3"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6FF1685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4.5.42.00.00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1B3BF1A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Municípios</w:t>
            </w:r>
          </w:p>
        </w:tc>
      </w:tr>
      <w:tr w:rsidR="00260FBB" w:rsidRPr="00260FBB" w14:paraId="6A3D11DC"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5CF9626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4.5.42.64.00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664117D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Títulos Representativos de Capital já Integralizado</w:t>
            </w:r>
          </w:p>
        </w:tc>
      </w:tr>
      <w:tr w:rsidR="00260FBB" w:rsidRPr="00260FBB" w14:paraId="1D0BFA9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3E314F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4.5.42.66.00</w:t>
            </w:r>
          </w:p>
        </w:tc>
        <w:tc>
          <w:tcPr>
            <w:tcW w:w="8684" w:type="dxa"/>
            <w:tcBorders>
              <w:top w:val="nil"/>
              <w:left w:val="nil"/>
              <w:bottom w:val="single" w:sz="4" w:space="0" w:color="808080"/>
              <w:right w:val="single" w:sz="4" w:space="0" w:color="808080"/>
            </w:tcBorders>
            <w:shd w:val="clear" w:color="auto" w:fill="auto"/>
            <w:vAlign w:val="center"/>
            <w:hideMark/>
          </w:tcPr>
          <w:p w14:paraId="79A72A3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39A6C9B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F9A498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4.5.42.99.00</w:t>
            </w:r>
          </w:p>
        </w:tc>
        <w:tc>
          <w:tcPr>
            <w:tcW w:w="8684" w:type="dxa"/>
            <w:tcBorders>
              <w:top w:val="nil"/>
              <w:left w:val="nil"/>
              <w:bottom w:val="single" w:sz="4" w:space="0" w:color="808080"/>
              <w:right w:val="single" w:sz="4" w:space="0" w:color="808080"/>
            </w:tcBorders>
            <w:shd w:val="clear" w:color="auto" w:fill="auto"/>
            <w:vAlign w:val="center"/>
            <w:hideMark/>
          </w:tcPr>
          <w:p w14:paraId="0D02A5F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95C7C2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E95D73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4.5.50.00.00</w:t>
            </w:r>
          </w:p>
        </w:tc>
        <w:tc>
          <w:tcPr>
            <w:tcW w:w="8684" w:type="dxa"/>
            <w:tcBorders>
              <w:top w:val="nil"/>
              <w:left w:val="nil"/>
              <w:bottom w:val="single" w:sz="4" w:space="0" w:color="808080"/>
              <w:right w:val="single" w:sz="4" w:space="0" w:color="808080"/>
            </w:tcBorders>
            <w:shd w:val="clear" w:color="auto" w:fill="auto"/>
            <w:vAlign w:val="center"/>
            <w:hideMark/>
          </w:tcPr>
          <w:p w14:paraId="656E090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Privadas sem Fins Lucrativos</w:t>
            </w:r>
          </w:p>
        </w:tc>
      </w:tr>
      <w:tr w:rsidR="00260FBB" w:rsidRPr="00260FBB" w14:paraId="4668DA6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C12AEC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4.5.50.66.00</w:t>
            </w:r>
          </w:p>
        </w:tc>
        <w:tc>
          <w:tcPr>
            <w:tcW w:w="8684" w:type="dxa"/>
            <w:tcBorders>
              <w:top w:val="nil"/>
              <w:left w:val="nil"/>
              <w:bottom w:val="single" w:sz="4" w:space="0" w:color="808080"/>
              <w:right w:val="single" w:sz="4" w:space="0" w:color="808080"/>
            </w:tcBorders>
            <w:shd w:val="clear" w:color="auto" w:fill="auto"/>
            <w:vAlign w:val="center"/>
            <w:hideMark/>
          </w:tcPr>
          <w:p w14:paraId="73C7788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115D45D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F8F237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4.5.50.99.00</w:t>
            </w:r>
          </w:p>
        </w:tc>
        <w:tc>
          <w:tcPr>
            <w:tcW w:w="8684" w:type="dxa"/>
            <w:tcBorders>
              <w:top w:val="nil"/>
              <w:left w:val="nil"/>
              <w:bottom w:val="single" w:sz="4" w:space="0" w:color="808080"/>
              <w:right w:val="single" w:sz="4" w:space="0" w:color="808080"/>
            </w:tcBorders>
            <w:shd w:val="clear" w:color="auto" w:fill="auto"/>
            <w:vAlign w:val="center"/>
            <w:hideMark/>
          </w:tcPr>
          <w:p w14:paraId="714F7C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6ADA4A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24D065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4.5.70.00.00</w:t>
            </w:r>
          </w:p>
        </w:tc>
        <w:tc>
          <w:tcPr>
            <w:tcW w:w="8684" w:type="dxa"/>
            <w:tcBorders>
              <w:top w:val="nil"/>
              <w:left w:val="nil"/>
              <w:bottom w:val="single" w:sz="4" w:space="0" w:color="808080"/>
              <w:right w:val="single" w:sz="4" w:space="0" w:color="808080"/>
            </w:tcBorders>
            <w:shd w:val="clear" w:color="auto" w:fill="auto"/>
            <w:vAlign w:val="center"/>
            <w:hideMark/>
          </w:tcPr>
          <w:p w14:paraId="1FF860F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Instituições Multigovernamentais</w:t>
            </w:r>
          </w:p>
        </w:tc>
      </w:tr>
      <w:tr w:rsidR="00260FBB" w:rsidRPr="00260FBB" w14:paraId="0E5330C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E924CD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4.5.70.41.00</w:t>
            </w:r>
          </w:p>
        </w:tc>
        <w:tc>
          <w:tcPr>
            <w:tcW w:w="8684" w:type="dxa"/>
            <w:tcBorders>
              <w:top w:val="nil"/>
              <w:left w:val="nil"/>
              <w:bottom w:val="single" w:sz="4" w:space="0" w:color="808080"/>
              <w:right w:val="single" w:sz="4" w:space="0" w:color="808080"/>
            </w:tcBorders>
            <w:shd w:val="clear" w:color="auto" w:fill="auto"/>
            <w:vAlign w:val="center"/>
            <w:hideMark/>
          </w:tcPr>
          <w:p w14:paraId="6D9BD54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Contribuições</w:t>
            </w:r>
          </w:p>
        </w:tc>
      </w:tr>
      <w:tr w:rsidR="00260FBB" w:rsidRPr="00260FBB" w14:paraId="4F8D07D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88356E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4.5.70.42.00</w:t>
            </w:r>
          </w:p>
        </w:tc>
        <w:tc>
          <w:tcPr>
            <w:tcW w:w="8684" w:type="dxa"/>
            <w:tcBorders>
              <w:top w:val="nil"/>
              <w:left w:val="nil"/>
              <w:bottom w:val="single" w:sz="4" w:space="0" w:color="808080"/>
              <w:right w:val="single" w:sz="4" w:space="0" w:color="808080"/>
            </w:tcBorders>
            <w:shd w:val="clear" w:color="auto" w:fill="auto"/>
            <w:vAlign w:val="center"/>
            <w:hideMark/>
          </w:tcPr>
          <w:p w14:paraId="51A8B0A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Auxílios</w:t>
            </w:r>
          </w:p>
        </w:tc>
      </w:tr>
      <w:tr w:rsidR="00260FBB" w:rsidRPr="00260FBB" w14:paraId="21AEDF3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72F73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4.5.41.99.00</w:t>
            </w:r>
          </w:p>
        </w:tc>
        <w:tc>
          <w:tcPr>
            <w:tcW w:w="8684" w:type="dxa"/>
            <w:tcBorders>
              <w:top w:val="nil"/>
              <w:left w:val="nil"/>
              <w:bottom w:val="single" w:sz="4" w:space="0" w:color="808080"/>
              <w:right w:val="single" w:sz="4" w:space="0" w:color="808080"/>
            </w:tcBorders>
            <w:shd w:val="clear" w:color="auto" w:fill="auto"/>
            <w:vAlign w:val="center"/>
            <w:hideMark/>
          </w:tcPr>
          <w:p w14:paraId="058385C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DDA378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B5C08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4.5.71.00.00</w:t>
            </w:r>
          </w:p>
        </w:tc>
        <w:tc>
          <w:tcPr>
            <w:tcW w:w="8684" w:type="dxa"/>
            <w:tcBorders>
              <w:top w:val="nil"/>
              <w:left w:val="nil"/>
              <w:bottom w:val="single" w:sz="4" w:space="0" w:color="808080"/>
              <w:right w:val="single" w:sz="4" w:space="0" w:color="808080"/>
            </w:tcBorders>
            <w:shd w:val="clear" w:color="auto" w:fill="auto"/>
            <w:vAlign w:val="center"/>
            <w:hideMark/>
          </w:tcPr>
          <w:p w14:paraId="73A7F7C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6108132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7904D5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4.5.71.70.00</w:t>
            </w:r>
          </w:p>
        </w:tc>
        <w:tc>
          <w:tcPr>
            <w:tcW w:w="8684" w:type="dxa"/>
            <w:tcBorders>
              <w:top w:val="nil"/>
              <w:left w:val="nil"/>
              <w:bottom w:val="single" w:sz="4" w:space="0" w:color="808080"/>
              <w:right w:val="single" w:sz="4" w:space="0" w:color="808080"/>
            </w:tcBorders>
            <w:shd w:val="clear" w:color="auto" w:fill="auto"/>
            <w:vAlign w:val="center"/>
            <w:hideMark/>
          </w:tcPr>
          <w:p w14:paraId="45F4F28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66EF281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D3CCA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4.5.71.99.00</w:t>
            </w:r>
          </w:p>
        </w:tc>
        <w:tc>
          <w:tcPr>
            <w:tcW w:w="8684" w:type="dxa"/>
            <w:tcBorders>
              <w:top w:val="nil"/>
              <w:left w:val="nil"/>
              <w:bottom w:val="single" w:sz="4" w:space="0" w:color="808080"/>
              <w:right w:val="single" w:sz="4" w:space="0" w:color="808080"/>
            </w:tcBorders>
            <w:shd w:val="clear" w:color="auto" w:fill="auto"/>
            <w:vAlign w:val="center"/>
            <w:hideMark/>
          </w:tcPr>
          <w:p w14:paraId="115E3A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B34266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FE2A4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4.5.72.00.00</w:t>
            </w:r>
          </w:p>
        </w:tc>
        <w:tc>
          <w:tcPr>
            <w:tcW w:w="8684" w:type="dxa"/>
            <w:tcBorders>
              <w:top w:val="nil"/>
              <w:left w:val="nil"/>
              <w:bottom w:val="single" w:sz="4" w:space="0" w:color="808080"/>
              <w:right w:val="single" w:sz="4" w:space="0" w:color="808080"/>
            </w:tcBorders>
            <w:shd w:val="clear" w:color="auto" w:fill="auto"/>
            <w:vAlign w:val="center"/>
            <w:hideMark/>
          </w:tcPr>
          <w:p w14:paraId="34C7AC9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Execução Orçamentária Delegada a Consórcios Públicos</w:t>
            </w:r>
          </w:p>
        </w:tc>
      </w:tr>
      <w:tr w:rsidR="00260FBB" w:rsidRPr="00260FBB" w14:paraId="2AF5E92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B1C3D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4.5.72.99.00</w:t>
            </w:r>
          </w:p>
        </w:tc>
        <w:tc>
          <w:tcPr>
            <w:tcW w:w="8684" w:type="dxa"/>
            <w:tcBorders>
              <w:top w:val="nil"/>
              <w:left w:val="nil"/>
              <w:bottom w:val="single" w:sz="4" w:space="0" w:color="808080"/>
              <w:right w:val="single" w:sz="4" w:space="0" w:color="808080"/>
            </w:tcBorders>
            <w:shd w:val="clear" w:color="auto" w:fill="auto"/>
            <w:vAlign w:val="center"/>
            <w:hideMark/>
          </w:tcPr>
          <w:p w14:paraId="20B3C0B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6D4C0F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FD61F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4.5.73.00.00</w:t>
            </w:r>
          </w:p>
        </w:tc>
        <w:tc>
          <w:tcPr>
            <w:tcW w:w="8684" w:type="dxa"/>
            <w:tcBorders>
              <w:top w:val="nil"/>
              <w:left w:val="nil"/>
              <w:bottom w:val="single" w:sz="4" w:space="0" w:color="808080"/>
              <w:right w:val="single" w:sz="4" w:space="0" w:color="808080"/>
            </w:tcBorders>
            <w:shd w:val="clear" w:color="auto" w:fill="auto"/>
            <w:vAlign w:val="center"/>
            <w:hideMark/>
          </w:tcPr>
          <w:p w14:paraId="31A520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69D959C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FC079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4.5.73.70.00</w:t>
            </w:r>
          </w:p>
        </w:tc>
        <w:tc>
          <w:tcPr>
            <w:tcW w:w="8684" w:type="dxa"/>
            <w:tcBorders>
              <w:top w:val="nil"/>
              <w:left w:val="nil"/>
              <w:bottom w:val="single" w:sz="4" w:space="0" w:color="808080"/>
              <w:right w:val="single" w:sz="4" w:space="0" w:color="808080"/>
            </w:tcBorders>
            <w:shd w:val="clear" w:color="auto" w:fill="auto"/>
            <w:vAlign w:val="center"/>
            <w:hideMark/>
          </w:tcPr>
          <w:p w14:paraId="41BC24B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687BDDC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256AE5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4.5.73.99.00</w:t>
            </w:r>
          </w:p>
        </w:tc>
        <w:tc>
          <w:tcPr>
            <w:tcW w:w="8684" w:type="dxa"/>
            <w:tcBorders>
              <w:top w:val="nil"/>
              <w:left w:val="nil"/>
              <w:bottom w:val="single" w:sz="4" w:space="0" w:color="808080"/>
              <w:right w:val="single" w:sz="4" w:space="0" w:color="808080"/>
            </w:tcBorders>
            <w:shd w:val="clear" w:color="auto" w:fill="auto"/>
            <w:vAlign w:val="center"/>
            <w:hideMark/>
          </w:tcPr>
          <w:p w14:paraId="626C1C0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27839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2F8260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4.5.74.00.00</w:t>
            </w:r>
          </w:p>
        </w:tc>
        <w:tc>
          <w:tcPr>
            <w:tcW w:w="8684" w:type="dxa"/>
            <w:tcBorders>
              <w:top w:val="nil"/>
              <w:left w:val="nil"/>
              <w:bottom w:val="single" w:sz="4" w:space="0" w:color="808080"/>
              <w:right w:val="single" w:sz="4" w:space="0" w:color="808080"/>
            </w:tcBorders>
            <w:shd w:val="clear" w:color="auto" w:fill="auto"/>
            <w:vAlign w:val="center"/>
            <w:hideMark/>
          </w:tcPr>
          <w:p w14:paraId="34D8F69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542FEE9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39098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4.5.74.70.00</w:t>
            </w:r>
          </w:p>
        </w:tc>
        <w:tc>
          <w:tcPr>
            <w:tcW w:w="8684" w:type="dxa"/>
            <w:tcBorders>
              <w:top w:val="nil"/>
              <w:left w:val="nil"/>
              <w:bottom w:val="single" w:sz="4" w:space="0" w:color="808080"/>
              <w:right w:val="single" w:sz="4" w:space="0" w:color="808080"/>
            </w:tcBorders>
            <w:shd w:val="clear" w:color="auto" w:fill="auto"/>
            <w:vAlign w:val="center"/>
            <w:hideMark/>
          </w:tcPr>
          <w:p w14:paraId="7C2FE34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4C78211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DE10D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4.5.74.99.00</w:t>
            </w:r>
          </w:p>
        </w:tc>
        <w:tc>
          <w:tcPr>
            <w:tcW w:w="8684" w:type="dxa"/>
            <w:tcBorders>
              <w:top w:val="nil"/>
              <w:left w:val="nil"/>
              <w:bottom w:val="single" w:sz="4" w:space="0" w:color="808080"/>
              <w:right w:val="single" w:sz="4" w:space="0" w:color="808080"/>
            </w:tcBorders>
            <w:shd w:val="clear" w:color="auto" w:fill="auto"/>
            <w:vAlign w:val="center"/>
            <w:hideMark/>
          </w:tcPr>
          <w:p w14:paraId="4DC2FD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A24D23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9A0C2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4.5.80.00.00</w:t>
            </w:r>
          </w:p>
        </w:tc>
        <w:tc>
          <w:tcPr>
            <w:tcW w:w="8684" w:type="dxa"/>
            <w:tcBorders>
              <w:top w:val="nil"/>
              <w:left w:val="nil"/>
              <w:bottom w:val="single" w:sz="4" w:space="0" w:color="808080"/>
              <w:right w:val="single" w:sz="4" w:space="0" w:color="808080"/>
            </w:tcBorders>
            <w:shd w:val="clear" w:color="auto" w:fill="auto"/>
            <w:vAlign w:val="center"/>
            <w:hideMark/>
          </w:tcPr>
          <w:p w14:paraId="2BD01E3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ao Exterior</w:t>
            </w:r>
          </w:p>
        </w:tc>
      </w:tr>
      <w:tr w:rsidR="00260FBB" w:rsidRPr="00260FBB" w14:paraId="195F6F8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1A264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4.5.80.66.00</w:t>
            </w:r>
          </w:p>
        </w:tc>
        <w:tc>
          <w:tcPr>
            <w:tcW w:w="8684" w:type="dxa"/>
            <w:tcBorders>
              <w:top w:val="nil"/>
              <w:left w:val="nil"/>
              <w:bottom w:val="single" w:sz="4" w:space="0" w:color="808080"/>
              <w:right w:val="single" w:sz="4" w:space="0" w:color="808080"/>
            </w:tcBorders>
            <w:shd w:val="clear" w:color="auto" w:fill="auto"/>
            <w:vAlign w:val="center"/>
            <w:hideMark/>
          </w:tcPr>
          <w:p w14:paraId="6DEF88C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72BDD1A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D47105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4.5.80.99.00</w:t>
            </w:r>
          </w:p>
        </w:tc>
        <w:tc>
          <w:tcPr>
            <w:tcW w:w="8684" w:type="dxa"/>
            <w:tcBorders>
              <w:top w:val="nil"/>
              <w:left w:val="nil"/>
              <w:bottom w:val="single" w:sz="4" w:space="0" w:color="808080"/>
              <w:right w:val="single" w:sz="4" w:space="0" w:color="808080"/>
            </w:tcBorders>
            <w:shd w:val="clear" w:color="auto" w:fill="auto"/>
            <w:vAlign w:val="center"/>
            <w:hideMark/>
          </w:tcPr>
          <w:p w14:paraId="2A49F80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209FF2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21DA9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4.5.90.00.00</w:t>
            </w:r>
          </w:p>
        </w:tc>
        <w:tc>
          <w:tcPr>
            <w:tcW w:w="8684" w:type="dxa"/>
            <w:tcBorders>
              <w:top w:val="nil"/>
              <w:left w:val="nil"/>
              <w:bottom w:val="single" w:sz="4" w:space="0" w:color="808080"/>
              <w:right w:val="single" w:sz="4" w:space="0" w:color="808080"/>
            </w:tcBorders>
            <w:shd w:val="clear" w:color="auto" w:fill="auto"/>
            <w:vAlign w:val="center"/>
            <w:hideMark/>
          </w:tcPr>
          <w:p w14:paraId="68CB15A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110432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8D8AE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4.5.90.27.00</w:t>
            </w:r>
          </w:p>
        </w:tc>
        <w:tc>
          <w:tcPr>
            <w:tcW w:w="8684" w:type="dxa"/>
            <w:tcBorders>
              <w:top w:val="nil"/>
              <w:left w:val="nil"/>
              <w:bottom w:val="single" w:sz="4" w:space="0" w:color="808080"/>
              <w:right w:val="single" w:sz="4" w:space="0" w:color="808080"/>
            </w:tcBorders>
            <w:shd w:val="clear" w:color="auto" w:fill="auto"/>
            <w:vAlign w:val="center"/>
            <w:hideMark/>
          </w:tcPr>
          <w:p w14:paraId="25177C3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Encargos pela Honra de Avais, Garantias, Seguros e Similares</w:t>
            </w:r>
          </w:p>
        </w:tc>
      </w:tr>
      <w:tr w:rsidR="00260FBB" w:rsidRPr="00260FBB" w14:paraId="0793413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90B81C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4.5.90.61.00</w:t>
            </w:r>
          </w:p>
        </w:tc>
        <w:tc>
          <w:tcPr>
            <w:tcW w:w="8684" w:type="dxa"/>
            <w:tcBorders>
              <w:top w:val="nil"/>
              <w:left w:val="nil"/>
              <w:bottom w:val="single" w:sz="4" w:space="0" w:color="808080"/>
              <w:right w:val="single" w:sz="4" w:space="0" w:color="808080"/>
            </w:tcBorders>
            <w:shd w:val="clear" w:color="auto" w:fill="auto"/>
            <w:vAlign w:val="center"/>
            <w:hideMark/>
          </w:tcPr>
          <w:p w14:paraId="797E91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528F5FD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3894F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4.5.90.62.00</w:t>
            </w:r>
          </w:p>
        </w:tc>
        <w:tc>
          <w:tcPr>
            <w:tcW w:w="8684" w:type="dxa"/>
            <w:tcBorders>
              <w:top w:val="nil"/>
              <w:left w:val="nil"/>
              <w:bottom w:val="single" w:sz="4" w:space="0" w:color="808080"/>
              <w:right w:val="single" w:sz="4" w:space="0" w:color="808080"/>
            </w:tcBorders>
            <w:shd w:val="clear" w:color="auto" w:fill="auto"/>
            <w:vAlign w:val="center"/>
            <w:hideMark/>
          </w:tcPr>
          <w:p w14:paraId="10B6DE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Produtos para Revenda</w:t>
            </w:r>
          </w:p>
        </w:tc>
      </w:tr>
      <w:tr w:rsidR="00260FBB" w:rsidRPr="00260FBB" w14:paraId="089674E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15C28A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4.5.90.63.00</w:t>
            </w:r>
          </w:p>
        </w:tc>
        <w:tc>
          <w:tcPr>
            <w:tcW w:w="8684" w:type="dxa"/>
            <w:tcBorders>
              <w:top w:val="nil"/>
              <w:left w:val="nil"/>
              <w:bottom w:val="single" w:sz="4" w:space="0" w:color="808080"/>
              <w:right w:val="single" w:sz="4" w:space="0" w:color="808080"/>
            </w:tcBorders>
            <w:shd w:val="clear" w:color="auto" w:fill="auto"/>
            <w:vAlign w:val="center"/>
            <w:hideMark/>
          </w:tcPr>
          <w:p w14:paraId="2791347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Títulos de Crédito</w:t>
            </w:r>
          </w:p>
        </w:tc>
      </w:tr>
      <w:tr w:rsidR="00260FBB" w:rsidRPr="00260FBB" w14:paraId="02B7E93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0E7F5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4.5.90.64.00</w:t>
            </w:r>
          </w:p>
        </w:tc>
        <w:tc>
          <w:tcPr>
            <w:tcW w:w="8684" w:type="dxa"/>
            <w:tcBorders>
              <w:top w:val="nil"/>
              <w:left w:val="nil"/>
              <w:bottom w:val="single" w:sz="4" w:space="0" w:color="808080"/>
              <w:right w:val="single" w:sz="4" w:space="0" w:color="808080"/>
            </w:tcBorders>
            <w:shd w:val="clear" w:color="auto" w:fill="auto"/>
            <w:vAlign w:val="center"/>
            <w:hideMark/>
          </w:tcPr>
          <w:p w14:paraId="3A379E1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Títulos Representativos de Capital já Integralizado</w:t>
            </w:r>
          </w:p>
        </w:tc>
      </w:tr>
      <w:tr w:rsidR="00260FBB" w:rsidRPr="00260FBB" w14:paraId="58B59DC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47B94B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4.5.90.65.00</w:t>
            </w:r>
          </w:p>
        </w:tc>
        <w:tc>
          <w:tcPr>
            <w:tcW w:w="8684" w:type="dxa"/>
            <w:tcBorders>
              <w:top w:val="nil"/>
              <w:left w:val="nil"/>
              <w:bottom w:val="single" w:sz="4" w:space="0" w:color="808080"/>
              <w:right w:val="single" w:sz="4" w:space="0" w:color="808080"/>
            </w:tcBorders>
            <w:shd w:val="clear" w:color="auto" w:fill="auto"/>
            <w:vAlign w:val="center"/>
            <w:hideMark/>
          </w:tcPr>
          <w:p w14:paraId="7404015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Constituição ou Aumento de Capital de Empresas</w:t>
            </w:r>
          </w:p>
        </w:tc>
      </w:tr>
      <w:tr w:rsidR="00260FBB" w:rsidRPr="00260FBB" w14:paraId="5804890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720C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4.5.90.66.00</w:t>
            </w:r>
          </w:p>
        </w:tc>
        <w:tc>
          <w:tcPr>
            <w:tcW w:w="8684" w:type="dxa"/>
            <w:tcBorders>
              <w:top w:val="nil"/>
              <w:left w:val="nil"/>
              <w:bottom w:val="single" w:sz="4" w:space="0" w:color="808080"/>
              <w:right w:val="single" w:sz="4" w:space="0" w:color="808080"/>
            </w:tcBorders>
            <w:shd w:val="clear" w:color="auto" w:fill="auto"/>
            <w:vAlign w:val="center"/>
            <w:hideMark/>
          </w:tcPr>
          <w:p w14:paraId="144C8E8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514D865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092C3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4.5.90.67.00</w:t>
            </w:r>
          </w:p>
        </w:tc>
        <w:tc>
          <w:tcPr>
            <w:tcW w:w="8684" w:type="dxa"/>
            <w:tcBorders>
              <w:top w:val="nil"/>
              <w:left w:val="nil"/>
              <w:bottom w:val="single" w:sz="4" w:space="0" w:color="808080"/>
              <w:right w:val="single" w:sz="4" w:space="0" w:color="808080"/>
            </w:tcBorders>
            <w:shd w:val="clear" w:color="auto" w:fill="auto"/>
            <w:vAlign w:val="center"/>
            <w:hideMark/>
          </w:tcPr>
          <w:p w14:paraId="17F29BB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1DE6128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6287C6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4.5.90.84.00</w:t>
            </w:r>
          </w:p>
        </w:tc>
        <w:tc>
          <w:tcPr>
            <w:tcW w:w="8684" w:type="dxa"/>
            <w:tcBorders>
              <w:top w:val="nil"/>
              <w:left w:val="nil"/>
              <w:bottom w:val="single" w:sz="4" w:space="0" w:color="808080"/>
              <w:right w:val="single" w:sz="4" w:space="0" w:color="808080"/>
            </w:tcBorders>
            <w:shd w:val="clear" w:color="auto" w:fill="auto"/>
            <w:vAlign w:val="center"/>
            <w:hideMark/>
          </w:tcPr>
          <w:p w14:paraId="7A39FE8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Decorrentes da Participação em Fundos, Organismos, ou Entidades Assemelhadas, Nacionais e Internacionais</w:t>
            </w:r>
          </w:p>
        </w:tc>
      </w:tr>
      <w:tr w:rsidR="00260FBB" w:rsidRPr="00260FBB" w14:paraId="5F43580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E609EC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4.5.90.91.00</w:t>
            </w:r>
          </w:p>
        </w:tc>
        <w:tc>
          <w:tcPr>
            <w:tcW w:w="8684" w:type="dxa"/>
            <w:tcBorders>
              <w:top w:val="nil"/>
              <w:left w:val="nil"/>
              <w:bottom w:val="single" w:sz="4" w:space="0" w:color="808080"/>
              <w:right w:val="single" w:sz="4" w:space="0" w:color="808080"/>
            </w:tcBorders>
            <w:shd w:val="clear" w:color="auto" w:fill="auto"/>
            <w:vAlign w:val="center"/>
            <w:hideMark/>
          </w:tcPr>
          <w:p w14:paraId="7BB80FC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56F31FE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595110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4.5.90.92.00</w:t>
            </w:r>
          </w:p>
        </w:tc>
        <w:tc>
          <w:tcPr>
            <w:tcW w:w="8684" w:type="dxa"/>
            <w:tcBorders>
              <w:top w:val="nil"/>
              <w:left w:val="nil"/>
              <w:bottom w:val="single" w:sz="4" w:space="0" w:color="808080"/>
              <w:right w:val="single" w:sz="4" w:space="0" w:color="808080"/>
            </w:tcBorders>
            <w:shd w:val="clear" w:color="auto" w:fill="auto"/>
            <w:vAlign w:val="center"/>
            <w:hideMark/>
          </w:tcPr>
          <w:p w14:paraId="32BB4FD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02227A7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81BEC9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4.5.90.93.00</w:t>
            </w:r>
          </w:p>
        </w:tc>
        <w:tc>
          <w:tcPr>
            <w:tcW w:w="8684" w:type="dxa"/>
            <w:tcBorders>
              <w:top w:val="nil"/>
              <w:left w:val="nil"/>
              <w:bottom w:val="single" w:sz="4" w:space="0" w:color="808080"/>
              <w:right w:val="single" w:sz="4" w:space="0" w:color="808080"/>
            </w:tcBorders>
            <w:shd w:val="clear" w:color="auto" w:fill="auto"/>
            <w:vAlign w:val="center"/>
            <w:hideMark/>
          </w:tcPr>
          <w:p w14:paraId="7250002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1C3B0A40"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7FC1C86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4.5.90.99.00</w:t>
            </w:r>
          </w:p>
        </w:tc>
        <w:tc>
          <w:tcPr>
            <w:tcW w:w="8684" w:type="dxa"/>
            <w:tcBorders>
              <w:top w:val="nil"/>
              <w:left w:val="nil"/>
              <w:bottom w:val="single" w:sz="4" w:space="0" w:color="auto"/>
              <w:right w:val="single" w:sz="4" w:space="0" w:color="808080"/>
            </w:tcBorders>
            <w:shd w:val="clear" w:color="auto" w:fill="auto"/>
            <w:vAlign w:val="center"/>
            <w:hideMark/>
          </w:tcPr>
          <w:p w14:paraId="4831093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A6EDC40"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2005047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4.5.91.00.00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B89A43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entre Órgãos, Fundos e Entidades Integrantes dos Orçamentos Fiscal e da Seguridade Social</w:t>
            </w:r>
          </w:p>
        </w:tc>
      </w:tr>
      <w:tr w:rsidR="00260FBB" w:rsidRPr="00260FBB" w14:paraId="435D6253"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3A047BA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4.5.91.47.00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5908D84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Tributárias e Contributivas</w:t>
            </w:r>
          </w:p>
        </w:tc>
      </w:tr>
      <w:tr w:rsidR="00260FBB" w:rsidRPr="00260FBB" w14:paraId="475FA93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091D7C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4.5.91.61.00</w:t>
            </w:r>
          </w:p>
        </w:tc>
        <w:tc>
          <w:tcPr>
            <w:tcW w:w="8684" w:type="dxa"/>
            <w:tcBorders>
              <w:top w:val="nil"/>
              <w:left w:val="nil"/>
              <w:bottom w:val="single" w:sz="4" w:space="0" w:color="808080"/>
              <w:right w:val="single" w:sz="4" w:space="0" w:color="808080"/>
            </w:tcBorders>
            <w:shd w:val="clear" w:color="auto" w:fill="auto"/>
            <w:vAlign w:val="center"/>
            <w:hideMark/>
          </w:tcPr>
          <w:p w14:paraId="260FCE0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16AE459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BEAEE6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4.5.91.62.00</w:t>
            </w:r>
          </w:p>
        </w:tc>
        <w:tc>
          <w:tcPr>
            <w:tcW w:w="8684" w:type="dxa"/>
            <w:tcBorders>
              <w:top w:val="nil"/>
              <w:left w:val="nil"/>
              <w:bottom w:val="single" w:sz="4" w:space="0" w:color="808080"/>
              <w:right w:val="single" w:sz="4" w:space="0" w:color="808080"/>
            </w:tcBorders>
            <w:shd w:val="clear" w:color="auto" w:fill="auto"/>
            <w:vAlign w:val="center"/>
            <w:hideMark/>
          </w:tcPr>
          <w:p w14:paraId="3EC7EBC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Produtos para Revenda</w:t>
            </w:r>
          </w:p>
        </w:tc>
      </w:tr>
      <w:tr w:rsidR="00260FBB" w:rsidRPr="00260FBB" w14:paraId="4F65E64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6B12A3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4.5.91.65.00</w:t>
            </w:r>
          </w:p>
        </w:tc>
        <w:tc>
          <w:tcPr>
            <w:tcW w:w="8684" w:type="dxa"/>
            <w:tcBorders>
              <w:top w:val="nil"/>
              <w:left w:val="nil"/>
              <w:bottom w:val="single" w:sz="4" w:space="0" w:color="808080"/>
              <w:right w:val="single" w:sz="4" w:space="0" w:color="808080"/>
            </w:tcBorders>
            <w:shd w:val="clear" w:color="auto" w:fill="auto"/>
            <w:vAlign w:val="center"/>
            <w:hideMark/>
          </w:tcPr>
          <w:p w14:paraId="45AE6BA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Constituição ou Aumento de Capital de Empresas</w:t>
            </w:r>
          </w:p>
        </w:tc>
      </w:tr>
      <w:tr w:rsidR="00260FBB" w:rsidRPr="00260FBB" w14:paraId="37A106D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33FF32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4.5.91.66.00</w:t>
            </w:r>
          </w:p>
        </w:tc>
        <w:tc>
          <w:tcPr>
            <w:tcW w:w="8684" w:type="dxa"/>
            <w:tcBorders>
              <w:top w:val="nil"/>
              <w:left w:val="nil"/>
              <w:bottom w:val="single" w:sz="4" w:space="0" w:color="808080"/>
              <w:right w:val="single" w:sz="4" w:space="0" w:color="808080"/>
            </w:tcBorders>
            <w:shd w:val="clear" w:color="auto" w:fill="auto"/>
            <w:vAlign w:val="center"/>
            <w:hideMark/>
          </w:tcPr>
          <w:p w14:paraId="175F21D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Concessão de Empréstimos e Financiamentos</w:t>
            </w:r>
          </w:p>
        </w:tc>
      </w:tr>
      <w:tr w:rsidR="00260FBB" w:rsidRPr="00260FBB" w14:paraId="47AE3B9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8F937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4.5.91.84.00</w:t>
            </w:r>
          </w:p>
        </w:tc>
        <w:tc>
          <w:tcPr>
            <w:tcW w:w="8684" w:type="dxa"/>
            <w:tcBorders>
              <w:top w:val="nil"/>
              <w:left w:val="nil"/>
              <w:bottom w:val="single" w:sz="4" w:space="0" w:color="808080"/>
              <w:right w:val="single" w:sz="4" w:space="0" w:color="808080"/>
            </w:tcBorders>
            <w:shd w:val="clear" w:color="auto" w:fill="auto"/>
            <w:vAlign w:val="center"/>
            <w:hideMark/>
          </w:tcPr>
          <w:p w14:paraId="1A18E24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Decorrentes da Participação em Fundos, Organismos, ou Entidades Assemelhadas, Nacionais e Internacionais</w:t>
            </w:r>
          </w:p>
        </w:tc>
      </w:tr>
      <w:tr w:rsidR="00260FBB" w:rsidRPr="00260FBB" w14:paraId="1DCB3D6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230589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4.5.91.91.00</w:t>
            </w:r>
          </w:p>
        </w:tc>
        <w:tc>
          <w:tcPr>
            <w:tcW w:w="8684" w:type="dxa"/>
            <w:tcBorders>
              <w:top w:val="nil"/>
              <w:left w:val="nil"/>
              <w:bottom w:val="single" w:sz="4" w:space="0" w:color="808080"/>
              <w:right w:val="single" w:sz="4" w:space="0" w:color="808080"/>
            </w:tcBorders>
            <w:shd w:val="clear" w:color="auto" w:fill="auto"/>
            <w:vAlign w:val="center"/>
            <w:hideMark/>
          </w:tcPr>
          <w:p w14:paraId="13C23DD8"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49EFC57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9001A5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4.5.91.92.00</w:t>
            </w:r>
          </w:p>
        </w:tc>
        <w:tc>
          <w:tcPr>
            <w:tcW w:w="8684" w:type="dxa"/>
            <w:tcBorders>
              <w:top w:val="nil"/>
              <w:left w:val="nil"/>
              <w:bottom w:val="single" w:sz="4" w:space="0" w:color="808080"/>
              <w:right w:val="single" w:sz="4" w:space="0" w:color="808080"/>
            </w:tcBorders>
            <w:shd w:val="clear" w:color="auto" w:fill="auto"/>
            <w:vAlign w:val="center"/>
            <w:hideMark/>
          </w:tcPr>
          <w:p w14:paraId="33FE9D9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C996B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E76BDB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4.5.91.99.00</w:t>
            </w:r>
          </w:p>
        </w:tc>
        <w:tc>
          <w:tcPr>
            <w:tcW w:w="8684" w:type="dxa"/>
            <w:tcBorders>
              <w:top w:val="nil"/>
              <w:left w:val="nil"/>
              <w:bottom w:val="single" w:sz="4" w:space="0" w:color="808080"/>
              <w:right w:val="single" w:sz="4" w:space="0" w:color="808080"/>
            </w:tcBorders>
            <w:shd w:val="clear" w:color="auto" w:fill="auto"/>
            <w:vAlign w:val="center"/>
            <w:hideMark/>
          </w:tcPr>
          <w:p w14:paraId="7C58253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4A43265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4B46B3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4.5.95.00.00</w:t>
            </w:r>
          </w:p>
        </w:tc>
        <w:tc>
          <w:tcPr>
            <w:tcW w:w="8684" w:type="dxa"/>
            <w:tcBorders>
              <w:top w:val="nil"/>
              <w:left w:val="nil"/>
              <w:bottom w:val="single" w:sz="4" w:space="0" w:color="808080"/>
              <w:right w:val="single" w:sz="4" w:space="0" w:color="808080"/>
            </w:tcBorders>
            <w:shd w:val="clear" w:color="auto" w:fill="auto"/>
            <w:vAlign w:val="center"/>
            <w:hideMark/>
          </w:tcPr>
          <w:p w14:paraId="1881E5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4A579A6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232D7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4.5.95.61.00</w:t>
            </w:r>
          </w:p>
        </w:tc>
        <w:tc>
          <w:tcPr>
            <w:tcW w:w="8684" w:type="dxa"/>
            <w:tcBorders>
              <w:top w:val="nil"/>
              <w:left w:val="nil"/>
              <w:bottom w:val="single" w:sz="4" w:space="0" w:color="808080"/>
              <w:right w:val="single" w:sz="4" w:space="0" w:color="808080"/>
            </w:tcBorders>
            <w:shd w:val="clear" w:color="auto" w:fill="auto"/>
            <w:vAlign w:val="center"/>
            <w:hideMark/>
          </w:tcPr>
          <w:p w14:paraId="19937E0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1B607DB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DCC426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4.5.95.67.00</w:t>
            </w:r>
          </w:p>
        </w:tc>
        <w:tc>
          <w:tcPr>
            <w:tcW w:w="8684" w:type="dxa"/>
            <w:tcBorders>
              <w:top w:val="nil"/>
              <w:left w:val="nil"/>
              <w:bottom w:val="single" w:sz="4" w:space="0" w:color="808080"/>
              <w:right w:val="single" w:sz="4" w:space="0" w:color="808080"/>
            </w:tcBorders>
            <w:shd w:val="clear" w:color="auto" w:fill="auto"/>
            <w:vAlign w:val="center"/>
            <w:hideMark/>
          </w:tcPr>
          <w:p w14:paraId="401C5E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75C82886"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5FC33C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4.5.95.91.00</w:t>
            </w:r>
          </w:p>
        </w:tc>
        <w:tc>
          <w:tcPr>
            <w:tcW w:w="8684" w:type="dxa"/>
            <w:tcBorders>
              <w:top w:val="nil"/>
              <w:left w:val="nil"/>
              <w:bottom w:val="single" w:sz="4" w:space="0" w:color="auto"/>
              <w:right w:val="single" w:sz="4" w:space="0" w:color="808080"/>
            </w:tcBorders>
            <w:shd w:val="clear" w:color="auto" w:fill="auto"/>
            <w:vAlign w:val="center"/>
            <w:hideMark/>
          </w:tcPr>
          <w:p w14:paraId="5FE1D57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774022C6"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1AC7902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4.5.95.92.00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74F1B1D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35B57374"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7283036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4.5.95.93.00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27279CC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41D1596C"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D1AECB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4.5.95.99.00</w:t>
            </w:r>
          </w:p>
        </w:tc>
        <w:tc>
          <w:tcPr>
            <w:tcW w:w="8684" w:type="dxa"/>
            <w:tcBorders>
              <w:top w:val="nil"/>
              <w:left w:val="nil"/>
              <w:bottom w:val="single" w:sz="4" w:space="0" w:color="808080"/>
              <w:right w:val="single" w:sz="4" w:space="0" w:color="808080"/>
            </w:tcBorders>
            <w:shd w:val="clear" w:color="auto" w:fill="auto"/>
            <w:vAlign w:val="center"/>
            <w:hideMark/>
          </w:tcPr>
          <w:p w14:paraId="5CF86F4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8846C2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60564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4.5.96.00.00</w:t>
            </w:r>
          </w:p>
        </w:tc>
        <w:tc>
          <w:tcPr>
            <w:tcW w:w="8684" w:type="dxa"/>
            <w:tcBorders>
              <w:top w:val="nil"/>
              <w:left w:val="nil"/>
              <w:bottom w:val="single" w:sz="4" w:space="0" w:color="808080"/>
              <w:right w:val="single" w:sz="4" w:space="0" w:color="808080"/>
            </w:tcBorders>
            <w:shd w:val="clear" w:color="auto" w:fill="auto"/>
            <w:vAlign w:val="center"/>
            <w:hideMark/>
          </w:tcPr>
          <w:p w14:paraId="65DADE0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2107D2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B3654E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4.5.96.61.00</w:t>
            </w:r>
          </w:p>
        </w:tc>
        <w:tc>
          <w:tcPr>
            <w:tcW w:w="8684" w:type="dxa"/>
            <w:tcBorders>
              <w:top w:val="nil"/>
              <w:left w:val="nil"/>
              <w:bottom w:val="single" w:sz="4" w:space="0" w:color="808080"/>
              <w:right w:val="single" w:sz="4" w:space="0" w:color="808080"/>
            </w:tcBorders>
            <w:shd w:val="clear" w:color="auto" w:fill="auto"/>
            <w:vAlign w:val="center"/>
            <w:hideMark/>
          </w:tcPr>
          <w:p w14:paraId="5E6342D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Aquisição de Imóveis</w:t>
            </w:r>
          </w:p>
        </w:tc>
      </w:tr>
      <w:tr w:rsidR="00260FBB" w:rsidRPr="00260FBB" w14:paraId="0CE39B6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41C980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4.5.96.67.00</w:t>
            </w:r>
          </w:p>
        </w:tc>
        <w:tc>
          <w:tcPr>
            <w:tcW w:w="8684" w:type="dxa"/>
            <w:tcBorders>
              <w:top w:val="nil"/>
              <w:left w:val="nil"/>
              <w:bottom w:val="single" w:sz="4" w:space="0" w:color="808080"/>
              <w:right w:val="single" w:sz="4" w:space="0" w:color="808080"/>
            </w:tcBorders>
            <w:shd w:val="clear" w:color="auto" w:fill="auto"/>
            <w:vAlign w:val="center"/>
            <w:hideMark/>
          </w:tcPr>
          <w:p w14:paraId="180181F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Depósitos Compulsórios</w:t>
            </w:r>
          </w:p>
        </w:tc>
      </w:tr>
      <w:tr w:rsidR="00260FBB" w:rsidRPr="00260FBB" w14:paraId="42B59C1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2CD7A8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4.5.96.91.00</w:t>
            </w:r>
          </w:p>
        </w:tc>
        <w:tc>
          <w:tcPr>
            <w:tcW w:w="8684" w:type="dxa"/>
            <w:tcBorders>
              <w:top w:val="nil"/>
              <w:left w:val="nil"/>
              <w:bottom w:val="single" w:sz="4" w:space="0" w:color="808080"/>
              <w:right w:val="single" w:sz="4" w:space="0" w:color="808080"/>
            </w:tcBorders>
            <w:shd w:val="clear" w:color="auto" w:fill="auto"/>
            <w:vAlign w:val="center"/>
            <w:hideMark/>
          </w:tcPr>
          <w:p w14:paraId="6FE1C0F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39C8A04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32646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4.5.96.92.00</w:t>
            </w:r>
          </w:p>
        </w:tc>
        <w:tc>
          <w:tcPr>
            <w:tcW w:w="8684" w:type="dxa"/>
            <w:tcBorders>
              <w:top w:val="nil"/>
              <w:left w:val="nil"/>
              <w:bottom w:val="single" w:sz="4" w:space="0" w:color="808080"/>
              <w:right w:val="single" w:sz="4" w:space="0" w:color="808080"/>
            </w:tcBorders>
            <w:shd w:val="clear" w:color="auto" w:fill="auto"/>
            <w:vAlign w:val="center"/>
            <w:hideMark/>
          </w:tcPr>
          <w:p w14:paraId="44422D1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5EB0D83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0B8895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4.5.96.93.00</w:t>
            </w:r>
          </w:p>
        </w:tc>
        <w:tc>
          <w:tcPr>
            <w:tcW w:w="8684" w:type="dxa"/>
            <w:tcBorders>
              <w:top w:val="nil"/>
              <w:left w:val="nil"/>
              <w:bottom w:val="single" w:sz="4" w:space="0" w:color="808080"/>
              <w:right w:val="single" w:sz="4" w:space="0" w:color="808080"/>
            </w:tcBorders>
            <w:shd w:val="clear" w:color="auto" w:fill="auto"/>
            <w:vAlign w:val="center"/>
            <w:hideMark/>
          </w:tcPr>
          <w:p w14:paraId="227ADE5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46443FE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162C42A"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4.5.96.99.00</w:t>
            </w:r>
          </w:p>
        </w:tc>
        <w:tc>
          <w:tcPr>
            <w:tcW w:w="8684" w:type="dxa"/>
            <w:tcBorders>
              <w:top w:val="nil"/>
              <w:left w:val="nil"/>
              <w:bottom w:val="single" w:sz="4" w:space="0" w:color="808080"/>
              <w:right w:val="single" w:sz="4" w:space="0" w:color="808080"/>
            </w:tcBorders>
            <w:shd w:val="clear" w:color="auto" w:fill="auto"/>
            <w:vAlign w:val="center"/>
            <w:hideMark/>
          </w:tcPr>
          <w:p w14:paraId="050C5C79"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6927F6B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355939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4.5.99.00.00</w:t>
            </w:r>
          </w:p>
        </w:tc>
        <w:tc>
          <w:tcPr>
            <w:tcW w:w="8684" w:type="dxa"/>
            <w:tcBorders>
              <w:top w:val="nil"/>
              <w:left w:val="nil"/>
              <w:bottom w:val="single" w:sz="4" w:space="0" w:color="808080"/>
              <w:right w:val="single" w:sz="4" w:space="0" w:color="808080"/>
            </w:tcBorders>
            <w:shd w:val="clear" w:color="auto" w:fill="auto"/>
            <w:vAlign w:val="center"/>
            <w:hideMark/>
          </w:tcPr>
          <w:p w14:paraId="450B9A3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52B398F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D308FF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4.5.99.99.00</w:t>
            </w:r>
          </w:p>
        </w:tc>
        <w:tc>
          <w:tcPr>
            <w:tcW w:w="8684" w:type="dxa"/>
            <w:tcBorders>
              <w:top w:val="nil"/>
              <w:left w:val="nil"/>
              <w:bottom w:val="single" w:sz="4" w:space="0" w:color="808080"/>
              <w:right w:val="single" w:sz="4" w:space="0" w:color="808080"/>
            </w:tcBorders>
            <w:shd w:val="clear" w:color="auto" w:fill="auto"/>
            <w:vAlign w:val="center"/>
            <w:hideMark/>
          </w:tcPr>
          <w:p w14:paraId="0B0ED2A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125365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F014A0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4.6.00.00.00</w:t>
            </w:r>
          </w:p>
        </w:tc>
        <w:tc>
          <w:tcPr>
            <w:tcW w:w="8684" w:type="dxa"/>
            <w:tcBorders>
              <w:top w:val="nil"/>
              <w:left w:val="nil"/>
              <w:bottom w:val="single" w:sz="4" w:space="0" w:color="808080"/>
              <w:right w:val="single" w:sz="4" w:space="0" w:color="808080"/>
            </w:tcBorders>
            <w:shd w:val="clear" w:color="auto" w:fill="auto"/>
            <w:vAlign w:val="center"/>
            <w:hideMark/>
          </w:tcPr>
          <w:p w14:paraId="7F829F4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AMORTIZAÇÃO DA DÍVIDA</w:t>
            </w:r>
          </w:p>
        </w:tc>
      </w:tr>
      <w:tr w:rsidR="00260FBB" w:rsidRPr="00260FBB" w14:paraId="7CA1F6C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BA38A6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4.6.71.00.00</w:t>
            </w:r>
          </w:p>
        </w:tc>
        <w:tc>
          <w:tcPr>
            <w:tcW w:w="8684" w:type="dxa"/>
            <w:tcBorders>
              <w:top w:val="nil"/>
              <w:left w:val="nil"/>
              <w:bottom w:val="single" w:sz="4" w:space="0" w:color="808080"/>
              <w:right w:val="single" w:sz="4" w:space="0" w:color="808080"/>
            </w:tcBorders>
            <w:shd w:val="clear" w:color="auto" w:fill="auto"/>
            <w:vAlign w:val="center"/>
            <w:hideMark/>
          </w:tcPr>
          <w:p w14:paraId="6C00FAC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w:t>
            </w:r>
          </w:p>
        </w:tc>
      </w:tr>
      <w:tr w:rsidR="00260FBB" w:rsidRPr="00260FBB" w14:paraId="2A1EF28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C849FE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4.6.71.70.00</w:t>
            </w:r>
          </w:p>
        </w:tc>
        <w:tc>
          <w:tcPr>
            <w:tcW w:w="8684" w:type="dxa"/>
            <w:tcBorders>
              <w:top w:val="nil"/>
              <w:left w:val="nil"/>
              <w:bottom w:val="single" w:sz="4" w:space="0" w:color="808080"/>
              <w:right w:val="single" w:sz="4" w:space="0" w:color="808080"/>
            </w:tcBorders>
            <w:shd w:val="clear" w:color="auto" w:fill="auto"/>
            <w:vAlign w:val="center"/>
            <w:hideMark/>
          </w:tcPr>
          <w:p w14:paraId="36F6837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1091DCB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04C088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4.6.71.99.00</w:t>
            </w:r>
          </w:p>
        </w:tc>
        <w:tc>
          <w:tcPr>
            <w:tcW w:w="8684" w:type="dxa"/>
            <w:tcBorders>
              <w:top w:val="nil"/>
              <w:left w:val="nil"/>
              <w:bottom w:val="single" w:sz="4" w:space="0" w:color="808080"/>
              <w:right w:val="single" w:sz="4" w:space="0" w:color="808080"/>
            </w:tcBorders>
            <w:shd w:val="clear" w:color="auto" w:fill="auto"/>
            <w:vAlign w:val="center"/>
            <w:hideMark/>
          </w:tcPr>
          <w:p w14:paraId="7FEF0B4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A77CE9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6CD733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4.6.73.00.00</w:t>
            </w:r>
          </w:p>
        </w:tc>
        <w:tc>
          <w:tcPr>
            <w:tcW w:w="8684" w:type="dxa"/>
            <w:tcBorders>
              <w:top w:val="nil"/>
              <w:left w:val="nil"/>
              <w:bottom w:val="single" w:sz="4" w:space="0" w:color="808080"/>
              <w:right w:val="single" w:sz="4" w:space="0" w:color="808080"/>
            </w:tcBorders>
            <w:shd w:val="clear" w:color="auto" w:fill="auto"/>
            <w:vAlign w:val="center"/>
            <w:hideMark/>
          </w:tcPr>
          <w:p w14:paraId="52C9957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tratam os §§ 1º e 2º do art. 24 da Lei Complementar nº 141, de 2012</w:t>
            </w:r>
          </w:p>
        </w:tc>
      </w:tr>
      <w:tr w:rsidR="00260FBB" w:rsidRPr="00260FBB" w14:paraId="09F217E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13C96C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4.6.73.70.00</w:t>
            </w:r>
          </w:p>
        </w:tc>
        <w:tc>
          <w:tcPr>
            <w:tcW w:w="8684" w:type="dxa"/>
            <w:tcBorders>
              <w:top w:val="nil"/>
              <w:left w:val="nil"/>
              <w:bottom w:val="single" w:sz="4" w:space="0" w:color="808080"/>
              <w:right w:val="single" w:sz="4" w:space="0" w:color="808080"/>
            </w:tcBorders>
            <w:shd w:val="clear" w:color="auto" w:fill="auto"/>
            <w:vAlign w:val="center"/>
            <w:hideMark/>
          </w:tcPr>
          <w:p w14:paraId="0C71EF32"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0D88752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78BA38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4.6.73.99.00</w:t>
            </w:r>
          </w:p>
        </w:tc>
        <w:tc>
          <w:tcPr>
            <w:tcW w:w="8684" w:type="dxa"/>
            <w:tcBorders>
              <w:top w:val="nil"/>
              <w:left w:val="nil"/>
              <w:bottom w:val="single" w:sz="4" w:space="0" w:color="808080"/>
              <w:right w:val="single" w:sz="4" w:space="0" w:color="808080"/>
            </w:tcBorders>
            <w:shd w:val="clear" w:color="auto" w:fill="auto"/>
            <w:vAlign w:val="center"/>
            <w:hideMark/>
          </w:tcPr>
          <w:p w14:paraId="330CCFB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5A94C222"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702618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4.6.74.00.00</w:t>
            </w:r>
          </w:p>
        </w:tc>
        <w:tc>
          <w:tcPr>
            <w:tcW w:w="8684" w:type="dxa"/>
            <w:tcBorders>
              <w:top w:val="nil"/>
              <w:left w:val="nil"/>
              <w:bottom w:val="single" w:sz="4" w:space="0" w:color="808080"/>
              <w:right w:val="single" w:sz="4" w:space="0" w:color="808080"/>
            </w:tcBorders>
            <w:shd w:val="clear" w:color="auto" w:fill="auto"/>
            <w:vAlign w:val="center"/>
            <w:hideMark/>
          </w:tcPr>
          <w:p w14:paraId="4164FEE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Transferências a Consórcios Públicos mediante contrato de rateio à conta de recursos de que trata o art. 25 da Lei Complementar nº 141, de 2012</w:t>
            </w:r>
          </w:p>
        </w:tc>
      </w:tr>
      <w:tr w:rsidR="00260FBB" w:rsidRPr="00260FBB" w14:paraId="4B1A310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7E86BB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4.6.74.70.00</w:t>
            </w:r>
          </w:p>
        </w:tc>
        <w:tc>
          <w:tcPr>
            <w:tcW w:w="8684" w:type="dxa"/>
            <w:tcBorders>
              <w:top w:val="nil"/>
              <w:left w:val="nil"/>
              <w:bottom w:val="single" w:sz="4" w:space="0" w:color="808080"/>
              <w:right w:val="single" w:sz="4" w:space="0" w:color="808080"/>
            </w:tcBorders>
            <w:shd w:val="clear" w:color="auto" w:fill="auto"/>
            <w:vAlign w:val="center"/>
            <w:hideMark/>
          </w:tcPr>
          <w:p w14:paraId="4A7A264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Rateio pela Participação em Consórcio Público</w:t>
            </w:r>
          </w:p>
        </w:tc>
      </w:tr>
      <w:tr w:rsidR="00260FBB" w:rsidRPr="00260FBB" w14:paraId="76E488ED"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6D6BF5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4.6.74.99.00</w:t>
            </w:r>
          </w:p>
        </w:tc>
        <w:tc>
          <w:tcPr>
            <w:tcW w:w="8684" w:type="dxa"/>
            <w:tcBorders>
              <w:top w:val="nil"/>
              <w:left w:val="nil"/>
              <w:bottom w:val="single" w:sz="4" w:space="0" w:color="808080"/>
              <w:right w:val="single" w:sz="4" w:space="0" w:color="808080"/>
            </w:tcBorders>
            <w:shd w:val="clear" w:color="auto" w:fill="auto"/>
            <w:vAlign w:val="center"/>
            <w:hideMark/>
          </w:tcPr>
          <w:p w14:paraId="37774D7D"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C5EA454"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865E81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4.6.90.00.00</w:t>
            </w:r>
          </w:p>
        </w:tc>
        <w:tc>
          <w:tcPr>
            <w:tcW w:w="8684" w:type="dxa"/>
            <w:tcBorders>
              <w:top w:val="nil"/>
              <w:left w:val="nil"/>
              <w:bottom w:val="single" w:sz="4" w:space="0" w:color="808080"/>
              <w:right w:val="single" w:sz="4" w:space="0" w:color="808080"/>
            </w:tcBorders>
            <w:shd w:val="clear" w:color="auto" w:fill="auto"/>
            <w:vAlign w:val="center"/>
            <w:hideMark/>
          </w:tcPr>
          <w:p w14:paraId="38861EF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Aplicações Diretas</w:t>
            </w:r>
          </w:p>
        </w:tc>
      </w:tr>
      <w:tr w:rsidR="00260FBB" w:rsidRPr="00260FBB" w14:paraId="46D878E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5D2DFA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4.6.90.26.00</w:t>
            </w:r>
          </w:p>
        </w:tc>
        <w:tc>
          <w:tcPr>
            <w:tcW w:w="8684" w:type="dxa"/>
            <w:tcBorders>
              <w:top w:val="nil"/>
              <w:left w:val="nil"/>
              <w:bottom w:val="single" w:sz="4" w:space="0" w:color="808080"/>
              <w:right w:val="single" w:sz="4" w:space="0" w:color="808080"/>
            </w:tcBorders>
            <w:shd w:val="clear" w:color="auto" w:fill="auto"/>
            <w:vAlign w:val="center"/>
            <w:hideMark/>
          </w:tcPr>
          <w:p w14:paraId="25DA681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Obrigações Decorrentes de Política Monetária</w:t>
            </w:r>
          </w:p>
        </w:tc>
      </w:tr>
      <w:tr w:rsidR="00260FBB" w:rsidRPr="00260FBB" w14:paraId="5607C12B"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9A2E60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4.6.90.71.00</w:t>
            </w:r>
          </w:p>
        </w:tc>
        <w:tc>
          <w:tcPr>
            <w:tcW w:w="8684" w:type="dxa"/>
            <w:tcBorders>
              <w:top w:val="nil"/>
              <w:left w:val="nil"/>
              <w:bottom w:val="single" w:sz="4" w:space="0" w:color="808080"/>
              <w:right w:val="single" w:sz="4" w:space="0" w:color="808080"/>
            </w:tcBorders>
            <w:shd w:val="clear" w:color="auto" w:fill="auto"/>
            <w:vAlign w:val="center"/>
            <w:hideMark/>
          </w:tcPr>
          <w:p w14:paraId="795F3F2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da Dívida Contratual Resgatado</w:t>
            </w:r>
          </w:p>
        </w:tc>
      </w:tr>
      <w:tr w:rsidR="00260FBB" w:rsidRPr="00260FBB" w14:paraId="1BD32AD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28A7966"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4.6.90.72.00</w:t>
            </w:r>
          </w:p>
        </w:tc>
        <w:tc>
          <w:tcPr>
            <w:tcW w:w="8684" w:type="dxa"/>
            <w:tcBorders>
              <w:top w:val="nil"/>
              <w:left w:val="nil"/>
              <w:bottom w:val="single" w:sz="4" w:space="0" w:color="808080"/>
              <w:right w:val="single" w:sz="4" w:space="0" w:color="808080"/>
            </w:tcBorders>
            <w:shd w:val="clear" w:color="auto" w:fill="auto"/>
            <w:vAlign w:val="center"/>
            <w:hideMark/>
          </w:tcPr>
          <w:p w14:paraId="155FEB5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da Dívida Mobiliária Resgatado</w:t>
            </w:r>
          </w:p>
        </w:tc>
      </w:tr>
      <w:tr w:rsidR="00260FBB" w:rsidRPr="00260FBB" w14:paraId="7B215F8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0F1E5AB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4.6.90.73.00</w:t>
            </w:r>
          </w:p>
        </w:tc>
        <w:tc>
          <w:tcPr>
            <w:tcW w:w="8684" w:type="dxa"/>
            <w:tcBorders>
              <w:top w:val="nil"/>
              <w:left w:val="nil"/>
              <w:bottom w:val="single" w:sz="4" w:space="0" w:color="808080"/>
              <w:right w:val="single" w:sz="4" w:space="0" w:color="808080"/>
            </w:tcBorders>
            <w:shd w:val="clear" w:color="auto" w:fill="auto"/>
            <w:vAlign w:val="center"/>
            <w:hideMark/>
          </w:tcPr>
          <w:p w14:paraId="1A8BAAB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Correção Monetária ou Cambial da Dívida Contratual Resgatada</w:t>
            </w:r>
          </w:p>
        </w:tc>
      </w:tr>
      <w:tr w:rsidR="00260FBB" w:rsidRPr="00260FBB" w14:paraId="3EEAE0F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A5AECED"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4.6.90.74.00</w:t>
            </w:r>
          </w:p>
        </w:tc>
        <w:tc>
          <w:tcPr>
            <w:tcW w:w="8684" w:type="dxa"/>
            <w:tcBorders>
              <w:top w:val="nil"/>
              <w:left w:val="nil"/>
              <w:bottom w:val="single" w:sz="4" w:space="0" w:color="808080"/>
              <w:right w:val="single" w:sz="4" w:space="0" w:color="808080"/>
            </w:tcBorders>
            <w:shd w:val="clear" w:color="auto" w:fill="auto"/>
            <w:vAlign w:val="center"/>
            <w:hideMark/>
          </w:tcPr>
          <w:p w14:paraId="1D40182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Correção Monetária ou Cambial da Dívida Mobiliária Resgatada</w:t>
            </w:r>
          </w:p>
        </w:tc>
      </w:tr>
      <w:tr w:rsidR="00260FBB" w:rsidRPr="00260FBB" w14:paraId="6304DAC7"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3C52CEF"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4.6.90.75.00</w:t>
            </w:r>
          </w:p>
        </w:tc>
        <w:tc>
          <w:tcPr>
            <w:tcW w:w="8684" w:type="dxa"/>
            <w:tcBorders>
              <w:top w:val="nil"/>
              <w:left w:val="nil"/>
              <w:bottom w:val="single" w:sz="4" w:space="0" w:color="808080"/>
              <w:right w:val="single" w:sz="4" w:space="0" w:color="808080"/>
            </w:tcBorders>
            <w:shd w:val="clear" w:color="auto" w:fill="auto"/>
            <w:vAlign w:val="center"/>
            <w:hideMark/>
          </w:tcPr>
          <w:p w14:paraId="4E59B86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Correção Monetária da Dívida de Operações de Crédito por Antecipação da Receita</w:t>
            </w:r>
          </w:p>
        </w:tc>
      </w:tr>
      <w:tr w:rsidR="00260FBB" w:rsidRPr="00260FBB" w14:paraId="66BB27F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4C49F270"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4.6.90.76.00</w:t>
            </w:r>
          </w:p>
        </w:tc>
        <w:tc>
          <w:tcPr>
            <w:tcW w:w="8684" w:type="dxa"/>
            <w:tcBorders>
              <w:top w:val="nil"/>
              <w:left w:val="nil"/>
              <w:bottom w:val="single" w:sz="4" w:space="0" w:color="808080"/>
              <w:right w:val="single" w:sz="4" w:space="0" w:color="808080"/>
            </w:tcBorders>
            <w:shd w:val="clear" w:color="auto" w:fill="auto"/>
            <w:vAlign w:val="center"/>
            <w:hideMark/>
          </w:tcPr>
          <w:p w14:paraId="4BE68CF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Corrigido da Dívida Mobiliária Refinanciado</w:t>
            </w:r>
          </w:p>
        </w:tc>
      </w:tr>
      <w:tr w:rsidR="00260FBB" w:rsidRPr="00260FBB" w14:paraId="7E3C662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4F8093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4.6.90.77.00</w:t>
            </w:r>
          </w:p>
        </w:tc>
        <w:tc>
          <w:tcPr>
            <w:tcW w:w="8684" w:type="dxa"/>
            <w:tcBorders>
              <w:top w:val="nil"/>
              <w:left w:val="nil"/>
              <w:bottom w:val="single" w:sz="4" w:space="0" w:color="808080"/>
              <w:right w:val="single" w:sz="4" w:space="0" w:color="808080"/>
            </w:tcBorders>
            <w:shd w:val="clear" w:color="auto" w:fill="auto"/>
            <w:vAlign w:val="center"/>
            <w:hideMark/>
          </w:tcPr>
          <w:p w14:paraId="2A8653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Corrigido da Dívida Contratual Refinanciado</w:t>
            </w:r>
          </w:p>
        </w:tc>
      </w:tr>
      <w:tr w:rsidR="00260FBB" w:rsidRPr="00260FBB" w14:paraId="5E156B1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E26C36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4.6.90.91.00</w:t>
            </w:r>
          </w:p>
        </w:tc>
        <w:tc>
          <w:tcPr>
            <w:tcW w:w="8684" w:type="dxa"/>
            <w:tcBorders>
              <w:top w:val="nil"/>
              <w:left w:val="nil"/>
              <w:bottom w:val="single" w:sz="4" w:space="0" w:color="808080"/>
              <w:right w:val="single" w:sz="4" w:space="0" w:color="808080"/>
            </w:tcBorders>
            <w:shd w:val="clear" w:color="auto" w:fill="auto"/>
            <w:vAlign w:val="center"/>
            <w:hideMark/>
          </w:tcPr>
          <w:p w14:paraId="6023F25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353F798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6BA4FF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4.6.90.92.00</w:t>
            </w:r>
          </w:p>
        </w:tc>
        <w:tc>
          <w:tcPr>
            <w:tcW w:w="8684" w:type="dxa"/>
            <w:tcBorders>
              <w:top w:val="nil"/>
              <w:left w:val="nil"/>
              <w:bottom w:val="single" w:sz="4" w:space="0" w:color="808080"/>
              <w:right w:val="single" w:sz="4" w:space="0" w:color="808080"/>
            </w:tcBorders>
            <w:shd w:val="clear" w:color="auto" w:fill="auto"/>
            <w:vAlign w:val="center"/>
            <w:hideMark/>
          </w:tcPr>
          <w:p w14:paraId="649B4F5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6CD94D8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F25D701"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4.6.90.93.00</w:t>
            </w:r>
          </w:p>
        </w:tc>
        <w:tc>
          <w:tcPr>
            <w:tcW w:w="8684" w:type="dxa"/>
            <w:tcBorders>
              <w:top w:val="nil"/>
              <w:left w:val="nil"/>
              <w:bottom w:val="single" w:sz="4" w:space="0" w:color="808080"/>
              <w:right w:val="single" w:sz="4" w:space="0" w:color="808080"/>
            </w:tcBorders>
            <w:shd w:val="clear" w:color="auto" w:fill="auto"/>
            <w:vAlign w:val="center"/>
            <w:hideMark/>
          </w:tcPr>
          <w:p w14:paraId="49B62C9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75387DA0"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781435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4.6.90.99.00</w:t>
            </w:r>
          </w:p>
        </w:tc>
        <w:tc>
          <w:tcPr>
            <w:tcW w:w="8684" w:type="dxa"/>
            <w:tcBorders>
              <w:top w:val="nil"/>
              <w:left w:val="nil"/>
              <w:bottom w:val="single" w:sz="4" w:space="0" w:color="808080"/>
              <w:right w:val="single" w:sz="4" w:space="0" w:color="808080"/>
            </w:tcBorders>
            <w:shd w:val="clear" w:color="auto" w:fill="auto"/>
            <w:vAlign w:val="center"/>
            <w:hideMark/>
          </w:tcPr>
          <w:p w14:paraId="650112B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31DE21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1338605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4.6.91.00.00</w:t>
            </w:r>
          </w:p>
        </w:tc>
        <w:tc>
          <w:tcPr>
            <w:tcW w:w="8684" w:type="dxa"/>
            <w:tcBorders>
              <w:top w:val="nil"/>
              <w:left w:val="nil"/>
              <w:bottom w:val="single" w:sz="4" w:space="0" w:color="808080"/>
              <w:right w:val="single" w:sz="4" w:space="0" w:color="808080"/>
            </w:tcBorders>
            <w:shd w:val="clear" w:color="auto" w:fill="auto"/>
            <w:vAlign w:val="center"/>
            <w:hideMark/>
          </w:tcPr>
          <w:p w14:paraId="74D4646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Decorrente de Operação entre Órgãos, Fundos e Entidades Integrantes dos Orçamentos Fiscal e da Seguridade Social</w:t>
            </w:r>
          </w:p>
        </w:tc>
      </w:tr>
      <w:tr w:rsidR="00260FBB" w:rsidRPr="00260FBB" w14:paraId="7BCCD0C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C76AE2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4.6.91.76.00</w:t>
            </w:r>
          </w:p>
        </w:tc>
        <w:tc>
          <w:tcPr>
            <w:tcW w:w="8684" w:type="dxa"/>
            <w:tcBorders>
              <w:top w:val="nil"/>
              <w:left w:val="nil"/>
              <w:bottom w:val="single" w:sz="4" w:space="0" w:color="808080"/>
              <w:right w:val="single" w:sz="4" w:space="0" w:color="808080"/>
            </w:tcBorders>
            <w:shd w:val="clear" w:color="auto" w:fill="auto"/>
            <w:vAlign w:val="center"/>
            <w:hideMark/>
          </w:tcPr>
          <w:p w14:paraId="70049B7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Corrigido da Dívida Mobiliária Refinanciado</w:t>
            </w:r>
          </w:p>
        </w:tc>
      </w:tr>
      <w:tr w:rsidR="00260FBB" w:rsidRPr="00260FBB" w14:paraId="4EBE515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B73986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4.6.91.99.00</w:t>
            </w:r>
          </w:p>
        </w:tc>
        <w:tc>
          <w:tcPr>
            <w:tcW w:w="8684" w:type="dxa"/>
            <w:tcBorders>
              <w:top w:val="nil"/>
              <w:left w:val="nil"/>
              <w:bottom w:val="single" w:sz="4" w:space="0" w:color="808080"/>
              <w:right w:val="single" w:sz="4" w:space="0" w:color="808080"/>
            </w:tcBorders>
            <w:shd w:val="clear" w:color="auto" w:fill="auto"/>
            <w:vAlign w:val="center"/>
            <w:hideMark/>
          </w:tcPr>
          <w:p w14:paraId="1CAA5CFF"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15FE8544"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7642707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4.6.95.00.00</w:t>
            </w:r>
          </w:p>
        </w:tc>
        <w:tc>
          <w:tcPr>
            <w:tcW w:w="8684" w:type="dxa"/>
            <w:tcBorders>
              <w:top w:val="nil"/>
              <w:left w:val="nil"/>
              <w:bottom w:val="single" w:sz="4" w:space="0" w:color="auto"/>
              <w:right w:val="single" w:sz="4" w:space="0" w:color="808080"/>
            </w:tcBorders>
            <w:shd w:val="clear" w:color="auto" w:fill="auto"/>
            <w:vAlign w:val="center"/>
            <w:hideMark/>
          </w:tcPr>
          <w:p w14:paraId="6DE219A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tratam os §§ 1º e 2º do art. 24 da Lei Complementar nº 141, de 2012</w:t>
            </w:r>
          </w:p>
        </w:tc>
      </w:tr>
      <w:tr w:rsidR="00260FBB" w:rsidRPr="00260FBB" w14:paraId="07D4B14A"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604B4FB4"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4.6.95.71.00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443D899A"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da Dívida Contratual Resgatado</w:t>
            </w:r>
          </w:p>
        </w:tc>
      </w:tr>
      <w:tr w:rsidR="00260FBB" w:rsidRPr="00260FBB" w14:paraId="2EB67D79"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05A21D4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4.6.95.73.00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374A0BE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Correção Monetária ou Cambial da Dívida Contratual Resgatada</w:t>
            </w:r>
          </w:p>
        </w:tc>
      </w:tr>
      <w:tr w:rsidR="00260FBB" w:rsidRPr="00260FBB" w14:paraId="31A9CAC9"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9F8506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4.6.95.77.00</w:t>
            </w:r>
          </w:p>
        </w:tc>
        <w:tc>
          <w:tcPr>
            <w:tcW w:w="8684" w:type="dxa"/>
            <w:tcBorders>
              <w:top w:val="nil"/>
              <w:left w:val="nil"/>
              <w:bottom w:val="single" w:sz="4" w:space="0" w:color="808080"/>
              <w:right w:val="single" w:sz="4" w:space="0" w:color="808080"/>
            </w:tcBorders>
            <w:shd w:val="clear" w:color="auto" w:fill="auto"/>
            <w:vAlign w:val="center"/>
            <w:hideMark/>
          </w:tcPr>
          <w:p w14:paraId="3631DAF5"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Corrigido da Dívida Contratual Refinanciado</w:t>
            </w:r>
          </w:p>
        </w:tc>
      </w:tr>
      <w:tr w:rsidR="00260FBB" w:rsidRPr="00260FBB" w14:paraId="0457FF5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9D55C6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4.6.95.91.00</w:t>
            </w:r>
          </w:p>
        </w:tc>
        <w:tc>
          <w:tcPr>
            <w:tcW w:w="8684" w:type="dxa"/>
            <w:tcBorders>
              <w:top w:val="nil"/>
              <w:left w:val="nil"/>
              <w:bottom w:val="single" w:sz="4" w:space="0" w:color="808080"/>
              <w:right w:val="single" w:sz="4" w:space="0" w:color="808080"/>
            </w:tcBorders>
            <w:shd w:val="clear" w:color="auto" w:fill="auto"/>
            <w:vAlign w:val="center"/>
            <w:hideMark/>
          </w:tcPr>
          <w:p w14:paraId="6947D8E0"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44861FB6"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EEA762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4.6.95.92.00</w:t>
            </w:r>
          </w:p>
        </w:tc>
        <w:tc>
          <w:tcPr>
            <w:tcW w:w="8684" w:type="dxa"/>
            <w:tcBorders>
              <w:top w:val="nil"/>
              <w:left w:val="nil"/>
              <w:bottom w:val="single" w:sz="4" w:space="0" w:color="808080"/>
              <w:right w:val="single" w:sz="4" w:space="0" w:color="808080"/>
            </w:tcBorders>
            <w:shd w:val="clear" w:color="auto" w:fill="auto"/>
            <w:vAlign w:val="center"/>
            <w:hideMark/>
          </w:tcPr>
          <w:p w14:paraId="43C3AB0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2BFD628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7B6AF9"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4.6.95.93.00</w:t>
            </w:r>
          </w:p>
        </w:tc>
        <w:tc>
          <w:tcPr>
            <w:tcW w:w="8684" w:type="dxa"/>
            <w:tcBorders>
              <w:top w:val="nil"/>
              <w:left w:val="nil"/>
              <w:bottom w:val="single" w:sz="4" w:space="0" w:color="808080"/>
              <w:right w:val="single" w:sz="4" w:space="0" w:color="808080"/>
            </w:tcBorders>
            <w:shd w:val="clear" w:color="auto" w:fill="auto"/>
            <w:vAlign w:val="center"/>
            <w:hideMark/>
          </w:tcPr>
          <w:p w14:paraId="61C3B4D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6E8674CF"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2BA181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4.6.95.99.00</w:t>
            </w:r>
          </w:p>
        </w:tc>
        <w:tc>
          <w:tcPr>
            <w:tcW w:w="8684" w:type="dxa"/>
            <w:tcBorders>
              <w:top w:val="nil"/>
              <w:left w:val="nil"/>
              <w:bottom w:val="single" w:sz="4" w:space="0" w:color="808080"/>
              <w:right w:val="single" w:sz="4" w:space="0" w:color="808080"/>
            </w:tcBorders>
            <w:shd w:val="clear" w:color="auto" w:fill="auto"/>
            <w:vAlign w:val="center"/>
            <w:hideMark/>
          </w:tcPr>
          <w:p w14:paraId="283AB03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023C4E1"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373C12B3"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4.6.96.00.00</w:t>
            </w:r>
          </w:p>
        </w:tc>
        <w:tc>
          <w:tcPr>
            <w:tcW w:w="8684" w:type="dxa"/>
            <w:tcBorders>
              <w:top w:val="nil"/>
              <w:left w:val="nil"/>
              <w:bottom w:val="single" w:sz="4" w:space="0" w:color="808080"/>
              <w:right w:val="single" w:sz="4" w:space="0" w:color="808080"/>
            </w:tcBorders>
            <w:shd w:val="clear" w:color="auto" w:fill="auto"/>
            <w:vAlign w:val="center"/>
            <w:hideMark/>
          </w:tcPr>
          <w:p w14:paraId="16A62D47"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Aplicação Direta à conta de recursos de que trata o art. 25 da Lei Complementar nº 141, de 2012</w:t>
            </w:r>
          </w:p>
        </w:tc>
      </w:tr>
      <w:tr w:rsidR="00260FBB" w:rsidRPr="00260FBB" w14:paraId="486ECB18"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7744952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4.6.96.71.00</w:t>
            </w:r>
          </w:p>
        </w:tc>
        <w:tc>
          <w:tcPr>
            <w:tcW w:w="8684" w:type="dxa"/>
            <w:tcBorders>
              <w:top w:val="nil"/>
              <w:left w:val="nil"/>
              <w:bottom w:val="single" w:sz="4" w:space="0" w:color="808080"/>
              <w:right w:val="single" w:sz="4" w:space="0" w:color="808080"/>
            </w:tcBorders>
            <w:shd w:val="clear" w:color="auto" w:fill="auto"/>
            <w:vAlign w:val="center"/>
            <w:hideMark/>
          </w:tcPr>
          <w:p w14:paraId="1D1BA3FC"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da Dívida Contratual Resgatado</w:t>
            </w:r>
          </w:p>
        </w:tc>
      </w:tr>
      <w:tr w:rsidR="00260FBB" w:rsidRPr="00260FBB" w14:paraId="6EE6E063"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D723BAC"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4.6.96.73.00</w:t>
            </w:r>
          </w:p>
        </w:tc>
        <w:tc>
          <w:tcPr>
            <w:tcW w:w="8684" w:type="dxa"/>
            <w:tcBorders>
              <w:top w:val="nil"/>
              <w:left w:val="nil"/>
              <w:bottom w:val="single" w:sz="4" w:space="0" w:color="808080"/>
              <w:right w:val="single" w:sz="4" w:space="0" w:color="808080"/>
            </w:tcBorders>
            <w:shd w:val="clear" w:color="auto" w:fill="auto"/>
            <w:vAlign w:val="center"/>
            <w:hideMark/>
          </w:tcPr>
          <w:p w14:paraId="02681B2B"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Correção Monetária ou Cambial da Dívida Contratual Resgatada</w:t>
            </w:r>
          </w:p>
        </w:tc>
      </w:tr>
      <w:tr w:rsidR="00260FBB" w:rsidRPr="00260FBB" w14:paraId="6C0A9B0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2A3B36C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4.6.96.77.00</w:t>
            </w:r>
          </w:p>
        </w:tc>
        <w:tc>
          <w:tcPr>
            <w:tcW w:w="8684" w:type="dxa"/>
            <w:tcBorders>
              <w:top w:val="nil"/>
              <w:left w:val="nil"/>
              <w:bottom w:val="single" w:sz="4" w:space="0" w:color="808080"/>
              <w:right w:val="single" w:sz="4" w:space="0" w:color="808080"/>
            </w:tcBorders>
            <w:shd w:val="clear" w:color="auto" w:fill="auto"/>
            <w:vAlign w:val="center"/>
            <w:hideMark/>
          </w:tcPr>
          <w:p w14:paraId="3CB0F74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Principal Corrigido da Dívida Contratual Refinanciado</w:t>
            </w:r>
          </w:p>
        </w:tc>
      </w:tr>
      <w:tr w:rsidR="00260FBB" w:rsidRPr="00260FBB" w14:paraId="6445EC4A"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DEB607E"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4.6.96.91.00</w:t>
            </w:r>
          </w:p>
        </w:tc>
        <w:tc>
          <w:tcPr>
            <w:tcW w:w="8684" w:type="dxa"/>
            <w:tcBorders>
              <w:top w:val="nil"/>
              <w:left w:val="nil"/>
              <w:bottom w:val="single" w:sz="4" w:space="0" w:color="808080"/>
              <w:right w:val="single" w:sz="4" w:space="0" w:color="808080"/>
            </w:tcBorders>
            <w:shd w:val="clear" w:color="auto" w:fill="auto"/>
            <w:vAlign w:val="center"/>
            <w:hideMark/>
          </w:tcPr>
          <w:p w14:paraId="79E1BE14"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Sentenças Judiciais</w:t>
            </w:r>
          </w:p>
        </w:tc>
      </w:tr>
      <w:tr w:rsidR="00260FBB" w:rsidRPr="00260FBB" w14:paraId="3BD63CB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986C9CB"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4.6.96.92.00</w:t>
            </w:r>
          </w:p>
        </w:tc>
        <w:tc>
          <w:tcPr>
            <w:tcW w:w="8684" w:type="dxa"/>
            <w:tcBorders>
              <w:top w:val="nil"/>
              <w:left w:val="nil"/>
              <w:bottom w:val="single" w:sz="4" w:space="0" w:color="808080"/>
              <w:right w:val="single" w:sz="4" w:space="0" w:color="808080"/>
            </w:tcBorders>
            <w:shd w:val="clear" w:color="auto" w:fill="auto"/>
            <w:vAlign w:val="center"/>
            <w:hideMark/>
          </w:tcPr>
          <w:p w14:paraId="72F854B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Despesas de Exercícios Anteriores</w:t>
            </w:r>
          </w:p>
        </w:tc>
      </w:tr>
      <w:tr w:rsidR="00260FBB" w:rsidRPr="00260FBB" w14:paraId="7DE389DC" w14:textId="77777777" w:rsidTr="00C44F65">
        <w:trPr>
          <w:trHeight w:val="255"/>
          <w:jc w:val="center"/>
        </w:trPr>
        <w:tc>
          <w:tcPr>
            <w:tcW w:w="880" w:type="dxa"/>
            <w:tcBorders>
              <w:top w:val="nil"/>
              <w:left w:val="single" w:sz="4" w:space="0" w:color="808080"/>
              <w:bottom w:val="single" w:sz="4" w:space="0" w:color="auto"/>
              <w:right w:val="single" w:sz="4" w:space="0" w:color="808080"/>
            </w:tcBorders>
            <w:shd w:val="clear" w:color="auto" w:fill="auto"/>
            <w:vAlign w:val="center"/>
            <w:hideMark/>
          </w:tcPr>
          <w:p w14:paraId="24E3B1F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4.6.96.93.00</w:t>
            </w:r>
          </w:p>
        </w:tc>
        <w:tc>
          <w:tcPr>
            <w:tcW w:w="8684" w:type="dxa"/>
            <w:tcBorders>
              <w:top w:val="nil"/>
              <w:left w:val="nil"/>
              <w:bottom w:val="single" w:sz="4" w:space="0" w:color="auto"/>
              <w:right w:val="single" w:sz="4" w:space="0" w:color="808080"/>
            </w:tcBorders>
            <w:shd w:val="clear" w:color="auto" w:fill="auto"/>
            <w:vAlign w:val="center"/>
            <w:hideMark/>
          </w:tcPr>
          <w:p w14:paraId="4E2F0BC6"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Indenizações e Restituições</w:t>
            </w:r>
          </w:p>
        </w:tc>
      </w:tr>
      <w:tr w:rsidR="00260FBB" w:rsidRPr="00260FBB" w14:paraId="1602C8FB" w14:textId="77777777" w:rsidTr="00C44F65">
        <w:trPr>
          <w:trHeight w:val="255"/>
          <w:jc w:val="center"/>
        </w:trPr>
        <w:tc>
          <w:tcPr>
            <w:tcW w:w="880" w:type="dxa"/>
            <w:tcBorders>
              <w:top w:val="single" w:sz="4" w:space="0" w:color="auto"/>
              <w:left w:val="single" w:sz="4" w:space="0" w:color="auto"/>
              <w:bottom w:val="single" w:sz="4" w:space="0" w:color="auto"/>
              <w:right w:val="single" w:sz="4" w:space="0" w:color="808080"/>
            </w:tcBorders>
            <w:shd w:val="clear" w:color="auto" w:fill="auto"/>
            <w:vAlign w:val="center"/>
            <w:hideMark/>
          </w:tcPr>
          <w:p w14:paraId="1D2CC272"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4.6.96.99.00</w:t>
            </w:r>
          </w:p>
        </w:tc>
        <w:tc>
          <w:tcPr>
            <w:tcW w:w="8684" w:type="dxa"/>
            <w:tcBorders>
              <w:top w:val="single" w:sz="4" w:space="0" w:color="auto"/>
              <w:left w:val="nil"/>
              <w:bottom w:val="single" w:sz="4" w:space="0" w:color="auto"/>
              <w:right w:val="single" w:sz="4" w:space="0" w:color="auto"/>
            </w:tcBorders>
            <w:shd w:val="clear" w:color="auto" w:fill="auto"/>
            <w:vAlign w:val="center"/>
            <w:hideMark/>
          </w:tcPr>
          <w:p w14:paraId="592C5D43"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0808C8BB" w14:textId="77777777" w:rsidTr="00C44F65">
        <w:trPr>
          <w:trHeight w:val="255"/>
          <w:jc w:val="center"/>
        </w:trPr>
        <w:tc>
          <w:tcPr>
            <w:tcW w:w="880" w:type="dxa"/>
            <w:tcBorders>
              <w:top w:val="single" w:sz="4" w:space="0" w:color="auto"/>
              <w:left w:val="single" w:sz="4" w:space="0" w:color="808080"/>
              <w:bottom w:val="single" w:sz="4" w:space="0" w:color="808080"/>
              <w:right w:val="single" w:sz="4" w:space="0" w:color="808080"/>
            </w:tcBorders>
            <w:shd w:val="clear" w:color="auto" w:fill="auto"/>
            <w:vAlign w:val="center"/>
            <w:hideMark/>
          </w:tcPr>
          <w:p w14:paraId="03E4FF68"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4.6.99.00.00</w:t>
            </w:r>
          </w:p>
        </w:tc>
        <w:tc>
          <w:tcPr>
            <w:tcW w:w="8684" w:type="dxa"/>
            <w:tcBorders>
              <w:top w:val="single" w:sz="4" w:space="0" w:color="auto"/>
              <w:left w:val="nil"/>
              <w:bottom w:val="single" w:sz="4" w:space="0" w:color="808080"/>
              <w:right w:val="single" w:sz="4" w:space="0" w:color="808080"/>
            </w:tcBorders>
            <w:shd w:val="clear" w:color="auto" w:fill="auto"/>
            <w:vAlign w:val="center"/>
            <w:hideMark/>
          </w:tcPr>
          <w:p w14:paraId="0326F16E"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Definir</w:t>
            </w:r>
          </w:p>
        </w:tc>
      </w:tr>
      <w:tr w:rsidR="00260FBB" w:rsidRPr="00260FBB" w14:paraId="0235E755"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54095127"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4.6.99.99.00</w:t>
            </w:r>
          </w:p>
        </w:tc>
        <w:tc>
          <w:tcPr>
            <w:tcW w:w="8684" w:type="dxa"/>
            <w:tcBorders>
              <w:top w:val="nil"/>
              <w:left w:val="nil"/>
              <w:bottom w:val="single" w:sz="4" w:space="0" w:color="808080"/>
              <w:right w:val="single" w:sz="4" w:space="0" w:color="808080"/>
            </w:tcBorders>
            <w:shd w:val="clear" w:color="auto" w:fill="auto"/>
            <w:vAlign w:val="center"/>
            <w:hideMark/>
          </w:tcPr>
          <w:p w14:paraId="047B1DE1" w14:textId="77777777" w:rsidR="00260FBB" w:rsidRPr="00260FBB" w:rsidRDefault="00260FBB" w:rsidP="00260FBB">
            <w:pPr>
              <w:rPr>
                <w:rFonts w:ascii="Arial Narrow" w:hAnsi="Arial Narrow" w:cs="Arial"/>
                <w:sz w:val="16"/>
                <w:szCs w:val="16"/>
              </w:rPr>
            </w:pPr>
            <w:r w:rsidRPr="00260FBB">
              <w:rPr>
                <w:rFonts w:ascii="Arial Narrow" w:hAnsi="Arial Narrow" w:cs="Arial"/>
                <w:sz w:val="16"/>
                <w:szCs w:val="16"/>
              </w:rPr>
              <w:t>A Classificar</w:t>
            </w:r>
          </w:p>
        </w:tc>
      </w:tr>
      <w:tr w:rsidR="00260FBB" w:rsidRPr="00260FBB" w14:paraId="2E152CCE" w14:textId="77777777" w:rsidTr="00C44F65">
        <w:trPr>
          <w:trHeight w:val="255"/>
          <w:jc w:val="center"/>
        </w:trPr>
        <w:tc>
          <w:tcPr>
            <w:tcW w:w="880" w:type="dxa"/>
            <w:tcBorders>
              <w:top w:val="nil"/>
              <w:left w:val="single" w:sz="4" w:space="0" w:color="808080"/>
              <w:bottom w:val="single" w:sz="4" w:space="0" w:color="808080"/>
              <w:right w:val="single" w:sz="4" w:space="0" w:color="808080"/>
            </w:tcBorders>
            <w:shd w:val="clear" w:color="auto" w:fill="auto"/>
            <w:vAlign w:val="center"/>
            <w:hideMark/>
          </w:tcPr>
          <w:p w14:paraId="68F849E5" w14:textId="77777777" w:rsidR="00260FBB" w:rsidRPr="00260FBB" w:rsidRDefault="00260FBB" w:rsidP="00260FBB">
            <w:pPr>
              <w:jc w:val="both"/>
              <w:rPr>
                <w:rFonts w:ascii="Arial Narrow" w:hAnsi="Arial Narrow" w:cs="Arial"/>
                <w:sz w:val="16"/>
                <w:szCs w:val="16"/>
              </w:rPr>
            </w:pPr>
            <w:r w:rsidRPr="00260FBB">
              <w:rPr>
                <w:rFonts w:ascii="Arial Narrow" w:hAnsi="Arial Narrow" w:cs="Arial"/>
                <w:sz w:val="16"/>
                <w:szCs w:val="16"/>
              </w:rPr>
              <w:t>9.9.99.99.99</w:t>
            </w:r>
          </w:p>
        </w:tc>
        <w:tc>
          <w:tcPr>
            <w:tcW w:w="8684" w:type="dxa"/>
            <w:tcBorders>
              <w:top w:val="nil"/>
              <w:left w:val="nil"/>
              <w:bottom w:val="single" w:sz="4" w:space="0" w:color="808080"/>
              <w:right w:val="single" w:sz="4" w:space="0" w:color="808080"/>
            </w:tcBorders>
            <w:shd w:val="clear" w:color="auto" w:fill="auto"/>
            <w:vAlign w:val="center"/>
            <w:hideMark/>
          </w:tcPr>
          <w:p w14:paraId="1837C1DE" w14:textId="77777777" w:rsidR="00260FBB" w:rsidRPr="00260FBB" w:rsidRDefault="00FD0B42" w:rsidP="00260FBB">
            <w:pPr>
              <w:rPr>
                <w:rFonts w:ascii="Arial Narrow" w:hAnsi="Arial Narrow" w:cs="Arial"/>
                <w:sz w:val="16"/>
                <w:szCs w:val="16"/>
              </w:rPr>
            </w:pPr>
            <w:r w:rsidRPr="00260FBB">
              <w:rPr>
                <w:rFonts w:ascii="Arial Narrow" w:hAnsi="Arial Narrow" w:cs="Arial"/>
                <w:sz w:val="16"/>
                <w:szCs w:val="16"/>
              </w:rPr>
              <w:t>RESERVA DE CONTINGÊNCIA</w:t>
            </w:r>
          </w:p>
        </w:tc>
      </w:tr>
    </w:tbl>
    <w:p w14:paraId="7D64956D" w14:textId="77777777" w:rsidR="007B7E27" w:rsidRPr="00FD0B42" w:rsidRDefault="007B7E27" w:rsidP="00605F27">
      <w:pPr>
        <w:spacing w:before="120"/>
        <w:ind w:left="567" w:right="351"/>
        <w:jc w:val="both"/>
        <w:rPr>
          <w:rFonts w:ascii="Arial Narrow" w:hAnsi="Arial Narrow"/>
          <w:sz w:val="18"/>
          <w:szCs w:val="18"/>
        </w:rPr>
      </w:pPr>
      <w:r w:rsidRPr="00FD0B42">
        <w:rPr>
          <w:rFonts w:ascii="Arial Narrow" w:hAnsi="Arial Narrow"/>
          <w:sz w:val="18"/>
          <w:szCs w:val="18"/>
        </w:rPr>
        <w:t>Nota: Nos termos do parágrafo único do art. 5º desta Portaria Conjunta, a discriminação das naturezas de despesa constante deste Anexo é apenas exemplificativa, podendo ser ampliada pelos entes da Federação, sem a necessidade de publicação de ato, para atender às necessidades de execução, observados a estrutura e os conceitos constantes do Anexo II desta Portaria.</w:t>
      </w:r>
    </w:p>
    <w:p w14:paraId="16C57874" w14:textId="77777777" w:rsidR="002B77C5" w:rsidRDefault="002B77C5">
      <w:pPr>
        <w:spacing w:after="200" w:line="276" w:lineRule="auto"/>
        <w:rPr>
          <w:rFonts w:ascii="Arial Narrow" w:hAnsi="Arial Narrow"/>
          <w:b/>
          <w:bCs/>
          <w:kern w:val="36"/>
        </w:rPr>
      </w:pPr>
      <w:r>
        <w:rPr>
          <w:rFonts w:ascii="Arial Narrow" w:hAnsi="Arial Narrow"/>
        </w:rPr>
        <w:br w:type="page"/>
      </w:r>
    </w:p>
    <w:p w14:paraId="4D35A15B" w14:textId="484BE68B" w:rsidR="00A86E07" w:rsidRPr="00851034" w:rsidRDefault="00A55DF9" w:rsidP="002B77C5">
      <w:pPr>
        <w:pStyle w:val="Ttulo1"/>
        <w:tabs>
          <w:tab w:val="left" w:pos="3465"/>
        </w:tabs>
        <w:spacing w:before="120" w:beforeAutospacing="0" w:after="0" w:afterAutospacing="0"/>
        <w:rPr>
          <w:rFonts w:ascii="Arial Narrow" w:hAnsi="Arial Narrow"/>
          <w:sz w:val="24"/>
          <w:szCs w:val="24"/>
        </w:rPr>
      </w:pPr>
      <w:bookmarkStart w:id="147" w:name="_Toc206061511"/>
      <w:r w:rsidRPr="00851034">
        <w:rPr>
          <w:rFonts w:ascii="Arial Narrow" w:hAnsi="Arial Narrow"/>
          <w:sz w:val="24"/>
          <w:szCs w:val="24"/>
        </w:rPr>
        <w:t>A</w:t>
      </w:r>
      <w:r w:rsidR="005864E4" w:rsidRPr="00851034">
        <w:rPr>
          <w:rFonts w:ascii="Arial Narrow" w:hAnsi="Arial Narrow"/>
          <w:sz w:val="24"/>
          <w:szCs w:val="24"/>
        </w:rPr>
        <w:t>NEXO</w:t>
      </w:r>
      <w:r w:rsidRPr="00851034">
        <w:rPr>
          <w:rFonts w:ascii="Arial Narrow" w:hAnsi="Arial Narrow"/>
          <w:sz w:val="24"/>
          <w:szCs w:val="24"/>
        </w:rPr>
        <w:t xml:space="preserve"> </w:t>
      </w:r>
      <w:r w:rsidR="003E078D" w:rsidRPr="00851034">
        <w:rPr>
          <w:rFonts w:ascii="Arial Narrow" w:hAnsi="Arial Narrow"/>
          <w:sz w:val="24"/>
          <w:szCs w:val="24"/>
        </w:rPr>
        <w:t>V</w:t>
      </w:r>
      <w:r w:rsidR="00386FC4" w:rsidRPr="00851034">
        <w:rPr>
          <w:rFonts w:ascii="Arial Narrow" w:hAnsi="Arial Narrow"/>
          <w:sz w:val="24"/>
          <w:szCs w:val="24"/>
        </w:rPr>
        <w:t>I</w:t>
      </w:r>
      <w:r w:rsidR="00D005B8" w:rsidRPr="00851034">
        <w:rPr>
          <w:rFonts w:ascii="Arial Narrow" w:hAnsi="Arial Narrow"/>
          <w:sz w:val="24"/>
          <w:szCs w:val="24"/>
        </w:rPr>
        <w:t xml:space="preserve"> </w:t>
      </w:r>
      <w:r w:rsidR="005864E4" w:rsidRPr="00851034">
        <w:rPr>
          <w:rFonts w:ascii="Arial Narrow" w:hAnsi="Arial Narrow"/>
          <w:sz w:val="24"/>
          <w:szCs w:val="24"/>
        </w:rPr>
        <w:t>–</w:t>
      </w:r>
      <w:r w:rsidR="00E32E3C" w:rsidRPr="00851034">
        <w:rPr>
          <w:rFonts w:ascii="Arial Narrow" w:hAnsi="Arial Narrow"/>
          <w:sz w:val="24"/>
          <w:szCs w:val="24"/>
        </w:rPr>
        <w:t xml:space="preserve"> </w:t>
      </w:r>
      <w:r w:rsidR="00B51557" w:rsidRPr="00851034">
        <w:rPr>
          <w:rFonts w:ascii="Arial Narrow" w:hAnsi="Arial Narrow"/>
          <w:sz w:val="24"/>
          <w:szCs w:val="24"/>
        </w:rPr>
        <w:t>L</w:t>
      </w:r>
      <w:r w:rsidR="005864E4" w:rsidRPr="00851034">
        <w:rPr>
          <w:rFonts w:ascii="Arial Narrow" w:hAnsi="Arial Narrow"/>
          <w:sz w:val="24"/>
          <w:szCs w:val="24"/>
        </w:rPr>
        <w:t>EGISLAÇÃO ORÇAMENTÁRIA</w:t>
      </w:r>
      <w:bookmarkEnd w:id="147"/>
    </w:p>
    <w:p w14:paraId="30AAA560" w14:textId="4B606CAA" w:rsidR="000A65E7" w:rsidRPr="00A86E07" w:rsidRDefault="00B51557" w:rsidP="002B77C5">
      <w:pPr>
        <w:pStyle w:val="Ttulo1"/>
        <w:tabs>
          <w:tab w:val="left" w:pos="3465"/>
        </w:tabs>
        <w:spacing w:before="120" w:beforeAutospacing="0" w:after="0" w:afterAutospacing="0"/>
        <w:rPr>
          <w:rFonts w:ascii="Arial Narrow" w:hAnsi="Arial Narrow"/>
          <w:sz w:val="24"/>
          <w:szCs w:val="24"/>
        </w:rPr>
      </w:pPr>
      <w:r w:rsidRPr="00A86E07">
        <w:rPr>
          <w:rFonts w:ascii="Arial Narrow" w:hAnsi="Arial Narrow"/>
          <w:sz w:val="24"/>
          <w:szCs w:val="24"/>
        </w:rPr>
        <w:t xml:space="preserve"> </w:t>
      </w:r>
      <w:r w:rsidR="00D41CF5" w:rsidRPr="00A86E07">
        <w:rPr>
          <w:rFonts w:ascii="Arial Narrow" w:hAnsi="Arial Narrow"/>
          <w:sz w:val="24"/>
          <w:szCs w:val="24"/>
        </w:rPr>
        <w:tab/>
      </w:r>
    </w:p>
    <w:p w14:paraId="1D97264C" w14:textId="77777777" w:rsidR="00D41CF5" w:rsidRPr="002B77C5" w:rsidRDefault="00D41CF5" w:rsidP="002B77C5">
      <w:pPr>
        <w:spacing w:before="120"/>
        <w:ind w:right="15"/>
        <w:rPr>
          <w:rFonts w:ascii="Arial Narrow" w:hAnsi="Arial Narrow"/>
          <w:sz w:val="22"/>
          <w:szCs w:val="22"/>
        </w:rPr>
      </w:pPr>
      <w:r w:rsidRPr="002B77C5">
        <w:rPr>
          <w:rFonts w:ascii="Arial Narrow" w:hAnsi="Arial Narrow"/>
          <w:sz w:val="22"/>
          <w:szCs w:val="22"/>
        </w:rPr>
        <w:t>Os textos obtidos por meio dos links de acesso aqui disponibilizados não substituem aqueles publicados no Diário Oficial da União.</w:t>
      </w:r>
    </w:p>
    <w:p w14:paraId="4AA503F5" w14:textId="77777777" w:rsidR="00AE6AFD" w:rsidRDefault="00AE6AFD" w:rsidP="002B77C5">
      <w:pPr>
        <w:spacing w:before="120"/>
        <w:rPr>
          <w:rFonts w:ascii="Arial Narrow" w:hAnsi="Arial Narrow"/>
          <w:b/>
          <w:sz w:val="22"/>
          <w:szCs w:val="22"/>
        </w:rPr>
      </w:pPr>
    </w:p>
    <w:p w14:paraId="37959962" w14:textId="77777777" w:rsidR="001043C5" w:rsidRPr="002B77C5" w:rsidRDefault="00D41CF5" w:rsidP="002B77C5">
      <w:pPr>
        <w:spacing w:before="120"/>
        <w:rPr>
          <w:rFonts w:ascii="Arial Narrow" w:hAnsi="Arial Narrow"/>
          <w:sz w:val="22"/>
          <w:szCs w:val="22"/>
        </w:rPr>
      </w:pPr>
      <w:r w:rsidRPr="002B77C5">
        <w:rPr>
          <w:rFonts w:ascii="Arial Narrow" w:hAnsi="Arial Narrow"/>
          <w:b/>
          <w:sz w:val="22"/>
          <w:szCs w:val="22"/>
        </w:rPr>
        <w:t xml:space="preserve">CONSTITUIÇÃO FEDERAL de 1988 - Seção II </w:t>
      </w:r>
      <w:r w:rsidR="001B7555" w:rsidRPr="002B77C5">
        <w:rPr>
          <w:rFonts w:ascii="Arial Narrow" w:hAnsi="Arial Narrow"/>
          <w:b/>
          <w:sz w:val="22"/>
          <w:szCs w:val="22"/>
        </w:rPr>
        <w:t>–</w:t>
      </w:r>
      <w:r w:rsidRPr="002B77C5">
        <w:rPr>
          <w:rFonts w:ascii="Arial Narrow" w:hAnsi="Arial Narrow"/>
          <w:b/>
          <w:sz w:val="22"/>
          <w:szCs w:val="22"/>
        </w:rPr>
        <w:t xml:space="preserve"> DOS</w:t>
      </w:r>
      <w:r w:rsidR="001B7555" w:rsidRPr="002B77C5">
        <w:rPr>
          <w:rFonts w:ascii="Arial Narrow" w:hAnsi="Arial Narrow"/>
          <w:b/>
          <w:sz w:val="22"/>
          <w:szCs w:val="22"/>
        </w:rPr>
        <w:t xml:space="preserve"> </w:t>
      </w:r>
      <w:r w:rsidRPr="002B77C5">
        <w:rPr>
          <w:rFonts w:ascii="Arial Narrow" w:hAnsi="Arial Narrow"/>
          <w:b/>
          <w:sz w:val="22"/>
          <w:szCs w:val="22"/>
        </w:rPr>
        <w:t>ORÇAMENTOS, Artigos 165 a 169</w:t>
      </w:r>
    </w:p>
    <w:p w14:paraId="012A141B" w14:textId="77777777" w:rsidR="00D41CF5" w:rsidRPr="002B77C5" w:rsidRDefault="001354D2" w:rsidP="002B77C5">
      <w:pPr>
        <w:spacing w:before="120"/>
        <w:rPr>
          <w:rFonts w:ascii="Arial Narrow" w:hAnsi="Arial Narrow"/>
          <w:sz w:val="22"/>
          <w:szCs w:val="22"/>
        </w:rPr>
      </w:pPr>
      <w:hyperlink r:id="rId33" w:history="1">
        <w:r w:rsidR="00AE6AFD" w:rsidRPr="00AE6AFD">
          <w:rPr>
            <w:rStyle w:val="Hyperlink"/>
            <w:rFonts w:ascii="Arial Narrow" w:hAnsi="Arial Narrow"/>
            <w:sz w:val="22"/>
            <w:szCs w:val="22"/>
          </w:rPr>
          <w:t>http://www.planalto.gov.br/ccivil_03/constituicao/constituicao.htm</w:t>
        </w:r>
      </w:hyperlink>
    </w:p>
    <w:p w14:paraId="4651F892" w14:textId="77777777" w:rsidR="00AE6AFD" w:rsidRDefault="00AE6AFD" w:rsidP="002B77C5">
      <w:pPr>
        <w:spacing w:before="120"/>
        <w:rPr>
          <w:rFonts w:ascii="Arial Narrow" w:hAnsi="Arial Narrow"/>
          <w:b/>
          <w:sz w:val="22"/>
          <w:szCs w:val="22"/>
        </w:rPr>
      </w:pPr>
    </w:p>
    <w:p w14:paraId="51B9CBAF" w14:textId="77777777" w:rsidR="00D41CF5" w:rsidRPr="002B77C5" w:rsidRDefault="00D41CF5" w:rsidP="002B77C5">
      <w:pPr>
        <w:spacing w:before="120"/>
        <w:rPr>
          <w:rFonts w:ascii="Arial Narrow" w:hAnsi="Arial Narrow"/>
          <w:b/>
          <w:sz w:val="22"/>
          <w:szCs w:val="22"/>
        </w:rPr>
      </w:pPr>
      <w:r w:rsidRPr="002B77C5">
        <w:rPr>
          <w:rFonts w:ascii="Arial Narrow" w:hAnsi="Arial Narrow"/>
          <w:b/>
          <w:sz w:val="22"/>
          <w:szCs w:val="22"/>
        </w:rPr>
        <w:t>LEIS COMPLEMENTARES</w:t>
      </w:r>
    </w:p>
    <w:p w14:paraId="5FC7EB4A" w14:textId="77777777" w:rsidR="00D41CF5" w:rsidRPr="002B77C5" w:rsidRDefault="00D41CF5" w:rsidP="002B77C5">
      <w:pPr>
        <w:spacing w:before="120"/>
        <w:rPr>
          <w:rFonts w:ascii="Arial Narrow" w:hAnsi="Arial Narrow"/>
          <w:b/>
          <w:sz w:val="22"/>
          <w:szCs w:val="22"/>
        </w:rPr>
      </w:pPr>
      <w:r w:rsidRPr="002B77C5">
        <w:rPr>
          <w:rFonts w:ascii="Arial Narrow" w:hAnsi="Arial Narrow"/>
          <w:b/>
          <w:sz w:val="22"/>
          <w:szCs w:val="22"/>
        </w:rPr>
        <w:t>Lei nº 4</w:t>
      </w:r>
      <w:r w:rsidR="001043C5" w:rsidRPr="002B77C5">
        <w:rPr>
          <w:rFonts w:ascii="Arial Narrow" w:hAnsi="Arial Narrow"/>
          <w:b/>
          <w:sz w:val="22"/>
          <w:szCs w:val="22"/>
        </w:rPr>
        <w:t>.</w:t>
      </w:r>
      <w:r w:rsidRPr="002B77C5">
        <w:rPr>
          <w:rFonts w:ascii="Arial Narrow" w:hAnsi="Arial Narrow"/>
          <w:b/>
          <w:sz w:val="22"/>
          <w:szCs w:val="22"/>
        </w:rPr>
        <w:t>320, de 17 de março de 1964</w:t>
      </w:r>
    </w:p>
    <w:p w14:paraId="139A533F" w14:textId="77777777" w:rsidR="00D41CF5" w:rsidRPr="002B77C5" w:rsidRDefault="001354D2" w:rsidP="002B77C5">
      <w:pPr>
        <w:spacing w:before="120"/>
        <w:rPr>
          <w:rFonts w:ascii="Arial Narrow" w:hAnsi="Arial Narrow"/>
          <w:sz w:val="22"/>
          <w:szCs w:val="22"/>
        </w:rPr>
      </w:pPr>
      <w:hyperlink r:id="rId34" w:history="1">
        <w:r w:rsidR="00AE6AFD" w:rsidRPr="00AE6AFD">
          <w:rPr>
            <w:rStyle w:val="Hyperlink"/>
            <w:rFonts w:ascii="Arial Narrow" w:hAnsi="Arial Narrow"/>
            <w:sz w:val="22"/>
            <w:szCs w:val="22"/>
          </w:rPr>
          <w:t>http://www.planalto.gov.br/ccivil_03/Leis/L4320.htm</w:t>
        </w:r>
      </w:hyperlink>
    </w:p>
    <w:p w14:paraId="227857CD" w14:textId="77777777" w:rsidR="00D41CF5" w:rsidRPr="002B77C5" w:rsidRDefault="00D41CF5" w:rsidP="00605F27">
      <w:pPr>
        <w:spacing w:before="120"/>
        <w:ind w:right="15"/>
        <w:jc w:val="both"/>
        <w:rPr>
          <w:rFonts w:ascii="Arial Narrow" w:hAnsi="Arial Narrow"/>
          <w:sz w:val="22"/>
          <w:szCs w:val="22"/>
        </w:rPr>
      </w:pPr>
      <w:r w:rsidRPr="002B77C5">
        <w:rPr>
          <w:rFonts w:ascii="Arial Narrow" w:hAnsi="Arial Narrow"/>
          <w:sz w:val="22"/>
          <w:szCs w:val="22"/>
        </w:rPr>
        <w:t>Estatui Normas Gerais de Direito Financeiro para elaboração e controle dos orçamentos e balanços da União, dos Estados, dos Municípios e do DF.</w:t>
      </w:r>
    </w:p>
    <w:p w14:paraId="7DCD2AFC" w14:textId="77777777" w:rsidR="00AE6AFD" w:rsidRDefault="00D41CF5" w:rsidP="002B77C5">
      <w:pPr>
        <w:spacing w:before="120"/>
        <w:rPr>
          <w:rFonts w:ascii="Arial Narrow" w:hAnsi="Arial Narrow"/>
          <w:b/>
          <w:sz w:val="22"/>
          <w:szCs w:val="22"/>
        </w:rPr>
      </w:pPr>
      <w:r w:rsidRPr="002B77C5">
        <w:rPr>
          <w:rFonts w:ascii="Arial Narrow" w:hAnsi="Arial Narrow"/>
          <w:b/>
          <w:sz w:val="22"/>
          <w:szCs w:val="22"/>
        </w:rPr>
        <w:t>Lei Complementar nº 101, de 4 de maio de 2000</w:t>
      </w:r>
    </w:p>
    <w:p w14:paraId="42F70BBE" w14:textId="77777777" w:rsidR="00D41CF5" w:rsidRPr="00AE6AFD" w:rsidRDefault="001354D2" w:rsidP="002A401F">
      <w:pPr>
        <w:rPr>
          <w:rFonts w:ascii="Arial Narrow" w:hAnsi="Arial Narrow"/>
          <w:b/>
          <w:sz w:val="22"/>
          <w:szCs w:val="22"/>
        </w:rPr>
      </w:pPr>
      <w:hyperlink r:id="rId35" w:history="1">
        <w:r w:rsidR="00AE6AFD" w:rsidRPr="00AE6AFD">
          <w:rPr>
            <w:rStyle w:val="Hyperlink"/>
            <w:rFonts w:ascii="Arial Narrow" w:hAnsi="Arial Narrow"/>
            <w:sz w:val="22"/>
            <w:szCs w:val="22"/>
          </w:rPr>
          <w:t>http://www.planalto.gov.br/ccivil_03/leis/lcp/Lcp101.htm</w:t>
        </w:r>
      </w:hyperlink>
    </w:p>
    <w:p w14:paraId="1A8A5E27" w14:textId="252E1774" w:rsidR="001B7555" w:rsidRDefault="00D41CF5" w:rsidP="002A401F">
      <w:pPr>
        <w:rPr>
          <w:rFonts w:ascii="Arial Narrow" w:hAnsi="Arial Narrow"/>
          <w:sz w:val="22"/>
          <w:szCs w:val="22"/>
        </w:rPr>
      </w:pPr>
      <w:r w:rsidRPr="002B77C5">
        <w:rPr>
          <w:rFonts w:ascii="Arial Narrow" w:hAnsi="Arial Narrow"/>
          <w:sz w:val="22"/>
          <w:szCs w:val="22"/>
        </w:rPr>
        <w:t>Lei de Responsabilidade Fiscal - Estabelece normas de finanças públicas voltadas para a responsabilidade na gestão fiscal e dá outras providências.</w:t>
      </w:r>
    </w:p>
    <w:p w14:paraId="27A2086A" w14:textId="77777777" w:rsidR="00BF4442" w:rsidRPr="002B77C5" w:rsidRDefault="00BF4442" w:rsidP="00605F27">
      <w:pPr>
        <w:spacing w:before="120"/>
        <w:ind w:right="15"/>
        <w:jc w:val="both"/>
        <w:rPr>
          <w:rFonts w:ascii="Arial Narrow" w:hAnsi="Arial Narrow"/>
          <w:sz w:val="22"/>
          <w:szCs w:val="22"/>
        </w:rPr>
      </w:pPr>
    </w:p>
    <w:p w14:paraId="494AC7BF" w14:textId="77777777" w:rsidR="001B7555" w:rsidRPr="002B77C5" w:rsidRDefault="001B7555" w:rsidP="000C0FCF">
      <w:pPr>
        <w:rPr>
          <w:rFonts w:ascii="Arial Narrow" w:hAnsi="Arial Narrow"/>
          <w:sz w:val="22"/>
          <w:szCs w:val="22"/>
        </w:rPr>
      </w:pPr>
      <w:r w:rsidRPr="002B77C5">
        <w:rPr>
          <w:rFonts w:ascii="Arial Narrow" w:eastAsiaTheme="minorHAnsi" w:hAnsi="Arial Narrow" w:cs="DejaVuSansCondensed-Bold"/>
          <w:b/>
          <w:bCs/>
          <w:sz w:val="22"/>
          <w:szCs w:val="22"/>
          <w:lang w:eastAsia="en-US"/>
        </w:rPr>
        <w:t>DIREITO FINANCEIRO E DIREITO TRIBUTÁRIO</w:t>
      </w:r>
    </w:p>
    <w:p w14:paraId="54DDD276" w14:textId="77777777" w:rsidR="001B7555" w:rsidRPr="002B77C5" w:rsidRDefault="001B7555" w:rsidP="002B77C5">
      <w:pPr>
        <w:autoSpaceDE w:val="0"/>
        <w:autoSpaceDN w:val="0"/>
        <w:adjustRightInd w:val="0"/>
        <w:spacing w:before="120"/>
        <w:jc w:val="both"/>
        <w:rPr>
          <w:rFonts w:ascii="Arial Narrow" w:eastAsiaTheme="minorHAnsi" w:hAnsi="Arial Narrow" w:cs="DejaVuSansCondensed"/>
          <w:sz w:val="22"/>
          <w:szCs w:val="22"/>
          <w:lang w:eastAsia="en-US"/>
        </w:rPr>
      </w:pPr>
      <w:r w:rsidRPr="002B77C5">
        <w:rPr>
          <w:rFonts w:ascii="Arial Narrow" w:eastAsiaTheme="minorHAnsi" w:hAnsi="Arial Narrow" w:cs="DejaVuSansCondensed"/>
          <w:sz w:val="22"/>
          <w:szCs w:val="22"/>
          <w:lang w:eastAsia="en-US"/>
        </w:rPr>
        <w:t>O Direito Financeiro tem por objeto a disciplina jurídica de toda a atividade financeira do Estado e abrange receitas, despesas e créditos públicos. O Direito Tributário tem por objeto específico a disciplina jurídica de uma das origens da receita pública: o tributo.</w:t>
      </w:r>
    </w:p>
    <w:p w14:paraId="5CDFDE2B" w14:textId="77777777" w:rsidR="001B7555" w:rsidRPr="002B77C5" w:rsidRDefault="001B7555" w:rsidP="002B77C5">
      <w:pPr>
        <w:autoSpaceDE w:val="0"/>
        <w:autoSpaceDN w:val="0"/>
        <w:adjustRightInd w:val="0"/>
        <w:spacing w:before="120"/>
        <w:jc w:val="both"/>
        <w:rPr>
          <w:rFonts w:ascii="Arial Narrow" w:eastAsiaTheme="minorHAnsi" w:hAnsi="Arial Narrow" w:cs="DejaVuSansCondensed"/>
          <w:sz w:val="22"/>
          <w:szCs w:val="22"/>
          <w:lang w:eastAsia="en-US"/>
        </w:rPr>
      </w:pPr>
      <w:r w:rsidRPr="002B77C5">
        <w:rPr>
          <w:rFonts w:ascii="Arial Narrow" w:eastAsiaTheme="minorHAnsi" w:hAnsi="Arial Narrow" w:cs="DejaVuSansCondensed"/>
          <w:sz w:val="22"/>
          <w:szCs w:val="22"/>
          <w:lang w:eastAsia="en-US"/>
        </w:rPr>
        <w:t>As normas básicas referentes ao Direito Financeiro e ao Tributário encontram-se na CF; na Lei nº 4.320, de 17 de março de 1964; na Lei nº 5.172, de 25 de outubro de 1966 - CTN; na Lei Complementar nº 101, de 4 de maio de 2000 - LRF; e no Decreto nº 93.872, de 24 de dezembro de 1986.</w:t>
      </w:r>
    </w:p>
    <w:p w14:paraId="135B07A4" w14:textId="77777777" w:rsidR="001B7555" w:rsidRPr="002B77C5" w:rsidRDefault="001B7555" w:rsidP="002B77C5">
      <w:pPr>
        <w:autoSpaceDE w:val="0"/>
        <w:autoSpaceDN w:val="0"/>
        <w:adjustRightInd w:val="0"/>
        <w:spacing w:before="120"/>
        <w:rPr>
          <w:rFonts w:ascii="Arial Narrow" w:eastAsiaTheme="minorHAnsi" w:hAnsi="Arial Narrow" w:cs="DejaVuSansCondensed"/>
          <w:sz w:val="22"/>
          <w:szCs w:val="22"/>
          <w:lang w:eastAsia="en-US"/>
        </w:rPr>
      </w:pPr>
      <w:r w:rsidRPr="002B77C5">
        <w:rPr>
          <w:rFonts w:ascii="Arial Narrow" w:eastAsiaTheme="minorHAnsi" w:hAnsi="Arial Narrow" w:cs="DejaVuSansCondensed"/>
          <w:sz w:val="22"/>
          <w:szCs w:val="22"/>
          <w:lang w:eastAsia="en-US"/>
        </w:rPr>
        <w:t>Os incisos I e II, do art. 24 da CF, a seguir, estabelecem competência concorrente para legislar sobre o assunto:</w:t>
      </w:r>
    </w:p>
    <w:p w14:paraId="1DEABB39" w14:textId="77777777" w:rsidR="001923FB" w:rsidRDefault="001923FB" w:rsidP="00D8158D">
      <w:pPr>
        <w:autoSpaceDE w:val="0"/>
        <w:autoSpaceDN w:val="0"/>
        <w:adjustRightInd w:val="0"/>
        <w:jc w:val="both"/>
        <w:rPr>
          <w:rFonts w:ascii="Arial Narrow" w:eastAsiaTheme="minorHAnsi" w:hAnsi="Arial Narrow" w:cs="DejaVuSansCondensed-Oblique"/>
          <w:i/>
          <w:iCs/>
          <w:sz w:val="22"/>
          <w:szCs w:val="22"/>
          <w:lang w:eastAsia="en-US"/>
        </w:rPr>
      </w:pPr>
    </w:p>
    <w:p w14:paraId="2640E743" w14:textId="59F16CE0" w:rsidR="001B7555" w:rsidRPr="002B77C5" w:rsidRDefault="001B7555" w:rsidP="00D8158D">
      <w:pPr>
        <w:autoSpaceDE w:val="0"/>
        <w:autoSpaceDN w:val="0"/>
        <w:adjustRightInd w:val="0"/>
        <w:jc w:val="both"/>
        <w:rPr>
          <w:rFonts w:ascii="Arial Narrow" w:eastAsiaTheme="minorHAnsi" w:hAnsi="Arial Narrow" w:cs="DejaVuSansCondensed-Oblique"/>
          <w:i/>
          <w:iCs/>
          <w:sz w:val="22"/>
          <w:szCs w:val="22"/>
          <w:lang w:eastAsia="en-US"/>
        </w:rPr>
      </w:pPr>
      <w:r w:rsidRPr="002B77C5">
        <w:rPr>
          <w:rFonts w:ascii="Arial Narrow" w:eastAsiaTheme="minorHAnsi" w:hAnsi="Arial Narrow" w:cs="DejaVuSansCondensed-Oblique"/>
          <w:i/>
          <w:iCs/>
          <w:sz w:val="22"/>
          <w:szCs w:val="22"/>
          <w:lang w:eastAsia="en-US"/>
        </w:rPr>
        <w:t>Art. 24. Compete à União, aos Estados e ao Distrito Federal legislar concorrentemente sobre:</w:t>
      </w:r>
    </w:p>
    <w:p w14:paraId="22F4B029" w14:textId="77777777" w:rsidR="001B7555" w:rsidRPr="002B77C5" w:rsidRDefault="001B7555" w:rsidP="00D8158D">
      <w:pPr>
        <w:autoSpaceDE w:val="0"/>
        <w:autoSpaceDN w:val="0"/>
        <w:adjustRightInd w:val="0"/>
        <w:jc w:val="both"/>
        <w:rPr>
          <w:rFonts w:ascii="Arial Narrow" w:eastAsiaTheme="minorHAnsi" w:hAnsi="Arial Narrow" w:cs="DejaVuSansCondensed-Oblique"/>
          <w:i/>
          <w:iCs/>
          <w:sz w:val="22"/>
          <w:szCs w:val="22"/>
          <w:lang w:eastAsia="en-US"/>
        </w:rPr>
      </w:pPr>
      <w:r w:rsidRPr="002B77C5">
        <w:rPr>
          <w:rFonts w:ascii="Arial Narrow" w:eastAsiaTheme="minorHAnsi" w:hAnsi="Arial Narrow" w:cs="DejaVuSansCondensed-Oblique"/>
          <w:i/>
          <w:iCs/>
          <w:sz w:val="22"/>
          <w:szCs w:val="22"/>
          <w:lang w:eastAsia="en-US"/>
        </w:rPr>
        <w:t>I - direito tributário, financeiro, penitenciário, econômico e urbanístico;</w:t>
      </w:r>
    </w:p>
    <w:p w14:paraId="2016DEED" w14:textId="77777777" w:rsidR="001B7555" w:rsidRPr="002B77C5" w:rsidRDefault="001B7555" w:rsidP="00D8158D">
      <w:pPr>
        <w:tabs>
          <w:tab w:val="left" w:pos="1843"/>
        </w:tabs>
        <w:autoSpaceDE w:val="0"/>
        <w:autoSpaceDN w:val="0"/>
        <w:adjustRightInd w:val="0"/>
        <w:jc w:val="both"/>
        <w:rPr>
          <w:rFonts w:ascii="Arial Narrow" w:hAnsi="Arial Narrow"/>
          <w:sz w:val="22"/>
          <w:szCs w:val="22"/>
        </w:rPr>
      </w:pPr>
      <w:r w:rsidRPr="002B77C5">
        <w:rPr>
          <w:rFonts w:ascii="Arial Narrow" w:eastAsiaTheme="minorHAnsi" w:hAnsi="Arial Narrow" w:cs="DejaVuSansCondensed-Oblique"/>
          <w:i/>
          <w:iCs/>
          <w:sz w:val="22"/>
          <w:szCs w:val="22"/>
          <w:lang w:eastAsia="en-US"/>
        </w:rPr>
        <w:t>II - orçamento.</w:t>
      </w:r>
    </w:p>
    <w:p w14:paraId="2872EF42" w14:textId="77777777" w:rsidR="00D41CF5" w:rsidRPr="00D8158D" w:rsidRDefault="00D41CF5" w:rsidP="00D8158D">
      <w:pPr>
        <w:spacing w:before="120"/>
        <w:rPr>
          <w:rFonts w:ascii="Arial Narrow" w:hAnsi="Arial Narrow"/>
          <w:b/>
          <w:sz w:val="22"/>
          <w:szCs w:val="22"/>
        </w:rPr>
      </w:pPr>
      <w:r w:rsidRPr="002B77C5">
        <w:rPr>
          <w:rFonts w:ascii="Arial Narrow" w:hAnsi="Arial Narrow"/>
          <w:b/>
          <w:sz w:val="22"/>
          <w:szCs w:val="22"/>
        </w:rPr>
        <w:t>LEIS ORDINÁRIAS</w:t>
      </w:r>
    </w:p>
    <w:p w14:paraId="5C51838D" w14:textId="77777777" w:rsidR="001043C5" w:rsidRPr="002B77C5" w:rsidRDefault="00D41CF5" w:rsidP="00D8158D">
      <w:pPr>
        <w:spacing w:before="120"/>
        <w:rPr>
          <w:rFonts w:ascii="Arial Narrow" w:hAnsi="Arial Narrow"/>
          <w:b/>
          <w:sz w:val="22"/>
          <w:szCs w:val="22"/>
        </w:rPr>
      </w:pPr>
      <w:r w:rsidRPr="002B77C5">
        <w:rPr>
          <w:rFonts w:ascii="Arial Narrow" w:hAnsi="Arial Narrow"/>
          <w:b/>
          <w:sz w:val="22"/>
          <w:szCs w:val="22"/>
        </w:rPr>
        <w:t xml:space="preserve">Decreto-Lei nº 200, de 25 de fevereiro de 1967 </w:t>
      </w:r>
    </w:p>
    <w:p w14:paraId="3E30AA7D" w14:textId="77777777" w:rsidR="00D41CF5" w:rsidRDefault="001354D2" w:rsidP="00D8158D">
      <w:pPr>
        <w:spacing w:before="120"/>
        <w:rPr>
          <w:rFonts w:ascii="Arial Narrow" w:hAnsi="Arial Narrow"/>
          <w:sz w:val="22"/>
          <w:szCs w:val="22"/>
        </w:rPr>
      </w:pPr>
      <w:hyperlink r:id="rId36" w:history="1">
        <w:r w:rsidR="00C902FE" w:rsidRPr="00911696">
          <w:rPr>
            <w:rStyle w:val="Hyperlink"/>
            <w:rFonts w:ascii="Arial Narrow" w:hAnsi="Arial Narrow"/>
            <w:sz w:val="22"/>
            <w:szCs w:val="22"/>
          </w:rPr>
          <w:t>http://www.planalto.gov.br/ccivil_03/decreto-lei/del0200.htm</w:t>
        </w:r>
      </w:hyperlink>
    </w:p>
    <w:p w14:paraId="6C095752" w14:textId="77777777" w:rsidR="00D41CF5" w:rsidRPr="00D8158D" w:rsidRDefault="00D41CF5" w:rsidP="00D8158D">
      <w:pPr>
        <w:spacing w:before="120"/>
        <w:jc w:val="both"/>
        <w:rPr>
          <w:rFonts w:ascii="Arial Narrow" w:hAnsi="Arial Narrow"/>
          <w:i/>
          <w:sz w:val="22"/>
          <w:szCs w:val="22"/>
        </w:rPr>
      </w:pPr>
      <w:r w:rsidRPr="00D8158D">
        <w:rPr>
          <w:rFonts w:ascii="Arial Narrow" w:hAnsi="Arial Narrow"/>
          <w:i/>
          <w:sz w:val="22"/>
          <w:szCs w:val="22"/>
        </w:rPr>
        <w:t>Dispõe sobre a organização da Administração Federal, estabelece diretrizes para a Reforma Administrativa e dá outras providências.</w:t>
      </w:r>
    </w:p>
    <w:p w14:paraId="3D67E3CB" w14:textId="77777777" w:rsidR="00D41CF5" w:rsidRPr="00D8158D" w:rsidRDefault="00D41CF5" w:rsidP="00D8158D">
      <w:pPr>
        <w:spacing w:before="120"/>
        <w:rPr>
          <w:rFonts w:ascii="Arial Narrow" w:hAnsi="Arial Narrow"/>
          <w:b/>
          <w:sz w:val="22"/>
          <w:szCs w:val="22"/>
        </w:rPr>
      </w:pPr>
      <w:r w:rsidRPr="00D8158D">
        <w:rPr>
          <w:rFonts w:ascii="Arial Narrow" w:hAnsi="Arial Narrow"/>
          <w:b/>
          <w:sz w:val="22"/>
          <w:szCs w:val="22"/>
        </w:rPr>
        <w:t>Lei nº 10.180, de 6 de fevereiro de 2001</w:t>
      </w:r>
    </w:p>
    <w:p w14:paraId="559AB817" w14:textId="77777777" w:rsidR="00D41CF5" w:rsidRDefault="001354D2" w:rsidP="00D8158D">
      <w:pPr>
        <w:spacing w:before="120"/>
        <w:rPr>
          <w:rFonts w:ascii="Arial Narrow" w:hAnsi="Arial Narrow"/>
          <w:sz w:val="22"/>
          <w:szCs w:val="22"/>
        </w:rPr>
      </w:pPr>
      <w:hyperlink r:id="rId37" w:history="1">
        <w:r w:rsidR="00C902FE" w:rsidRPr="00911696">
          <w:rPr>
            <w:rStyle w:val="Hyperlink"/>
            <w:rFonts w:ascii="Arial Narrow" w:hAnsi="Arial Narrow"/>
            <w:sz w:val="22"/>
            <w:szCs w:val="22"/>
          </w:rPr>
          <w:t>http://www.planalto.gov.br/ccivil_03/leis/leis_2001/l10180.htm</w:t>
        </w:r>
      </w:hyperlink>
    </w:p>
    <w:p w14:paraId="2B951FED" w14:textId="77777777" w:rsidR="00D41CF5" w:rsidRPr="00D8158D" w:rsidRDefault="00D41CF5" w:rsidP="00D8158D">
      <w:pPr>
        <w:spacing w:before="120"/>
        <w:jc w:val="both"/>
        <w:rPr>
          <w:rFonts w:ascii="Arial Narrow" w:hAnsi="Arial Narrow"/>
          <w:i/>
          <w:sz w:val="22"/>
          <w:szCs w:val="22"/>
        </w:rPr>
      </w:pPr>
      <w:r w:rsidRPr="00D8158D">
        <w:rPr>
          <w:rFonts w:ascii="Arial Narrow" w:hAnsi="Arial Narrow"/>
          <w:i/>
          <w:sz w:val="22"/>
          <w:szCs w:val="22"/>
        </w:rPr>
        <w:t>Organiza e disciplina os Sistemas de Planejamento e de Orçamento Federal, de Administração Financeira Federal, de Contabilidade Federal e de Controle Interno do Poder Executivo Federal, e dá outras providências.</w:t>
      </w:r>
    </w:p>
    <w:p w14:paraId="12F68B36" w14:textId="64043CFE" w:rsidR="00D41CF5" w:rsidRPr="00321BA4" w:rsidRDefault="009B7EA8" w:rsidP="00D8158D">
      <w:pPr>
        <w:spacing w:before="120"/>
        <w:rPr>
          <w:rFonts w:ascii="Arial Narrow" w:hAnsi="Arial Narrow"/>
          <w:b/>
          <w:sz w:val="22"/>
          <w:szCs w:val="22"/>
        </w:rPr>
      </w:pPr>
      <w:r w:rsidRPr="00321BA4">
        <w:rPr>
          <w:rFonts w:ascii="Arial Narrow" w:hAnsi="Arial Narrow"/>
          <w:b/>
          <w:sz w:val="22"/>
          <w:szCs w:val="22"/>
        </w:rPr>
        <w:t>Lei nº 6.</w:t>
      </w:r>
      <w:r w:rsidR="00BC723C" w:rsidRPr="00321BA4">
        <w:rPr>
          <w:rFonts w:ascii="Arial Narrow" w:hAnsi="Arial Narrow"/>
          <w:b/>
          <w:sz w:val="22"/>
          <w:szCs w:val="22"/>
        </w:rPr>
        <w:t>612</w:t>
      </w:r>
      <w:r w:rsidR="00D8158D" w:rsidRPr="00321BA4">
        <w:rPr>
          <w:rFonts w:ascii="Arial Narrow" w:hAnsi="Arial Narrow"/>
          <w:b/>
          <w:sz w:val="22"/>
          <w:szCs w:val="22"/>
        </w:rPr>
        <w:t xml:space="preserve">, de </w:t>
      </w:r>
      <w:r w:rsidR="00BC723C" w:rsidRPr="00321BA4">
        <w:rPr>
          <w:rFonts w:ascii="Arial Narrow" w:hAnsi="Arial Narrow"/>
          <w:b/>
          <w:sz w:val="22"/>
          <w:szCs w:val="22"/>
        </w:rPr>
        <w:t>16</w:t>
      </w:r>
      <w:r w:rsidR="00D8158D" w:rsidRPr="00321BA4">
        <w:rPr>
          <w:rFonts w:ascii="Arial Narrow" w:hAnsi="Arial Narrow"/>
          <w:b/>
          <w:sz w:val="22"/>
          <w:szCs w:val="22"/>
        </w:rPr>
        <w:t xml:space="preserve"> de julho de 202</w:t>
      </w:r>
      <w:r w:rsidR="00BC723C" w:rsidRPr="00321BA4">
        <w:rPr>
          <w:rFonts w:ascii="Arial Narrow" w:hAnsi="Arial Narrow"/>
          <w:b/>
          <w:sz w:val="22"/>
          <w:szCs w:val="22"/>
        </w:rPr>
        <w:t>6</w:t>
      </w:r>
      <w:r w:rsidR="00D8158D" w:rsidRPr="00321BA4">
        <w:rPr>
          <w:rFonts w:ascii="Arial Narrow" w:hAnsi="Arial Narrow"/>
          <w:b/>
          <w:sz w:val="22"/>
          <w:szCs w:val="22"/>
        </w:rPr>
        <w:t xml:space="preserve"> - Lei de Diretrizes Orçamentárias para 202</w:t>
      </w:r>
      <w:r w:rsidR="00BC723C" w:rsidRPr="00321BA4">
        <w:rPr>
          <w:rFonts w:ascii="Arial Narrow" w:hAnsi="Arial Narrow"/>
          <w:b/>
          <w:sz w:val="22"/>
          <w:szCs w:val="22"/>
        </w:rPr>
        <w:t>7</w:t>
      </w:r>
      <w:r w:rsidR="00D8158D" w:rsidRPr="00321BA4">
        <w:rPr>
          <w:rFonts w:ascii="Arial Narrow" w:hAnsi="Arial Narrow"/>
          <w:b/>
          <w:sz w:val="22"/>
          <w:szCs w:val="22"/>
        </w:rPr>
        <w:t xml:space="preserve">  </w:t>
      </w:r>
    </w:p>
    <w:p w14:paraId="17474E5E" w14:textId="7B56655A" w:rsidR="00D41CF5" w:rsidRPr="00A86E07" w:rsidRDefault="00D41CF5" w:rsidP="00D8158D">
      <w:pPr>
        <w:spacing w:before="120"/>
        <w:jc w:val="both"/>
        <w:rPr>
          <w:rFonts w:ascii="Arial Narrow" w:hAnsi="Arial Narrow"/>
          <w:i/>
          <w:sz w:val="22"/>
          <w:szCs w:val="22"/>
        </w:rPr>
      </w:pPr>
      <w:r w:rsidRPr="00321BA4">
        <w:rPr>
          <w:rFonts w:ascii="Arial Narrow" w:hAnsi="Arial Narrow"/>
          <w:i/>
          <w:sz w:val="22"/>
          <w:szCs w:val="22"/>
        </w:rPr>
        <w:t>Dispõe sobre as diretrizes par</w:t>
      </w:r>
      <w:r w:rsidR="00D8158D" w:rsidRPr="00321BA4">
        <w:rPr>
          <w:rFonts w:ascii="Arial Narrow" w:hAnsi="Arial Narrow"/>
          <w:i/>
          <w:sz w:val="22"/>
          <w:szCs w:val="22"/>
        </w:rPr>
        <w:t>a a elaboração e a execução da lei o</w:t>
      </w:r>
      <w:r w:rsidRPr="00321BA4">
        <w:rPr>
          <w:rFonts w:ascii="Arial Narrow" w:hAnsi="Arial Narrow"/>
          <w:i/>
          <w:sz w:val="22"/>
          <w:szCs w:val="22"/>
        </w:rPr>
        <w:t>rçamentária de 202</w:t>
      </w:r>
      <w:r w:rsidR="00BC723C" w:rsidRPr="00321BA4">
        <w:rPr>
          <w:rFonts w:ascii="Arial Narrow" w:hAnsi="Arial Narrow"/>
          <w:i/>
          <w:sz w:val="22"/>
          <w:szCs w:val="22"/>
        </w:rPr>
        <w:t>7</w:t>
      </w:r>
      <w:r w:rsidR="00D8158D" w:rsidRPr="00321BA4">
        <w:rPr>
          <w:rFonts w:ascii="Arial Narrow" w:hAnsi="Arial Narrow"/>
          <w:i/>
          <w:sz w:val="22"/>
          <w:szCs w:val="22"/>
        </w:rPr>
        <w:t>,</w:t>
      </w:r>
      <w:r w:rsidRPr="00321BA4">
        <w:rPr>
          <w:rFonts w:ascii="Arial Narrow" w:hAnsi="Arial Narrow"/>
          <w:i/>
          <w:sz w:val="22"/>
          <w:szCs w:val="22"/>
        </w:rPr>
        <w:t xml:space="preserve"> e dá outras providências.</w:t>
      </w:r>
    </w:p>
    <w:p w14:paraId="25962505" w14:textId="77777777" w:rsidR="009B7EA8" w:rsidRPr="00A86E07" w:rsidRDefault="009B7EA8" w:rsidP="00B11414">
      <w:pPr>
        <w:spacing w:before="120"/>
        <w:rPr>
          <w:rFonts w:ascii="Arial Narrow" w:hAnsi="Arial Narrow"/>
          <w:b/>
          <w:sz w:val="22"/>
          <w:szCs w:val="22"/>
        </w:rPr>
      </w:pPr>
    </w:p>
    <w:p w14:paraId="0C17057D" w14:textId="77777777" w:rsidR="00B11414" w:rsidRPr="00CE5B00" w:rsidRDefault="00B11414" w:rsidP="00B11414">
      <w:pPr>
        <w:spacing w:before="120"/>
        <w:rPr>
          <w:rFonts w:ascii="Arial Narrow" w:hAnsi="Arial Narrow"/>
          <w:b/>
          <w:sz w:val="22"/>
          <w:szCs w:val="22"/>
        </w:rPr>
      </w:pPr>
      <w:r w:rsidRPr="00CE5B00">
        <w:rPr>
          <w:rFonts w:ascii="Arial Narrow" w:hAnsi="Arial Narrow"/>
          <w:b/>
          <w:sz w:val="22"/>
          <w:szCs w:val="22"/>
        </w:rPr>
        <w:t>PORTARIAS ESPECÍFICAS</w:t>
      </w:r>
    </w:p>
    <w:p w14:paraId="6A3A49A0" w14:textId="77777777" w:rsidR="00D41CF5" w:rsidRPr="00CE5B00" w:rsidRDefault="00D41CF5" w:rsidP="00C902FE">
      <w:pPr>
        <w:spacing w:before="120"/>
        <w:rPr>
          <w:rFonts w:ascii="Arial Narrow" w:hAnsi="Arial Narrow"/>
          <w:b/>
          <w:sz w:val="22"/>
          <w:szCs w:val="22"/>
        </w:rPr>
      </w:pPr>
      <w:r w:rsidRPr="00CE5B00">
        <w:rPr>
          <w:rFonts w:ascii="Arial Narrow" w:hAnsi="Arial Narrow"/>
          <w:b/>
          <w:sz w:val="22"/>
          <w:szCs w:val="22"/>
        </w:rPr>
        <w:t>Portaria SOF/SETO/ME nº 42, de 1999</w:t>
      </w:r>
    </w:p>
    <w:p w14:paraId="59276853" w14:textId="77777777" w:rsidR="00D41CF5" w:rsidRPr="002B77C5" w:rsidRDefault="00D41CF5" w:rsidP="006B1883">
      <w:pPr>
        <w:spacing w:before="120"/>
        <w:jc w:val="both"/>
        <w:rPr>
          <w:rFonts w:ascii="Arial Narrow" w:hAnsi="Arial Narrow"/>
          <w:sz w:val="22"/>
          <w:szCs w:val="22"/>
        </w:rPr>
      </w:pPr>
      <w:r w:rsidRPr="00CE5B00">
        <w:rPr>
          <w:rFonts w:ascii="Arial Narrow" w:hAnsi="Arial Narrow"/>
          <w:sz w:val="22"/>
          <w:szCs w:val="22"/>
        </w:rPr>
        <w:t xml:space="preserve">Portaria SOF/ME nº 2.520, de 21 de março de 2022, que divulga a Portaria SOF/SETO/ME nº 42, de 14 de abril de 1999, atualizada, </w:t>
      </w:r>
      <w:r w:rsidR="008822A0" w:rsidRPr="00CE5B00">
        <w:rPr>
          <w:rFonts w:ascii="Arial Narrow" w:hAnsi="Arial Narrow"/>
          <w:sz w:val="22"/>
          <w:szCs w:val="22"/>
        </w:rPr>
        <w:t xml:space="preserve">Portaria SOF/MPO nº 221, de 7 de agosto de 2023 e Portaria SOF/MPO nº 169, de 12 de junho de 2024 </w:t>
      </w:r>
      <w:r w:rsidRPr="00CE5B00">
        <w:rPr>
          <w:rFonts w:ascii="Arial Narrow" w:hAnsi="Arial Narrow"/>
          <w:sz w:val="22"/>
          <w:szCs w:val="22"/>
        </w:rPr>
        <w:t>e revoga</w:t>
      </w:r>
      <w:r w:rsidRPr="002B77C5">
        <w:rPr>
          <w:rFonts w:ascii="Arial Narrow" w:hAnsi="Arial Narrow"/>
          <w:sz w:val="22"/>
          <w:szCs w:val="22"/>
        </w:rPr>
        <w:t xml:space="preserve"> os atos que menciona.</w:t>
      </w:r>
    </w:p>
    <w:p w14:paraId="57DA12E4" w14:textId="77777777" w:rsidR="00D41CF5" w:rsidRPr="00C902FE" w:rsidRDefault="00D41CF5" w:rsidP="00C902FE">
      <w:pPr>
        <w:spacing w:before="120"/>
        <w:jc w:val="both"/>
        <w:rPr>
          <w:rFonts w:ascii="Arial Narrow" w:hAnsi="Arial Narrow"/>
          <w:i/>
          <w:sz w:val="22"/>
          <w:szCs w:val="22"/>
        </w:rPr>
      </w:pPr>
      <w:r w:rsidRPr="00C902FE">
        <w:rPr>
          <w:rFonts w:ascii="Arial Narrow" w:hAnsi="Arial Narrow"/>
          <w:i/>
          <w:sz w:val="22"/>
          <w:szCs w:val="22"/>
        </w:rPr>
        <w:t>Atualiza a discriminação da despesa por funções de que tratam o inciso I do § 1º do art. 2º e § 2º do art. 8º, ambos da Lei nº 4.320, de 17 de março de 1964, estabelece os conceitos de função, subfunção, programa, projeto, atividade, operações especiais, e dá outras providências.</w:t>
      </w:r>
    </w:p>
    <w:p w14:paraId="64138D64" w14:textId="77777777" w:rsidR="00D41CF5" w:rsidRPr="00C902FE" w:rsidRDefault="00D41CF5" w:rsidP="00C902FE">
      <w:pPr>
        <w:spacing w:before="120"/>
        <w:rPr>
          <w:rFonts w:ascii="Arial Narrow" w:hAnsi="Arial Narrow"/>
          <w:b/>
          <w:sz w:val="22"/>
          <w:szCs w:val="22"/>
        </w:rPr>
      </w:pPr>
      <w:r w:rsidRPr="00C902FE">
        <w:rPr>
          <w:rFonts w:ascii="Arial Narrow" w:hAnsi="Arial Narrow"/>
          <w:b/>
          <w:sz w:val="22"/>
          <w:szCs w:val="22"/>
        </w:rPr>
        <w:t>Portaria Conjunta STN/SOF nº 163, de 2001</w:t>
      </w:r>
    </w:p>
    <w:p w14:paraId="5D2429FD" w14:textId="77777777" w:rsidR="00D41CF5" w:rsidRDefault="001354D2" w:rsidP="00C902FE">
      <w:pPr>
        <w:spacing w:before="120"/>
        <w:rPr>
          <w:rFonts w:ascii="Arial Narrow" w:hAnsi="Arial Narrow"/>
          <w:sz w:val="22"/>
          <w:szCs w:val="22"/>
        </w:rPr>
      </w:pPr>
      <w:hyperlink r:id="rId38" w:history="1">
        <w:r w:rsidR="00C902FE" w:rsidRPr="00911696">
          <w:rPr>
            <w:rStyle w:val="Hyperlink"/>
            <w:rFonts w:ascii="Arial Narrow" w:hAnsi="Arial Narrow"/>
            <w:sz w:val="22"/>
            <w:szCs w:val="22"/>
          </w:rPr>
          <w:t>https://www.in.gov.br/en/web/dou/-/portaria-conunta-stn/sof/me-n-103-de-5-de-outubro-de-2021-3516 13861</w:t>
        </w:r>
      </w:hyperlink>
    </w:p>
    <w:p w14:paraId="4F6BC7FE" w14:textId="77777777" w:rsidR="00D41CF5" w:rsidRPr="00C902FE" w:rsidRDefault="00D41CF5" w:rsidP="00C902FE">
      <w:pPr>
        <w:spacing w:before="120"/>
        <w:jc w:val="both"/>
        <w:rPr>
          <w:rFonts w:ascii="Arial Narrow" w:hAnsi="Arial Narrow"/>
          <w:i/>
          <w:sz w:val="22"/>
          <w:szCs w:val="22"/>
        </w:rPr>
      </w:pPr>
      <w:r w:rsidRPr="00C902FE">
        <w:rPr>
          <w:rFonts w:ascii="Arial Narrow" w:hAnsi="Arial Narrow"/>
          <w:i/>
          <w:sz w:val="22"/>
          <w:szCs w:val="22"/>
        </w:rPr>
        <w:t>Dispõe sobre normas gerais de consolidação das Contas Públicas no âmbito da União, Estados, Distrito Federal e Municípios e dá outras providências.</w:t>
      </w:r>
    </w:p>
    <w:p w14:paraId="74E4497D" w14:textId="77777777" w:rsidR="00D41CF5" w:rsidRPr="00C902FE" w:rsidRDefault="00D41CF5" w:rsidP="00C902FE">
      <w:pPr>
        <w:spacing w:before="120"/>
        <w:rPr>
          <w:rFonts w:ascii="Arial Narrow" w:hAnsi="Arial Narrow"/>
          <w:b/>
          <w:sz w:val="22"/>
          <w:szCs w:val="22"/>
        </w:rPr>
      </w:pPr>
      <w:r w:rsidRPr="00AE6AFD">
        <w:rPr>
          <w:rFonts w:ascii="Arial Narrow" w:hAnsi="Arial Narrow"/>
          <w:b/>
          <w:sz w:val="22"/>
          <w:szCs w:val="22"/>
        </w:rPr>
        <w:t>Portaria SOF nº 5.118, de 4 de maio de 2021</w:t>
      </w:r>
    </w:p>
    <w:p w14:paraId="74E44807" w14:textId="77777777" w:rsidR="00D41CF5" w:rsidRDefault="001354D2" w:rsidP="00C902FE">
      <w:pPr>
        <w:spacing w:before="120"/>
        <w:rPr>
          <w:rFonts w:ascii="Arial Narrow" w:hAnsi="Arial Narrow"/>
          <w:sz w:val="22"/>
          <w:szCs w:val="22"/>
        </w:rPr>
      </w:pPr>
      <w:hyperlink r:id="rId39" w:history="1">
        <w:r w:rsidR="00C902FE" w:rsidRPr="00911696">
          <w:rPr>
            <w:rStyle w:val="Hyperlink"/>
            <w:rFonts w:ascii="Arial Narrow" w:hAnsi="Arial Narrow"/>
            <w:sz w:val="22"/>
            <w:szCs w:val="22"/>
          </w:rPr>
          <w:t>https://www.in.gov.br/web/dou/-/portaria-sof/me-n-5.118-de-4-de-maio-de-2021-318210832</w:t>
        </w:r>
      </w:hyperlink>
    </w:p>
    <w:p w14:paraId="74AC2C0D" w14:textId="77777777" w:rsidR="00D41CF5" w:rsidRPr="00C902FE" w:rsidRDefault="00D41CF5" w:rsidP="00C902FE">
      <w:pPr>
        <w:spacing w:before="120"/>
        <w:jc w:val="both"/>
        <w:rPr>
          <w:rFonts w:ascii="Arial Narrow" w:hAnsi="Arial Narrow"/>
          <w:i/>
          <w:sz w:val="22"/>
          <w:szCs w:val="22"/>
        </w:rPr>
      </w:pPr>
      <w:r w:rsidRPr="00C902FE">
        <w:rPr>
          <w:rFonts w:ascii="Arial Narrow" w:hAnsi="Arial Narrow"/>
          <w:i/>
          <w:sz w:val="22"/>
          <w:szCs w:val="22"/>
        </w:rPr>
        <w:t>Dispõe sobre o desdobramento da classificação por natureza de receita para aplicação no âmbito da União.</w:t>
      </w:r>
    </w:p>
    <w:p w14:paraId="0C22E424" w14:textId="77777777" w:rsidR="00D41CF5" w:rsidRDefault="00D41CF5" w:rsidP="00C902FE">
      <w:pPr>
        <w:spacing w:before="120"/>
        <w:rPr>
          <w:rFonts w:ascii="Arial Narrow" w:hAnsi="Arial Narrow"/>
          <w:b/>
          <w:sz w:val="22"/>
          <w:szCs w:val="22"/>
        </w:rPr>
      </w:pPr>
      <w:r w:rsidRPr="00AE6AFD">
        <w:rPr>
          <w:rFonts w:ascii="Arial Narrow" w:hAnsi="Arial Narrow"/>
          <w:b/>
          <w:sz w:val="22"/>
          <w:szCs w:val="22"/>
        </w:rPr>
        <w:t>Portaria SOF/ME nº 14.956, de 21 de dezembro de 2021</w:t>
      </w:r>
    </w:p>
    <w:p w14:paraId="3196DE78" w14:textId="77777777" w:rsidR="00C902FE" w:rsidRDefault="001354D2" w:rsidP="00C902FE">
      <w:pPr>
        <w:spacing w:before="120"/>
        <w:ind w:right="15"/>
        <w:rPr>
          <w:rFonts w:ascii="Arial Narrow" w:hAnsi="Arial Narrow"/>
          <w:sz w:val="22"/>
          <w:szCs w:val="22"/>
        </w:rPr>
      </w:pPr>
      <w:hyperlink r:id="rId40" w:history="1">
        <w:r w:rsidR="00C902FE" w:rsidRPr="00911696">
          <w:rPr>
            <w:rStyle w:val="Hyperlink"/>
            <w:rFonts w:ascii="Arial Narrow" w:hAnsi="Arial Narrow"/>
            <w:sz w:val="22"/>
            <w:szCs w:val="22"/>
          </w:rPr>
          <w:t>https://www.in.gov.br/web/dou/-/portaria-sof/me-n-14.956-de-21-de-dezembro-de-2021-369787172</w:t>
        </w:r>
      </w:hyperlink>
    </w:p>
    <w:p w14:paraId="03E16D93" w14:textId="77777777" w:rsidR="00D41CF5" w:rsidRPr="00C902FE" w:rsidRDefault="00D41CF5" w:rsidP="00C902FE">
      <w:pPr>
        <w:spacing w:before="120"/>
        <w:jc w:val="both"/>
        <w:rPr>
          <w:rFonts w:ascii="Arial Narrow" w:hAnsi="Arial Narrow"/>
          <w:i/>
          <w:sz w:val="22"/>
          <w:szCs w:val="22"/>
        </w:rPr>
      </w:pPr>
      <w:r w:rsidRPr="00C902FE">
        <w:rPr>
          <w:rFonts w:ascii="Arial Narrow" w:hAnsi="Arial Narrow"/>
          <w:i/>
          <w:sz w:val="22"/>
          <w:szCs w:val="22"/>
        </w:rPr>
        <w:t>Dispõe sobre a classificação por fontes/destinação de recursos para aplicação no âmbito da União</w:t>
      </w:r>
      <w:r w:rsidR="00C902FE">
        <w:rPr>
          <w:rFonts w:ascii="Arial Narrow" w:hAnsi="Arial Narrow"/>
          <w:i/>
          <w:sz w:val="22"/>
          <w:szCs w:val="22"/>
        </w:rPr>
        <w:t>.</w:t>
      </w:r>
    </w:p>
    <w:p w14:paraId="7A355AEB" w14:textId="77777777" w:rsidR="00AE6AFD" w:rsidRDefault="00AE6AFD" w:rsidP="00B46688">
      <w:pPr>
        <w:rPr>
          <w:rFonts w:ascii="Arial Narrow" w:hAnsi="Arial Narrow"/>
          <w:b/>
          <w:sz w:val="22"/>
          <w:szCs w:val="22"/>
        </w:rPr>
      </w:pPr>
    </w:p>
    <w:p w14:paraId="47381A21" w14:textId="77777777" w:rsidR="009B7EA8" w:rsidRDefault="009B7EA8" w:rsidP="00B11414">
      <w:pPr>
        <w:spacing w:before="120"/>
        <w:rPr>
          <w:rFonts w:ascii="Arial Narrow" w:hAnsi="Arial Narrow"/>
          <w:b/>
          <w:sz w:val="22"/>
          <w:szCs w:val="22"/>
        </w:rPr>
      </w:pPr>
      <w:bookmarkStart w:id="148" w:name="_Toc105577041"/>
    </w:p>
    <w:p w14:paraId="4E4F44F2" w14:textId="77777777" w:rsidR="00B11414" w:rsidRPr="00B11414" w:rsidRDefault="00B11414" w:rsidP="00B11414">
      <w:pPr>
        <w:spacing w:before="120"/>
        <w:rPr>
          <w:rFonts w:ascii="Arial Narrow" w:hAnsi="Arial Narrow"/>
          <w:b/>
          <w:sz w:val="22"/>
          <w:szCs w:val="22"/>
        </w:rPr>
      </w:pPr>
      <w:r>
        <w:rPr>
          <w:rFonts w:ascii="Arial Narrow" w:hAnsi="Arial Narrow"/>
          <w:b/>
          <w:sz w:val="22"/>
          <w:szCs w:val="22"/>
        </w:rPr>
        <w:t>LEGISLAÇÃO DA RECEITA</w:t>
      </w:r>
    </w:p>
    <w:bookmarkEnd w:id="148"/>
    <w:p w14:paraId="5214D367" w14:textId="77777777" w:rsidR="00A21623" w:rsidRPr="002B77C5" w:rsidRDefault="006E082D" w:rsidP="006E082D">
      <w:pPr>
        <w:pStyle w:val="PargrafodaLista"/>
        <w:spacing w:before="120"/>
        <w:ind w:left="0"/>
        <w:jc w:val="both"/>
        <w:rPr>
          <w:rFonts w:ascii="Arial Narrow" w:hAnsi="Arial Narrow"/>
          <w:sz w:val="22"/>
          <w:szCs w:val="22"/>
        </w:rPr>
      </w:pPr>
      <w:r>
        <w:rPr>
          <w:rFonts w:ascii="Arial Narrow" w:hAnsi="Arial Narrow"/>
          <w:sz w:val="22"/>
          <w:szCs w:val="22"/>
        </w:rPr>
        <w:t xml:space="preserve">- Constituição Federal </w:t>
      </w:r>
      <w:r w:rsidRPr="002B77C5">
        <w:rPr>
          <w:rFonts w:ascii="Arial Narrow" w:hAnsi="Arial Narrow"/>
          <w:sz w:val="22"/>
          <w:szCs w:val="22"/>
        </w:rPr>
        <w:t>da República Federativa do Brasil</w:t>
      </w:r>
      <w:r>
        <w:rPr>
          <w:rFonts w:ascii="Arial Narrow" w:hAnsi="Arial Narrow"/>
          <w:sz w:val="22"/>
          <w:szCs w:val="22"/>
        </w:rPr>
        <w:t xml:space="preserve">, de </w:t>
      </w:r>
      <w:r w:rsidR="00A21623" w:rsidRPr="002B77C5">
        <w:rPr>
          <w:rFonts w:ascii="Arial Narrow" w:hAnsi="Arial Narrow"/>
          <w:sz w:val="22"/>
          <w:szCs w:val="22"/>
        </w:rPr>
        <w:t>05</w:t>
      </w:r>
      <w:r>
        <w:rPr>
          <w:rFonts w:ascii="Arial Narrow" w:hAnsi="Arial Narrow"/>
          <w:sz w:val="22"/>
          <w:szCs w:val="22"/>
        </w:rPr>
        <w:t xml:space="preserve"> de outubro de 1988</w:t>
      </w:r>
      <w:r w:rsidR="00A21623" w:rsidRPr="002B77C5">
        <w:rPr>
          <w:rFonts w:ascii="Arial Narrow" w:hAnsi="Arial Narrow"/>
          <w:sz w:val="22"/>
          <w:szCs w:val="22"/>
        </w:rPr>
        <w:t xml:space="preserve">. </w:t>
      </w:r>
    </w:p>
    <w:p w14:paraId="03FEE7F2" w14:textId="77777777" w:rsidR="00A21623" w:rsidRPr="002B77C5" w:rsidRDefault="006E082D" w:rsidP="006E082D">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Constituição</w:t>
      </w:r>
      <w:r>
        <w:rPr>
          <w:rFonts w:ascii="Arial Narrow" w:hAnsi="Arial Narrow"/>
          <w:sz w:val="22"/>
          <w:szCs w:val="22"/>
        </w:rPr>
        <w:t xml:space="preserve"> Estadual de Mato Grosso do Sul, </w:t>
      </w:r>
      <w:r w:rsidR="00A21623" w:rsidRPr="002B77C5">
        <w:rPr>
          <w:rFonts w:ascii="Arial Narrow" w:hAnsi="Arial Narrow"/>
          <w:sz w:val="22"/>
          <w:szCs w:val="22"/>
        </w:rPr>
        <w:t>de 13</w:t>
      </w:r>
      <w:r>
        <w:rPr>
          <w:rFonts w:ascii="Arial Narrow" w:hAnsi="Arial Narrow"/>
          <w:sz w:val="22"/>
          <w:szCs w:val="22"/>
        </w:rPr>
        <w:t xml:space="preserve"> de junho de </w:t>
      </w:r>
      <w:r w:rsidR="00A21623" w:rsidRPr="002B77C5">
        <w:rPr>
          <w:rFonts w:ascii="Arial Narrow" w:hAnsi="Arial Narrow"/>
          <w:sz w:val="22"/>
          <w:szCs w:val="22"/>
        </w:rPr>
        <w:t>1979</w:t>
      </w:r>
      <w:r w:rsidR="00323E76" w:rsidRPr="002B77C5">
        <w:rPr>
          <w:rFonts w:ascii="Arial Narrow" w:hAnsi="Arial Narrow"/>
          <w:sz w:val="22"/>
          <w:szCs w:val="22"/>
        </w:rPr>
        <w:t>.</w:t>
      </w:r>
    </w:p>
    <w:p w14:paraId="6514D400" w14:textId="77777777" w:rsidR="00A21623" w:rsidRPr="002B77C5" w:rsidRDefault="006E082D" w:rsidP="006E082D">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Código Tributário Nacional</w:t>
      </w:r>
      <w:r>
        <w:rPr>
          <w:rFonts w:ascii="Arial Narrow" w:hAnsi="Arial Narrow"/>
          <w:sz w:val="22"/>
          <w:szCs w:val="22"/>
        </w:rPr>
        <w:t xml:space="preserve"> </w:t>
      </w:r>
      <w:r w:rsidR="00A21623" w:rsidRPr="002B77C5">
        <w:rPr>
          <w:rFonts w:ascii="Arial Narrow" w:hAnsi="Arial Narrow"/>
          <w:sz w:val="22"/>
          <w:szCs w:val="22"/>
        </w:rPr>
        <w:t>-</w:t>
      </w:r>
      <w:r>
        <w:rPr>
          <w:rFonts w:ascii="Arial Narrow" w:hAnsi="Arial Narrow"/>
          <w:sz w:val="22"/>
          <w:szCs w:val="22"/>
        </w:rPr>
        <w:t xml:space="preserve"> </w:t>
      </w:r>
      <w:r w:rsidR="00A21623" w:rsidRPr="002B77C5">
        <w:rPr>
          <w:rFonts w:ascii="Arial Narrow" w:hAnsi="Arial Narrow"/>
          <w:sz w:val="22"/>
          <w:szCs w:val="22"/>
        </w:rPr>
        <w:t xml:space="preserve">Lei </w:t>
      </w:r>
      <w:r w:rsidR="008D52E8" w:rsidRPr="002B77C5">
        <w:rPr>
          <w:rFonts w:ascii="Arial Narrow" w:hAnsi="Arial Narrow"/>
          <w:sz w:val="22"/>
          <w:szCs w:val="22"/>
        </w:rPr>
        <w:t xml:space="preserve">nº </w:t>
      </w:r>
      <w:r w:rsidR="00A21623" w:rsidRPr="002B77C5">
        <w:rPr>
          <w:rFonts w:ascii="Arial Narrow" w:hAnsi="Arial Narrow"/>
          <w:sz w:val="22"/>
          <w:szCs w:val="22"/>
        </w:rPr>
        <w:t>5.172</w:t>
      </w:r>
      <w:r>
        <w:rPr>
          <w:rFonts w:ascii="Arial Narrow" w:hAnsi="Arial Narrow"/>
          <w:sz w:val="22"/>
          <w:szCs w:val="22"/>
        </w:rPr>
        <w:t>,</w:t>
      </w:r>
      <w:r w:rsidR="00A21623" w:rsidRPr="002B77C5">
        <w:rPr>
          <w:rFonts w:ascii="Arial Narrow" w:hAnsi="Arial Narrow"/>
          <w:sz w:val="22"/>
          <w:szCs w:val="22"/>
        </w:rPr>
        <w:t xml:space="preserve"> de 25</w:t>
      </w:r>
      <w:r>
        <w:rPr>
          <w:rFonts w:ascii="Arial Narrow" w:hAnsi="Arial Narrow"/>
          <w:sz w:val="22"/>
          <w:szCs w:val="22"/>
        </w:rPr>
        <w:t xml:space="preserve"> outubro de 1</w:t>
      </w:r>
      <w:r w:rsidR="00A21623" w:rsidRPr="002B77C5">
        <w:rPr>
          <w:rFonts w:ascii="Arial Narrow" w:hAnsi="Arial Narrow"/>
          <w:sz w:val="22"/>
          <w:szCs w:val="22"/>
        </w:rPr>
        <w:t>966</w:t>
      </w:r>
      <w:r w:rsidR="00323E76" w:rsidRPr="002B77C5">
        <w:rPr>
          <w:rFonts w:ascii="Arial Narrow" w:hAnsi="Arial Narrow"/>
          <w:sz w:val="22"/>
          <w:szCs w:val="22"/>
        </w:rPr>
        <w:t>.</w:t>
      </w:r>
    </w:p>
    <w:p w14:paraId="6B1600D4" w14:textId="77777777" w:rsidR="00A367F8" w:rsidRPr="00A367F8" w:rsidRDefault="006E082D" w:rsidP="006E082D">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9C6EBF" w:rsidRPr="00A367F8">
        <w:rPr>
          <w:rFonts w:ascii="Arial Narrow" w:hAnsi="Arial Narrow"/>
          <w:sz w:val="22"/>
          <w:szCs w:val="22"/>
        </w:rPr>
        <w:t>Lei n</w:t>
      </w:r>
      <w:r w:rsidRPr="00A367F8">
        <w:rPr>
          <w:rFonts w:ascii="Arial Narrow" w:hAnsi="Arial Narrow"/>
          <w:sz w:val="22"/>
          <w:szCs w:val="22"/>
        </w:rPr>
        <w:t>° 1.810, de 22 de dezembro de 1</w:t>
      </w:r>
      <w:r w:rsidR="009C6EBF" w:rsidRPr="00A367F8">
        <w:rPr>
          <w:rFonts w:ascii="Arial Narrow" w:hAnsi="Arial Narrow"/>
          <w:sz w:val="22"/>
          <w:szCs w:val="22"/>
        </w:rPr>
        <w:t>997</w:t>
      </w:r>
      <w:r w:rsidR="00AE6AFD" w:rsidRPr="00A367F8">
        <w:rPr>
          <w:rFonts w:ascii="Arial Narrow" w:hAnsi="Arial Narrow"/>
          <w:sz w:val="22"/>
          <w:szCs w:val="22"/>
        </w:rPr>
        <w:t xml:space="preserve"> </w:t>
      </w:r>
      <w:r w:rsidR="00A367F8" w:rsidRPr="00A367F8">
        <w:rPr>
          <w:rFonts w:ascii="Arial Narrow" w:hAnsi="Arial Narrow"/>
          <w:sz w:val="22"/>
          <w:szCs w:val="22"/>
        </w:rPr>
        <w:t xml:space="preserve">e suas </w:t>
      </w:r>
      <w:r w:rsidR="005B4DE6" w:rsidRPr="00A367F8">
        <w:rPr>
          <w:rFonts w:ascii="Arial Narrow" w:hAnsi="Arial Narrow"/>
          <w:sz w:val="22"/>
          <w:szCs w:val="22"/>
        </w:rPr>
        <w:t>a</w:t>
      </w:r>
      <w:r w:rsidR="00A367F8" w:rsidRPr="00A367F8">
        <w:rPr>
          <w:rFonts w:ascii="Arial Narrow" w:hAnsi="Arial Narrow"/>
          <w:sz w:val="22"/>
          <w:szCs w:val="22"/>
        </w:rPr>
        <w:t>lterações.</w:t>
      </w:r>
    </w:p>
    <w:p w14:paraId="462AB662" w14:textId="77777777" w:rsidR="009C6EBF" w:rsidRPr="00A367F8" w:rsidRDefault="006E082D" w:rsidP="006E082D">
      <w:pPr>
        <w:pStyle w:val="PargrafodaLista"/>
        <w:spacing w:before="120"/>
        <w:ind w:left="0"/>
        <w:jc w:val="both"/>
        <w:rPr>
          <w:rFonts w:ascii="Arial Narrow" w:hAnsi="Arial Narrow"/>
          <w:sz w:val="22"/>
          <w:szCs w:val="22"/>
        </w:rPr>
      </w:pPr>
      <w:r w:rsidRPr="00A367F8">
        <w:rPr>
          <w:rFonts w:ascii="Arial Narrow" w:hAnsi="Arial Narrow"/>
          <w:sz w:val="22"/>
          <w:szCs w:val="22"/>
        </w:rPr>
        <w:t>- Portaria nº 163, de 04 de maio de 2001</w:t>
      </w:r>
      <w:r w:rsidR="00A367F8">
        <w:rPr>
          <w:rFonts w:ascii="Arial Narrow" w:hAnsi="Arial Narrow"/>
          <w:sz w:val="22"/>
          <w:szCs w:val="22"/>
        </w:rPr>
        <w:t xml:space="preserve"> e suas alterações</w:t>
      </w:r>
      <w:r w:rsidRPr="00A367F8">
        <w:rPr>
          <w:rFonts w:ascii="Arial Narrow" w:hAnsi="Arial Narrow"/>
          <w:sz w:val="22"/>
          <w:szCs w:val="22"/>
        </w:rPr>
        <w:t xml:space="preserve">, </w:t>
      </w:r>
      <w:r w:rsidR="005E3844" w:rsidRPr="00A367F8">
        <w:rPr>
          <w:rFonts w:ascii="Arial Narrow" w:hAnsi="Arial Narrow"/>
          <w:sz w:val="22"/>
          <w:szCs w:val="22"/>
        </w:rPr>
        <w:t>Portaria Interministerial Secretaria do Tesouro Nacional do Ministério da Fazenda e Secretaria do Orçamento Federal do Ministério do Planejamento, Orçamento e Gestão Dispõe sobre normas gerais de consolidação das Contas Públicas no âmbito da União, Estados, Distrito Federal e Municípios, e dá outras providências.</w:t>
      </w:r>
    </w:p>
    <w:p w14:paraId="6FA3A0B2" w14:textId="77777777" w:rsidR="005B4DE6" w:rsidRPr="006E082D" w:rsidRDefault="006E082D" w:rsidP="006E082D">
      <w:pPr>
        <w:pStyle w:val="PargrafodaLista"/>
        <w:spacing w:before="120"/>
        <w:ind w:left="0"/>
        <w:jc w:val="both"/>
        <w:rPr>
          <w:rFonts w:ascii="Arial Narrow" w:hAnsi="Arial Narrow"/>
          <w:sz w:val="22"/>
          <w:szCs w:val="22"/>
        </w:rPr>
      </w:pPr>
      <w:r w:rsidRPr="006E082D">
        <w:rPr>
          <w:rFonts w:ascii="Arial Narrow" w:hAnsi="Arial Narrow"/>
          <w:sz w:val="22"/>
          <w:szCs w:val="22"/>
        </w:rPr>
        <w:t xml:space="preserve">- </w:t>
      </w:r>
      <w:r w:rsidR="005B4DE6" w:rsidRPr="006E082D">
        <w:rPr>
          <w:rFonts w:ascii="Arial Narrow" w:hAnsi="Arial Narrow"/>
          <w:sz w:val="22"/>
          <w:szCs w:val="22"/>
        </w:rPr>
        <w:t>Portaria STN nº 710</w:t>
      </w:r>
      <w:r w:rsidRPr="006E082D">
        <w:rPr>
          <w:rFonts w:ascii="Arial Narrow" w:hAnsi="Arial Narrow"/>
          <w:sz w:val="22"/>
          <w:szCs w:val="22"/>
        </w:rPr>
        <w:t xml:space="preserve">, de 25 de fevereiro de </w:t>
      </w:r>
      <w:r w:rsidR="005B4DE6" w:rsidRPr="006E082D">
        <w:rPr>
          <w:rFonts w:ascii="Arial Narrow" w:hAnsi="Arial Narrow"/>
          <w:sz w:val="22"/>
          <w:szCs w:val="22"/>
        </w:rPr>
        <w:t xml:space="preserve">2021 </w:t>
      </w:r>
      <w:r w:rsidR="00A367F8">
        <w:rPr>
          <w:rFonts w:ascii="Arial Narrow" w:hAnsi="Arial Narrow"/>
          <w:sz w:val="22"/>
          <w:szCs w:val="22"/>
        </w:rPr>
        <w:t>e suas alterações</w:t>
      </w:r>
      <w:r w:rsidR="005B4DE6" w:rsidRPr="006E082D">
        <w:rPr>
          <w:rFonts w:ascii="Arial Narrow" w:hAnsi="Arial Narrow"/>
          <w:sz w:val="22"/>
          <w:szCs w:val="22"/>
        </w:rPr>
        <w:t>.</w:t>
      </w:r>
    </w:p>
    <w:p w14:paraId="7358B75C" w14:textId="77777777" w:rsidR="009B7EA8" w:rsidRDefault="009B7EA8" w:rsidP="00B11414">
      <w:pPr>
        <w:spacing w:before="120"/>
        <w:rPr>
          <w:rFonts w:ascii="Arial Narrow" w:hAnsi="Arial Narrow"/>
          <w:b/>
          <w:sz w:val="22"/>
          <w:szCs w:val="22"/>
        </w:rPr>
      </w:pPr>
      <w:bookmarkStart w:id="149" w:name="_Toc105577042"/>
    </w:p>
    <w:p w14:paraId="2D7F3770" w14:textId="77777777" w:rsidR="00B11414" w:rsidRPr="00B11414" w:rsidRDefault="00B11414" w:rsidP="00B11414">
      <w:pPr>
        <w:spacing w:before="120"/>
        <w:rPr>
          <w:rFonts w:ascii="Arial Narrow" w:hAnsi="Arial Narrow"/>
          <w:b/>
          <w:sz w:val="22"/>
          <w:szCs w:val="22"/>
        </w:rPr>
      </w:pPr>
      <w:r>
        <w:rPr>
          <w:rFonts w:ascii="Arial Narrow" w:hAnsi="Arial Narrow"/>
          <w:b/>
          <w:sz w:val="22"/>
          <w:szCs w:val="22"/>
        </w:rPr>
        <w:t>LEGISLAÇÃO DA DESPESA</w:t>
      </w:r>
    </w:p>
    <w:bookmarkEnd w:id="149"/>
    <w:p w14:paraId="047E96A3" w14:textId="62B39FB0" w:rsidR="00A21623" w:rsidRPr="002B77C5" w:rsidRDefault="00127AE2"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 xml:space="preserve">Constituição Federal de 1988 05/10/1988 </w:t>
      </w:r>
      <w:r w:rsidR="002727F3">
        <w:rPr>
          <w:rFonts w:ascii="Arial Narrow" w:hAnsi="Arial Narrow"/>
          <w:sz w:val="22"/>
          <w:szCs w:val="22"/>
        </w:rPr>
        <w:t xml:space="preserve">- </w:t>
      </w:r>
      <w:r w:rsidR="00A21623" w:rsidRPr="002B77C5">
        <w:rPr>
          <w:rFonts w:ascii="Arial Narrow" w:hAnsi="Arial Narrow"/>
          <w:sz w:val="22"/>
          <w:szCs w:val="22"/>
        </w:rPr>
        <w:t xml:space="preserve">Constituição da República Federativa do Brasil. </w:t>
      </w:r>
    </w:p>
    <w:p w14:paraId="0765A19E" w14:textId="77777777" w:rsidR="00A21623" w:rsidRPr="002B77C5" w:rsidRDefault="00AE6AFD"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Constituição Estadual de Mato Grosso do Sul de 13/06/1979</w:t>
      </w:r>
      <w:r w:rsidR="00323E76" w:rsidRPr="002B77C5">
        <w:rPr>
          <w:rFonts w:ascii="Arial Narrow" w:hAnsi="Arial Narrow"/>
          <w:sz w:val="22"/>
          <w:szCs w:val="22"/>
        </w:rPr>
        <w:t>.</w:t>
      </w:r>
    </w:p>
    <w:p w14:paraId="60F5D8ED" w14:textId="0C5E7583" w:rsidR="00A21623" w:rsidRPr="002B77C5" w:rsidRDefault="00AE6AFD"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Código Tributário Nacional</w:t>
      </w:r>
      <w:r w:rsidR="002727F3">
        <w:rPr>
          <w:rFonts w:ascii="Arial Narrow" w:hAnsi="Arial Narrow"/>
          <w:sz w:val="22"/>
          <w:szCs w:val="22"/>
        </w:rPr>
        <w:t xml:space="preserve"> </w:t>
      </w:r>
      <w:r w:rsidR="00A21623" w:rsidRPr="002B77C5">
        <w:rPr>
          <w:rFonts w:ascii="Arial Narrow" w:hAnsi="Arial Narrow"/>
          <w:sz w:val="22"/>
          <w:szCs w:val="22"/>
        </w:rPr>
        <w:t>-</w:t>
      </w:r>
      <w:r w:rsidR="002727F3">
        <w:rPr>
          <w:rFonts w:ascii="Arial Narrow" w:hAnsi="Arial Narrow"/>
          <w:sz w:val="22"/>
          <w:szCs w:val="22"/>
        </w:rPr>
        <w:t xml:space="preserve"> </w:t>
      </w:r>
      <w:r w:rsidR="00A21623" w:rsidRPr="002B77C5">
        <w:rPr>
          <w:rFonts w:ascii="Arial Narrow" w:hAnsi="Arial Narrow"/>
          <w:sz w:val="22"/>
          <w:szCs w:val="22"/>
        </w:rPr>
        <w:t>Lei</w:t>
      </w:r>
      <w:r w:rsidR="008D52E8" w:rsidRPr="002B77C5">
        <w:rPr>
          <w:rFonts w:ascii="Arial Narrow" w:hAnsi="Arial Narrow"/>
          <w:sz w:val="22"/>
          <w:szCs w:val="22"/>
        </w:rPr>
        <w:t xml:space="preserve"> nº</w:t>
      </w:r>
      <w:r w:rsidR="00A21623" w:rsidRPr="002B77C5">
        <w:rPr>
          <w:rFonts w:ascii="Arial Narrow" w:hAnsi="Arial Narrow"/>
          <w:sz w:val="22"/>
          <w:szCs w:val="22"/>
        </w:rPr>
        <w:t xml:space="preserve"> 5</w:t>
      </w:r>
      <w:r w:rsidR="008D52E8" w:rsidRPr="002B77C5">
        <w:rPr>
          <w:rFonts w:ascii="Arial Narrow" w:hAnsi="Arial Narrow"/>
          <w:sz w:val="22"/>
          <w:szCs w:val="22"/>
        </w:rPr>
        <w:t>.</w:t>
      </w:r>
      <w:r w:rsidR="00323E76" w:rsidRPr="002B77C5">
        <w:rPr>
          <w:rFonts w:ascii="Arial Narrow" w:hAnsi="Arial Narrow"/>
          <w:sz w:val="22"/>
          <w:szCs w:val="22"/>
        </w:rPr>
        <w:t>172 de 25/10/1966.</w:t>
      </w:r>
    </w:p>
    <w:p w14:paraId="528FF495" w14:textId="77777777" w:rsidR="00A21623" w:rsidRPr="002B77C5" w:rsidRDefault="00127AE2"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 xml:space="preserve">Lei </w:t>
      </w:r>
      <w:r w:rsidR="001930EC" w:rsidRPr="002B77C5">
        <w:rPr>
          <w:rFonts w:ascii="Arial Narrow" w:hAnsi="Arial Narrow"/>
          <w:sz w:val="22"/>
          <w:szCs w:val="22"/>
        </w:rPr>
        <w:t>n° 4.320</w:t>
      </w:r>
      <w:r w:rsidR="00252591" w:rsidRPr="002B77C5">
        <w:rPr>
          <w:rFonts w:ascii="Arial Narrow" w:hAnsi="Arial Narrow"/>
          <w:sz w:val="22"/>
          <w:szCs w:val="22"/>
        </w:rPr>
        <w:t>,</w:t>
      </w:r>
      <w:r w:rsidR="00A21623" w:rsidRPr="002B77C5">
        <w:rPr>
          <w:rFonts w:ascii="Arial Narrow" w:hAnsi="Arial Narrow"/>
          <w:sz w:val="22"/>
          <w:szCs w:val="22"/>
        </w:rPr>
        <w:t xml:space="preserve"> de 17/03/1964 Institui Normas Gerais de Direito Financeiro para elaboração e controle dos orçamentos e balanços da União, dos Estados, dos Municípios e do Distrito Federal</w:t>
      </w:r>
      <w:r w:rsidR="00A367F8">
        <w:rPr>
          <w:rFonts w:ascii="Arial Narrow" w:hAnsi="Arial Narrow"/>
          <w:sz w:val="22"/>
          <w:szCs w:val="22"/>
        </w:rPr>
        <w:t xml:space="preserve"> e suas alterações</w:t>
      </w:r>
      <w:r w:rsidR="00A21623" w:rsidRPr="002B77C5">
        <w:rPr>
          <w:rFonts w:ascii="Arial Narrow" w:hAnsi="Arial Narrow"/>
          <w:sz w:val="22"/>
          <w:szCs w:val="22"/>
        </w:rPr>
        <w:t xml:space="preserve">. </w:t>
      </w:r>
    </w:p>
    <w:p w14:paraId="77A6D4F6" w14:textId="511D381F" w:rsidR="00A21623" w:rsidRPr="002B77C5" w:rsidRDefault="00127AE2"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Lei n° 1.810, de 22/12/1997</w:t>
      </w:r>
      <w:r w:rsidR="001923FB">
        <w:rPr>
          <w:rFonts w:ascii="Arial Narrow" w:hAnsi="Arial Narrow"/>
          <w:sz w:val="22"/>
          <w:szCs w:val="22"/>
        </w:rPr>
        <w:t>.</w:t>
      </w:r>
      <w:r w:rsidR="00A21623" w:rsidRPr="002B77C5">
        <w:rPr>
          <w:rFonts w:ascii="Arial Narrow" w:hAnsi="Arial Narrow"/>
          <w:sz w:val="22"/>
          <w:szCs w:val="22"/>
        </w:rPr>
        <w:t xml:space="preserve"> Dispõe sobre os tributos de competência do Estado e dá outras providências. </w:t>
      </w:r>
    </w:p>
    <w:p w14:paraId="5644E397" w14:textId="68FEE2DD" w:rsidR="00A21623" w:rsidRPr="00CE5B00" w:rsidRDefault="00127AE2" w:rsidP="0083547F">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Lei n° 13</w:t>
      </w:r>
      <w:r w:rsidR="00863A8B" w:rsidRPr="002B77C5">
        <w:rPr>
          <w:rFonts w:ascii="Arial Narrow" w:hAnsi="Arial Narrow"/>
          <w:sz w:val="22"/>
          <w:szCs w:val="22"/>
        </w:rPr>
        <w:t>.</w:t>
      </w:r>
      <w:r w:rsidR="00A21623" w:rsidRPr="002B77C5">
        <w:rPr>
          <w:rFonts w:ascii="Arial Narrow" w:hAnsi="Arial Narrow"/>
          <w:sz w:val="22"/>
          <w:szCs w:val="22"/>
        </w:rPr>
        <w:t>019</w:t>
      </w:r>
      <w:r w:rsidR="00252591" w:rsidRPr="002B77C5">
        <w:rPr>
          <w:rFonts w:ascii="Arial Narrow" w:hAnsi="Arial Narrow"/>
          <w:sz w:val="22"/>
          <w:szCs w:val="22"/>
        </w:rPr>
        <w:t>,</w:t>
      </w:r>
      <w:r w:rsidR="00A21623" w:rsidRPr="002B77C5">
        <w:rPr>
          <w:rFonts w:ascii="Arial Narrow" w:hAnsi="Arial Narrow"/>
          <w:sz w:val="22"/>
          <w:szCs w:val="22"/>
        </w:rPr>
        <w:t xml:space="preserve"> de 31 de julho de 2014</w:t>
      </w:r>
      <w:r w:rsidR="001923FB">
        <w:rPr>
          <w:rFonts w:ascii="Arial Narrow" w:hAnsi="Arial Narrow"/>
          <w:sz w:val="22"/>
          <w:szCs w:val="22"/>
        </w:rPr>
        <w:t>.</w:t>
      </w:r>
      <w:r w:rsidR="00A21623" w:rsidRPr="002B77C5">
        <w:rPr>
          <w:rFonts w:ascii="Arial Narrow" w:hAnsi="Arial Narrow"/>
          <w:sz w:val="22"/>
          <w:szCs w:val="22"/>
        </w:rPr>
        <w:t xml:space="preserve"> Estabelece o regime jurídico das parcerias entre a administração pública e as organizações </w:t>
      </w:r>
      <w:r w:rsidR="00A21623" w:rsidRPr="00CE5B00">
        <w:rPr>
          <w:rFonts w:ascii="Arial Narrow" w:hAnsi="Arial Narrow"/>
          <w:sz w:val="22"/>
          <w:szCs w:val="22"/>
        </w:rPr>
        <w:t>da sociedade civil, em regime de mútua cooperação</w:t>
      </w:r>
      <w:r w:rsidR="00323E76" w:rsidRPr="00CE5B00">
        <w:rPr>
          <w:rFonts w:ascii="Arial Narrow" w:hAnsi="Arial Narrow"/>
          <w:sz w:val="22"/>
          <w:szCs w:val="22"/>
        </w:rPr>
        <w:t>.</w:t>
      </w:r>
    </w:p>
    <w:p w14:paraId="2BDC0C5F" w14:textId="77777777" w:rsidR="00A21623" w:rsidRPr="00CE5B00" w:rsidRDefault="00127AE2" w:rsidP="0083547F">
      <w:pPr>
        <w:pStyle w:val="PargrafodaLista"/>
        <w:spacing w:before="120"/>
        <w:ind w:left="0"/>
        <w:jc w:val="both"/>
        <w:rPr>
          <w:rFonts w:ascii="Arial Narrow" w:hAnsi="Arial Narrow"/>
          <w:sz w:val="22"/>
          <w:szCs w:val="22"/>
        </w:rPr>
      </w:pPr>
      <w:r w:rsidRPr="00CE5B00">
        <w:rPr>
          <w:rFonts w:ascii="Arial Narrow" w:hAnsi="Arial Narrow"/>
          <w:sz w:val="22"/>
          <w:szCs w:val="22"/>
        </w:rPr>
        <w:t xml:space="preserve">- </w:t>
      </w:r>
      <w:r w:rsidR="00252591" w:rsidRPr="00CE5B00">
        <w:rPr>
          <w:rFonts w:ascii="Arial Narrow" w:hAnsi="Arial Narrow"/>
          <w:sz w:val="22"/>
          <w:szCs w:val="22"/>
        </w:rPr>
        <w:t xml:space="preserve">Lei n° 6.404, </w:t>
      </w:r>
      <w:r w:rsidR="00A21623" w:rsidRPr="00CE5B00">
        <w:rPr>
          <w:rFonts w:ascii="Arial Narrow" w:hAnsi="Arial Narrow"/>
          <w:sz w:val="22"/>
          <w:szCs w:val="22"/>
        </w:rPr>
        <w:t xml:space="preserve">de 15 de </w:t>
      </w:r>
      <w:r w:rsidR="00272614" w:rsidRPr="00CE5B00">
        <w:rPr>
          <w:rFonts w:ascii="Arial Narrow" w:hAnsi="Arial Narrow"/>
          <w:sz w:val="22"/>
          <w:szCs w:val="22"/>
        </w:rPr>
        <w:t>d</w:t>
      </w:r>
      <w:r w:rsidR="00A21623" w:rsidRPr="00CE5B00">
        <w:rPr>
          <w:rFonts w:ascii="Arial Narrow" w:hAnsi="Arial Narrow"/>
          <w:sz w:val="22"/>
          <w:szCs w:val="22"/>
        </w:rPr>
        <w:t>ezembro de 1976</w:t>
      </w:r>
      <w:r w:rsidR="005B1C31" w:rsidRPr="00CE5B00">
        <w:rPr>
          <w:rFonts w:ascii="Arial Narrow" w:hAnsi="Arial Narrow"/>
          <w:sz w:val="22"/>
          <w:szCs w:val="22"/>
        </w:rPr>
        <w:t>. D</w:t>
      </w:r>
      <w:r w:rsidR="00A21623" w:rsidRPr="00CE5B00">
        <w:rPr>
          <w:rFonts w:ascii="Arial Narrow" w:hAnsi="Arial Narrow"/>
          <w:sz w:val="22"/>
          <w:szCs w:val="22"/>
        </w:rPr>
        <w:t>ispõe sobre as Sociedades por Ações</w:t>
      </w:r>
      <w:r w:rsidR="00A367F8" w:rsidRPr="00CE5B00">
        <w:rPr>
          <w:rFonts w:ascii="Arial Narrow" w:hAnsi="Arial Narrow"/>
          <w:sz w:val="22"/>
          <w:szCs w:val="22"/>
        </w:rPr>
        <w:t xml:space="preserve"> e suas alterações</w:t>
      </w:r>
      <w:r w:rsidR="00A21623" w:rsidRPr="00CE5B00">
        <w:rPr>
          <w:rFonts w:ascii="Arial Narrow" w:hAnsi="Arial Narrow"/>
          <w:sz w:val="22"/>
          <w:szCs w:val="22"/>
        </w:rPr>
        <w:t xml:space="preserve">. </w:t>
      </w:r>
    </w:p>
    <w:p w14:paraId="4EAEFCB5" w14:textId="12BA6615" w:rsidR="00A21623" w:rsidRPr="002B77C5"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Lei Complementar n°101</w:t>
      </w:r>
      <w:r w:rsidR="00252591" w:rsidRPr="002B77C5">
        <w:rPr>
          <w:rFonts w:ascii="Arial Narrow" w:hAnsi="Arial Narrow"/>
          <w:sz w:val="22"/>
          <w:szCs w:val="22"/>
        </w:rPr>
        <w:t xml:space="preserve">, </w:t>
      </w:r>
      <w:r w:rsidR="00A21623" w:rsidRPr="002B77C5">
        <w:rPr>
          <w:rFonts w:ascii="Arial Narrow" w:hAnsi="Arial Narrow"/>
          <w:sz w:val="22"/>
          <w:szCs w:val="22"/>
        </w:rPr>
        <w:t>de 04/05/2000</w:t>
      </w:r>
      <w:r w:rsidR="00CE5B00">
        <w:rPr>
          <w:rFonts w:ascii="Arial Narrow" w:hAnsi="Arial Narrow"/>
          <w:sz w:val="22"/>
          <w:szCs w:val="22"/>
        </w:rPr>
        <w:t>.</w:t>
      </w:r>
      <w:r w:rsidR="00A21623" w:rsidRPr="002B77C5">
        <w:rPr>
          <w:rFonts w:ascii="Arial Narrow" w:hAnsi="Arial Narrow"/>
          <w:sz w:val="22"/>
          <w:szCs w:val="22"/>
        </w:rPr>
        <w:t xml:space="preserve"> Estabelece normas de finanças públicas voltadas para a responsabilidade na gestão fiscal e dá outras providências LRF. </w:t>
      </w:r>
    </w:p>
    <w:p w14:paraId="2A218C43" w14:textId="09B06BE0" w:rsidR="00C51CFD" w:rsidRPr="002B77C5"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367F8">
        <w:rPr>
          <w:rFonts w:ascii="Arial Narrow" w:hAnsi="Arial Narrow"/>
          <w:sz w:val="22"/>
          <w:szCs w:val="22"/>
        </w:rPr>
        <w:t>Lei C</w:t>
      </w:r>
      <w:r w:rsidR="00C51CFD" w:rsidRPr="00127AE2">
        <w:rPr>
          <w:rFonts w:ascii="Arial Narrow" w:hAnsi="Arial Narrow"/>
          <w:sz w:val="22"/>
          <w:szCs w:val="22"/>
        </w:rPr>
        <w:t>omplementar nº 156</w:t>
      </w:r>
      <w:r w:rsidR="00252591" w:rsidRPr="00127AE2">
        <w:rPr>
          <w:rFonts w:ascii="Arial Narrow" w:hAnsi="Arial Narrow"/>
          <w:sz w:val="22"/>
          <w:szCs w:val="22"/>
        </w:rPr>
        <w:t>,</w:t>
      </w:r>
      <w:r w:rsidR="00720EEE">
        <w:rPr>
          <w:rFonts w:ascii="Arial Narrow" w:hAnsi="Arial Narrow"/>
          <w:sz w:val="22"/>
          <w:szCs w:val="22"/>
        </w:rPr>
        <w:t xml:space="preserve"> de 28/12/2016</w:t>
      </w:r>
      <w:r w:rsidR="00C51CFD" w:rsidRPr="00127AE2">
        <w:rPr>
          <w:rFonts w:ascii="Arial Narrow" w:hAnsi="Arial Narrow"/>
          <w:sz w:val="22"/>
          <w:szCs w:val="22"/>
        </w:rPr>
        <w:t xml:space="preserve"> - Estabelece o Plano de Auxílio aos Estados e ao Distrito Federal e medidas de estímulo ao reequilíbrio fiscal; e altera a Lei Complementar nº 148, de 25 de novembro de 2014, a Lei nº 9.496, de 11 de setembro de 1997, a Medida Provisória nº 2.192-70, de 24 de agosto de 2001, a Lei nº 8.727, de 5 de novembro de 1993, e a Lei Complementar nº 101, de 4 de maio de 2000.</w:t>
      </w:r>
      <w:r w:rsidR="00C51CFD" w:rsidRPr="002B77C5">
        <w:rPr>
          <w:rFonts w:ascii="Arial Narrow" w:hAnsi="Arial Narrow"/>
          <w:sz w:val="22"/>
          <w:szCs w:val="22"/>
        </w:rPr>
        <w:t xml:space="preserve"> </w:t>
      </w:r>
    </w:p>
    <w:p w14:paraId="640EBE61" w14:textId="5FD57C9F" w:rsidR="00AB5C1A" w:rsidRPr="002B77C5"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Portaria n° 42</w:t>
      </w:r>
      <w:r w:rsidR="00252591" w:rsidRPr="002B77C5">
        <w:rPr>
          <w:rFonts w:ascii="Arial Narrow" w:hAnsi="Arial Narrow"/>
          <w:sz w:val="22"/>
          <w:szCs w:val="22"/>
        </w:rPr>
        <w:t>,</w:t>
      </w:r>
      <w:r w:rsidR="00A21623" w:rsidRPr="002B77C5">
        <w:rPr>
          <w:rFonts w:ascii="Arial Narrow" w:hAnsi="Arial Narrow"/>
          <w:sz w:val="22"/>
          <w:szCs w:val="22"/>
        </w:rPr>
        <w:t xml:space="preserve"> de 14/04/1999 do Ministério de Orçamento e Gestão </w:t>
      </w:r>
      <w:r w:rsidR="00714176">
        <w:rPr>
          <w:rFonts w:ascii="Arial Narrow" w:hAnsi="Arial Narrow"/>
          <w:sz w:val="22"/>
          <w:szCs w:val="22"/>
        </w:rPr>
        <w:t xml:space="preserve">- </w:t>
      </w:r>
      <w:r w:rsidR="00A21623" w:rsidRPr="002B77C5">
        <w:rPr>
          <w:rFonts w:ascii="Arial Narrow" w:hAnsi="Arial Narrow"/>
          <w:sz w:val="22"/>
          <w:szCs w:val="22"/>
        </w:rPr>
        <w:t>Atualiza a discriminação da despesa por funções de que trata a Lei n° 4.320/1964; estabelece os conceitos de função, subfunção, programa, projeto, atividade, operações especiais.</w:t>
      </w:r>
    </w:p>
    <w:p w14:paraId="24AA797D" w14:textId="77777777" w:rsidR="00AB5C1A" w:rsidRPr="002B77C5"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B5C1A" w:rsidRPr="002B77C5">
        <w:rPr>
          <w:rFonts w:ascii="Arial Narrow" w:hAnsi="Arial Narrow"/>
          <w:sz w:val="22"/>
          <w:szCs w:val="22"/>
        </w:rPr>
        <w:t xml:space="preserve">Decreto </w:t>
      </w:r>
      <w:r w:rsidR="00252591" w:rsidRPr="002B77C5">
        <w:rPr>
          <w:rFonts w:ascii="Arial Narrow" w:hAnsi="Arial Narrow"/>
          <w:sz w:val="22"/>
          <w:szCs w:val="22"/>
        </w:rPr>
        <w:t xml:space="preserve">nº. </w:t>
      </w:r>
      <w:r w:rsidR="00AB5C1A" w:rsidRPr="002B77C5">
        <w:rPr>
          <w:rFonts w:ascii="Arial Narrow" w:hAnsi="Arial Narrow"/>
          <w:sz w:val="22"/>
          <w:szCs w:val="22"/>
        </w:rPr>
        <w:t>9.056</w:t>
      </w:r>
      <w:r w:rsidR="00252591" w:rsidRPr="002B77C5">
        <w:rPr>
          <w:rFonts w:ascii="Arial Narrow" w:hAnsi="Arial Narrow"/>
          <w:sz w:val="22"/>
          <w:szCs w:val="22"/>
        </w:rPr>
        <w:t>,</w:t>
      </w:r>
      <w:r w:rsidR="00B77132">
        <w:rPr>
          <w:rFonts w:ascii="Arial Narrow" w:hAnsi="Arial Narrow"/>
          <w:sz w:val="22"/>
          <w:szCs w:val="22"/>
        </w:rPr>
        <w:t xml:space="preserve"> de 04.05.2017 - Regulamenta a</w:t>
      </w:r>
      <w:r w:rsidR="00AB5C1A" w:rsidRPr="002B77C5">
        <w:rPr>
          <w:rFonts w:ascii="Arial Narrow" w:hAnsi="Arial Narrow"/>
          <w:sz w:val="22"/>
          <w:szCs w:val="22"/>
        </w:rPr>
        <w:t xml:space="preserve"> Lei Complementar nº 156 – estabelece o plano de auxílio aos Estados e Distrito Federal e medidas de estímulo ao equilíbrio fiscal.</w:t>
      </w:r>
    </w:p>
    <w:p w14:paraId="3B03799E" w14:textId="77777777" w:rsidR="00AB5C1A" w:rsidRPr="00127AE2"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B5C1A" w:rsidRPr="00127AE2">
        <w:rPr>
          <w:rFonts w:ascii="Arial Narrow" w:hAnsi="Arial Narrow"/>
          <w:sz w:val="22"/>
          <w:szCs w:val="22"/>
        </w:rPr>
        <w:t xml:space="preserve">Emenda Constitucional Estadual </w:t>
      </w:r>
      <w:r w:rsidR="00252591" w:rsidRPr="00127AE2">
        <w:rPr>
          <w:rFonts w:ascii="Arial Narrow" w:hAnsi="Arial Narrow"/>
          <w:sz w:val="22"/>
          <w:szCs w:val="22"/>
        </w:rPr>
        <w:t xml:space="preserve">nº. </w:t>
      </w:r>
      <w:r w:rsidR="00AB5C1A" w:rsidRPr="00127AE2">
        <w:rPr>
          <w:rFonts w:ascii="Arial Narrow" w:hAnsi="Arial Narrow"/>
          <w:sz w:val="22"/>
          <w:szCs w:val="22"/>
        </w:rPr>
        <w:t>77</w:t>
      </w:r>
      <w:r w:rsidR="00252591" w:rsidRPr="00127AE2">
        <w:rPr>
          <w:rFonts w:ascii="Arial Narrow" w:hAnsi="Arial Narrow"/>
          <w:sz w:val="22"/>
          <w:szCs w:val="22"/>
        </w:rPr>
        <w:t>,</w:t>
      </w:r>
      <w:r w:rsidR="00AB5C1A" w:rsidRPr="00127AE2">
        <w:rPr>
          <w:rFonts w:ascii="Arial Narrow" w:hAnsi="Arial Narrow"/>
          <w:sz w:val="22"/>
          <w:szCs w:val="22"/>
        </w:rPr>
        <w:t xml:space="preserve"> de 18.04.2017- Acrescenta os arts. 55, 56, 57, 58 e 59 ao Ato das Disposições Constitucionais Gerais e Transitórias, para instituir o Regime de Limitação de Gastos, e dá outras providências.</w:t>
      </w:r>
    </w:p>
    <w:p w14:paraId="0F5D67A3" w14:textId="77777777" w:rsidR="00A21623" w:rsidRPr="00CE5B00" w:rsidRDefault="00127AE2" w:rsidP="00127AE2">
      <w:pPr>
        <w:pStyle w:val="PargrafodaLista"/>
        <w:spacing w:before="120"/>
        <w:ind w:left="0"/>
        <w:jc w:val="both"/>
        <w:rPr>
          <w:rFonts w:ascii="Arial Narrow" w:hAnsi="Arial Narrow"/>
          <w:sz w:val="22"/>
          <w:szCs w:val="22"/>
        </w:rPr>
      </w:pPr>
      <w:r>
        <w:rPr>
          <w:rFonts w:ascii="Arial Narrow" w:hAnsi="Arial Narrow"/>
          <w:sz w:val="22"/>
          <w:szCs w:val="22"/>
        </w:rPr>
        <w:t xml:space="preserve">- </w:t>
      </w:r>
      <w:r w:rsidR="00AB5C1A" w:rsidRPr="002B77C5">
        <w:rPr>
          <w:rFonts w:ascii="Arial Narrow" w:hAnsi="Arial Narrow"/>
          <w:sz w:val="22"/>
          <w:szCs w:val="22"/>
        </w:rPr>
        <w:t>Emenda Constitucional nº 95 -</w:t>
      </w:r>
      <w:r w:rsidR="00074491" w:rsidRPr="002B77C5">
        <w:rPr>
          <w:rFonts w:ascii="Arial Narrow" w:hAnsi="Arial Narrow"/>
          <w:sz w:val="22"/>
          <w:szCs w:val="22"/>
        </w:rPr>
        <w:t xml:space="preserve"> </w:t>
      </w:r>
      <w:r w:rsidR="00AB5C1A" w:rsidRPr="00127AE2">
        <w:rPr>
          <w:rFonts w:ascii="Arial Narrow" w:hAnsi="Arial Narrow"/>
          <w:sz w:val="22"/>
          <w:szCs w:val="22"/>
        </w:rPr>
        <w:t xml:space="preserve">Altera o Ato das Disposições Constitucionais Transitórias, para instituir o Novo Regime Fiscal, e dá </w:t>
      </w:r>
      <w:r w:rsidR="00AB5C1A" w:rsidRPr="00CE5B00">
        <w:rPr>
          <w:rFonts w:ascii="Arial Narrow" w:hAnsi="Arial Narrow"/>
          <w:sz w:val="22"/>
          <w:szCs w:val="22"/>
        </w:rPr>
        <w:t>outras providências</w:t>
      </w:r>
      <w:r w:rsidR="00A21623" w:rsidRPr="00CE5B00">
        <w:rPr>
          <w:rFonts w:ascii="Arial Narrow" w:hAnsi="Arial Narrow"/>
          <w:sz w:val="22"/>
          <w:szCs w:val="22"/>
        </w:rPr>
        <w:t xml:space="preserve"> </w:t>
      </w:r>
    </w:p>
    <w:p w14:paraId="0D5D8566" w14:textId="0EADC8C9" w:rsidR="009B7EA8" w:rsidRPr="00CE5B00" w:rsidRDefault="009B7EA8" w:rsidP="009B7EA8">
      <w:pPr>
        <w:pStyle w:val="PargrafodaLista"/>
        <w:spacing w:before="120"/>
        <w:ind w:left="0"/>
        <w:jc w:val="both"/>
        <w:rPr>
          <w:rFonts w:ascii="Arial Narrow" w:hAnsi="Arial Narrow"/>
          <w:sz w:val="22"/>
          <w:szCs w:val="22"/>
        </w:rPr>
      </w:pPr>
    </w:p>
    <w:p w14:paraId="57D361D6" w14:textId="77777777" w:rsidR="009B7EA8" w:rsidRPr="00CE5B00" w:rsidRDefault="009B7EA8" w:rsidP="00F2194C">
      <w:pPr>
        <w:spacing w:before="120"/>
        <w:rPr>
          <w:rFonts w:ascii="Arial Narrow" w:hAnsi="Arial Narrow"/>
          <w:b/>
          <w:sz w:val="22"/>
          <w:szCs w:val="22"/>
        </w:rPr>
      </w:pPr>
    </w:p>
    <w:p w14:paraId="635D2907" w14:textId="77777777" w:rsidR="00F2194C" w:rsidRPr="00B11414" w:rsidRDefault="00F2194C" w:rsidP="00F2194C">
      <w:pPr>
        <w:spacing w:before="120"/>
        <w:rPr>
          <w:rFonts w:ascii="Arial Narrow" w:hAnsi="Arial Narrow"/>
          <w:b/>
          <w:sz w:val="22"/>
          <w:szCs w:val="22"/>
        </w:rPr>
      </w:pPr>
      <w:r w:rsidRPr="00CE5B00">
        <w:rPr>
          <w:rFonts w:ascii="Arial Narrow" w:hAnsi="Arial Narrow"/>
          <w:b/>
          <w:sz w:val="22"/>
          <w:szCs w:val="22"/>
        </w:rPr>
        <w:t>NORMAS COMPLEMENTARES</w:t>
      </w:r>
    </w:p>
    <w:p w14:paraId="07FBED07" w14:textId="3F584EA7" w:rsidR="00A21623" w:rsidRPr="002B77C5" w:rsidRDefault="005B1C31" w:rsidP="005B1C31">
      <w:pPr>
        <w:pStyle w:val="PargrafodaLista"/>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Decreto nº 9.109, de 27 de julho de 2017</w:t>
      </w:r>
      <w:r w:rsidR="00B27BBB">
        <w:rPr>
          <w:rFonts w:ascii="Arial Narrow" w:hAnsi="Arial Narrow"/>
          <w:sz w:val="22"/>
          <w:szCs w:val="22"/>
        </w:rPr>
        <w:t xml:space="preserve"> -</w:t>
      </w:r>
      <w:r w:rsidR="00A21623" w:rsidRPr="002B77C5">
        <w:rPr>
          <w:rFonts w:ascii="Arial Narrow" w:hAnsi="Arial Narrow"/>
          <w:sz w:val="22"/>
          <w:szCs w:val="22"/>
        </w:rPr>
        <w:t xml:space="preserve"> Regulamenta a L.C. n° 159 de 19 de maio de 2017, que institui o Regime de Recuperação</w:t>
      </w:r>
      <w:r>
        <w:rPr>
          <w:rFonts w:ascii="Arial Narrow" w:hAnsi="Arial Narrow"/>
          <w:sz w:val="22"/>
          <w:szCs w:val="22"/>
        </w:rPr>
        <w:t xml:space="preserve"> </w:t>
      </w:r>
      <w:r w:rsidR="00A21623" w:rsidRPr="002B77C5">
        <w:rPr>
          <w:rFonts w:ascii="Arial Narrow" w:hAnsi="Arial Narrow"/>
          <w:sz w:val="22"/>
          <w:szCs w:val="22"/>
        </w:rPr>
        <w:t>Fiscal dos Estados e do Distrito Federal.</w:t>
      </w:r>
    </w:p>
    <w:p w14:paraId="66C0E634" w14:textId="77777777" w:rsidR="00A21623" w:rsidRPr="002B77C5" w:rsidRDefault="005B1C31" w:rsidP="005B1C31">
      <w:pPr>
        <w:pStyle w:val="PargrafodaLista"/>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Decreto Lei</w:t>
      </w:r>
      <w:r w:rsidR="008D52E8" w:rsidRPr="002B77C5">
        <w:rPr>
          <w:rFonts w:ascii="Arial Narrow" w:hAnsi="Arial Narrow"/>
          <w:sz w:val="22"/>
          <w:szCs w:val="22"/>
        </w:rPr>
        <w:t xml:space="preserve"> nº</w:t>
      </w:r>
      <w:r w:rsidR="00A21623" w:rsidRPr="002B77C5">
        <w:rPr>
          <w:rFonts w:ascii="Arial Narrow" w:hAnsi="Arial Narrow"/>
          <w:sz w:val="22"/>
          <w:szCs w:val="22"/>
        </w:rPr>
        <w:t xml:space="preserve"> 9.056</w:t>
      </w:r>
      <w:r w:rsidR="00252591" w:rsidRPr="002B77C5">
        <w:rPr>
          <w:rFonts w:ascii="Arial Narrow" w:hAnsi="Arial Narrow"/>
          <w:sz w:val="22"/>
          <w:szCs w:val="22"/>
        </w:rPr>
        <w:t>,</w:t>
      </w:r>
      <w:r w:rsidR="000E0F8A">
        <w:rPr>
          <w:rFonts w:ascii="Arial Narrow" w:hAnsi="Arial Narrow"/>
          <w:sz w:val="22"/>
          <w:szCs w:val="22"/>
        </w:rPr>
        <w:t xml:space="preserve"> de 04/05/2017- Regulamenta a</w:t>
      </w:r>
      <w:r w:rsidR="00A21623" w:rsidRPr="002B77C5">
        <w:rPr>
          <w:rFonts w:ascii="Arial Narrow" w:hAnsi="Arial Narrow"/>
          <w:sz w:val="22"/>
          <w:szCs w:val="22"/>
        </w:rPr>
        <w:t xml:space="preserve"> Lei Complementar nº 156</w:t>
      </w:r>
      <w:r w:rsidR="00637A1B">
        <w:rPr>
          <w:rFonts w:ascii="Arial Narrow" w:hAnsi="Arial Narrow"/>
          <w:sz w:val="22"/>
          <w:szCs w:val="22"/>
        </w:rPr>
        <w:t xml:space="preserve">, </w:t>
      </w:r>
      <w:r w:rsidR="00A21623" w:rsidRPr="002B77C5">
        <w:rPr>
          <w:rFonts w:ascii="Arial Narrow" w:hAnsi="Arial Narrow"/>
          <w:sz w:val="22"/>
          <w:szCs w:val="22"/>
        </w:rPr>
        <w:t>estabelece o plano de auxílio aos Estados e Distrito Federal e medidas de estímulo ao equilíbrio fiscal.</w:t>
      </w:r>
    </w:p>
    <w:p w14:paraId="114C4FBB" w14:textId="77777777" w:rsidR="00A21623" w:rsidRPr="002B77C5" w:rsidRDefault="005B1C31" w:rsidP="005B1C31">
      <w:pPr>
        <w:pStyle w:val="SemEspaamento"/>
        <w:jc w:val="both"/>
        <w:rPr>
          <w:rFonts w:ascii="Arial Narrow" w:hAnsi="Arial Narrow" w:cs="Times New Roman"/>
        </w:rPr>
      </w:pPr>
      <w:r>
        <w:rPr>
          <w:rFonts w:ascii="Arial Narrow" w:hAnsi="Arial Narrow" w:cs="Times New Roman"/>
        </w:rPr>
        <w:t xml:space="preserve">- </w:t>
      </w:r>
      <w:r w:rsidR="00A21623" w:rsidRPr="002B77C5">
        <w:rPr>
          <w:rFonts w:ascii="Arial Narrow" w:hAnsi="Arial Narrow" w:cs="Times New Roman"/>
        </w:rPr>
        <w:t>Emenda Constitucional Estadual</w:t>
      </w:r>
      <w:r w:rsidR="008D52E8" w:rsidRPr="002B77C5">
        <w:rPr>
          <w:rFonts w:ascii="Arial Narrow" w:hAnsi="Arial Narrow" w:cs="Times New Roman"/>
        </w:rPr>
        <w:t xml:space="preserve"> nº</w:t>
      </w:r>
      <w:r w:rsidR="00A21623" w:rsidRPr="002B77C5">
        <w:rPr>
          <w:rFonts w:ascii="Arial Narrow" w:hAnsi="Arial Narrow" w:cs="Times New Roman"/>
        </w:rPr>
        <w:t xml:space="preserve"> 77</w:t>
      </w:r>
      <w:r w:rsidR="00252591" w:rsidRPr="002B77C5">
        <w:rPr>
          <w:rFonts w:ascii="Arial Narrow" w:hAnsi="Arial Narrow" w:cs="Times New Roman"/>
        </w:rPr>
        <w:t>,</w:t>
      </w:r>
      <w:r w:rsidR="00A21623" w:rsidRPr="002B77C5">
        <w:rPr>
          <w:rFonts w:ascii="Arial Narrow" w:hAnsi="Arial Narrow" w:cs="Times New Roman"/>
        </w:rPr>
        <w:t xml:space="preserve"> de 18/04/2017</w:t>
      </w:r>
      <w:r w:rsidR="00054A3B">
        <w:rPr>
          <w:rFonts w:ascii="Arial Narrow" w:hAnsi="Arial Narrow" w:cs="Times New Roman"/>
        </w:rPr>
        <w:t xml:space="preserve"> </w:t>
      </w:r>
      <w:r w:rsidR="00A21623" w:rsidRPr="002B77C5">
        <w:rPr>
          <w:rFonts w:ascii="Arial Narrow" w:hAnsi="Arial Narrow" w:cs="Times New Roman"/>
        </w:rPr>
        <w:t>- Acrescenta os arts. 55, 56, 57, 58 e 59 ao Ato das Disposições Constitucionais Gerais e Transitórias, para instituir o Regime de Limitação de Gastos, e dá outras providências.</w:t>
      </w:r>
    </w:p>
    <w:p w14:paraId="379B6F8F" w14:textId="77777777" w:rsidR="00A21623" w:rsidRPr="002B77C5" w:rsidRDefault="005B1C31" w:rsidP="005B1C31">
      <w:pPr>
        <w:pStyle w:val="PargrafodaLista"/>
        <w:autoSpaceDE w:val="0"/>
        <w:autoSpaceDN w:val="0"/>
        <w:adjustRightInd w:val="0"/>
        <w:ind w:left="0"/>
        <w:jc w:val="both"/>
        <w:rPr>
          <w:rFonts w:ascii="Arial Narrow" w:hAnsi="Arial Narrow"/>
          <w:sz w:val="22"/>
          <w:szCs w:val="22"/>
        </w:rPr>
      </w:pPr>
      <w:r>
        <w:rPr>
          <w:rFonts w:ascii="Arial Narrow" w:hAnsi="Arial Narrow"/>
          <w:sz w:val="22"/>
          <w:szCs w:val="22"/>
        </w:rPr>
        <w:t xml:space="preserve">- </w:t>
      </w:r>
      <w:r w:rsidR="00A21623" w:rsidRPr="002B77C5">
        <w:rPr>
          <w:rFonts w:ascii="Arial Narrow" w:hAnsi="Arial Narrow"/>
          <w:sz w:val="22"/>
          <w:szCs w:val="22"/>
        </w:rPr>
        <w:t>Emenda Constitucional nº 95</w:t>
      </w:r>
      <w:r w:rsidR="008D52E8" w:rsidRPr="002B77C5">
        <w:rPr>
          <w:rFonts w:ascii="Arial Narrow" w:hAnsi="Arial Narrow"/>
          <w:sz w:val="22"/>
          <w:szCs w:val="22"/>
        </w:rPr>
        <w:t xml:space="preserve"> </w:t>
      </w:r>
      <w:r w:rsidR="00A21623" w:rsidRPr="002B77C5">
        <w:rPr>
          <w:rFonts w:ascii="Arial Narrow" w:hAnsi="Arial Narrow"/>
          <w:sz w:val="22"/>
          <w:szCs w:val="22"/>
        </w:rPr>
        <w:t xml:space="preserve">- </w:t>
      </w:r>
      <w:r w:rsidR="00A21623" w:rsidRPr="002B77C5">
        <w:rPr>
          <w:rFonts w:ascii="Arial Narrow" w:eastAsiaTheme="minorHAnsi" w:hAnsi="Arial Narrow"/>
          <w:sz w:val="22"/>
          <w:szCs w:val="22"/>
          <w:lang w:eastAsia="en-US"/>
        </w:rPr>
        <w:t>Altera o Ato das Disposições Constitucionais Transitórias, para instituir o Novo Regime Fiscal, e dá outras providências.</w:t>
      </w:r>
    </w:p>
    <w:p w14:paraId="61138462" w14:textId="45016828" w:rsidR="001E0431" w:rsidRPr="00321BA4" w:rsidRDefault="005B1C31" w:rsidP="005B1C31">
      <w:pPr>
        <w:pStyle w:val="PargrafodaLista"/>
        <w:autoSpaceDE w:val="0"/>
        <w:autoSpaceDN w:val="0"/>
        <w:adjustRightInd w:val="0"/>
        <w:ind w:left="0"/>
        <w:jc w:val="both"/>
        <w:rPr>
          <w:rFonts w:ascii="Arial Narrow" w:hAnsi="Arial Narrow"/>
          <w:sz w:val="22"/>
          <w:szCs w:val="22"/>
        </w:rPr>
      </w:pPr>
      <w:r w:rsidRPr="00A86E07">
        <w:rPr>
          <w:rFonts w:ascii="Arial Narrow" w:eastAsiaTheme="minorHAnsi" w:hAnsi="Arial Narrow"/>
          <w:sz w:val="22"/>
          <w:szCs w:val="22"/>
          <w:lang w:eastAsia="en-US"/>
        </w:rPr>
        <w:t xml:space="preserve">- </w:t>
      </w:r>
      <w:r w:rsidR="001E0431" w:rsidRPr="00321BA4">
        <w:rPr>
          <w:rFonts w:ascii="Arial Narrow" w:eastAsiaTheme="minorHAnsi" w:hAnsi="Arial Narrow"/>
          <w:sz w:val="22"/>
          <w:szCs w:val="22"/>
          <w:lang w:eastAsia="en-US"/>
        </w:rPr>
        <w:t>Lei nº</w:t>
      </w:r>
      <w:r w:rsidRPr="00321BA4">
        <w:rPr>
          <w:rFonts w:ascii="Arial Narrow" w:eastAsiaTheme="minorHAnsi" w:hAnsi="Arial Narrow"/>
          <w:sz w:val="22"/>
          <w:szCs w:val="22"/>
          <w:lang w:eastAsia="en-US"/>
        </w:rPr>
        <w:t xml:space="preserve"> 6.035, de 26 </w:t>
      </w:r>
      <w:r w:rsidR="001E0431" w:rsidRPr="00321BA4">
        <w:rPr>
          <w:rFonts w:ascii="Arial Narrow" w:eastAsiaTheme="minorHAnsi" w:hAnsi="Arial Narrow"/>
          <w:sz w:val="22"/>
          <w:szCs w:val="22"/>
          <w:lang w:eastAsia="en-US"/>
        </w:rPr>
        <w:t>de dezembro de 20</w:t>
      </w:r>
      <w:r w:rsidRPr="00321BA4">
        <w:rPr>
          <w:rFonts w:ascii="Arial Narrow" w:eastAsiaTheme="minorHAnsi" w:hAnsi="Arial Narrow"/>
          <w:sz w:val="22"/>
          <w:szCs w:val="22"/>
          <w:lang w:eastAsia="en-US"/>
        </w:rPr>
        <w:t>22,</w:t>
      </w:r>
      <w:r w:rsidR="001E0431" w:rsidRPr="00321BA4">
        <w:rPr>
          <w:rFonts w:ascii="Arial Narrow" w:eastAsiaTheme="minorHAnsi" w:hAnsi="Arial Narrow"/>
          <w:sz w:val="22"/>
          <w:szCs w:val="22"/>
          <w:lang w:eastAsia="en-US"/>
        </w:rPr>
        <w:t xml:space="preserve"> que reorganiza a Estrutura Básica do Poder Executivo do Estado de Mato Grosso do sul e </w:t>
      </w:r>
      <w:r w:rsidR="00166766" w:rsidRPr="00321BA4">
        <w:rPr>
          <w:rFonts w:ascii="Arial Narrow" w:eastAsiaTheme="minorHAnsi" w:hAnsi="Arial Narrow"/>
          <w:sz w:val="22"/>
          <w:szCs w:val="22"/>
          <w:lang w:eastAsia="en-US"/>
        </w:rPr>
        <w:t>dá outras providências.</w:t>
      </w:r>
    </w:p>
    <w:p w14:paraId="44CA8FB9" w14:textId="34683767" w:rsidR="00E65645" w:rsidRPr="00E65645" w:rsidRDefault="00E65645" w:rsidP="00E65645">
      <w:pPr>
        <w:pStyle w:val="PargrafodaLista"/>
        <w:autoSpaceDE w:val="0"/>
        <w:autoSpaceDN w:val="0"/>
        <w:adjustRightInd w:val="0"/>
        <w:ind w:left="0"/>
        <w:jc w:val="both"/>
        <w:rPr>
          <w:rFonts w:ascii="Arial Narrow" w:eastAsiaTheme="minorHAnsi" w:hAnsi="Arial Narrow"/>
          <w:sz w:val="22"/>
          <w:szCs w:val="22"/>
          <w:lang w:eastAsia="en-US"/>
        </w:rPr>
      </w:pPr>
      <w:r w:rsidRPr="00321BA4">
        <w:rPr>
          <w:rFonts w:ascii="Arial Narrow" w:eastAsiaTheme="minorHAnsi" w:hAnsi="Arial Narrow"/>
          <w:sz w:val="22"/>
          <w:szCs w:val="22"/>
          <w:lang w:eastAsia="en-US"/>
        </w:rPr>
        <w:t>-</w:t>
      </w:r>
      <w:r w:rsidR="002B5776" w:rsidRPr="00321BA4">
        <w:rPr>
          <w:rFonts w:ascii="Arial Narrow" w:eastAsiaTheme="minorHAnsi" w:hAnsi="Arial Narrow"/>
          <w:sz w:val="22"/>
          <w:szCs w:val="22"/>
          <w:lang w:eastAsia="en-US"/>
        </w:rPr>
        <w:t xml:space="preserve"> Portaria STN/MF nº 2.057, de 15 de setembro de 2025, da Secretaria do Tesouro Nacional (STN), que aprova a 15ª </w:t>
      </w:r>
      <w:smartTag w:uri="schemas-houaiss/mini" w:element="verbetes">
        <w:r w:rsidR="002B5776" w:rsidRPr="00321BA4">
          <w:rPr>
            <w:rFonts w:ascii="Arial Narrow" w:eastAsiaTheme="minorHAnsi" w:hAnsi="Arial Narrow"/>
            <w:sz w:val="22"/>
            <w:szCs w:val="22"/>
            <w:lang w:eastAsia="en-US"/>
          </w:rPr>
          <w:t>edição</w:t>
        </w:r>
      </w:smartTag>
      <w:r w:rsidR="002B5776" w:rsidRPr="00321BA4">
        <w:rPr>
          <w:rFonts w:ascii="Arial Narrow" w:eastAsiaTheme="minorHAnsi" w:hAnsi="Arial Narrow"/>
          <w:sz w:val="22"/>
          <w:szCs w:val="22"/>
          <w:lang w:eastAsia="en-US"/>
        </w:rPr>
        <w:t xml:space="preserve"> do </w:t>
      </w:r>
      <w:smartTag w:uri="schemas-houaiss/mini" w:element="verbetes">
        <w:r w:rsidR="002B5776" w:rsidRPr="00321BA4">
          <w:rPr>
            <w:rFonts w:ascii="Arial Narrow" w:eastAsiaTheme="minorHAnsi" w:hAnsi="Arial Narrow"/>
            <w:sz w:val="22"/>
            <w:szCs w:val="22"/>
            <w:lang w:eastAsia="en-US"/>
          </w:rPr>
          <w:t>Manual</w:t>
        </w:r>
      </w:smartTag>
      <w:r w:rsidR="002B5776" w:rsidRPr="00321BA4">
        <w:rPr>
          <w:rFonts w:ascii="Arial Narrow" w:eastAsiaTheme="minorHAnsi" w:hAnsi="Arial Narrow"/>
          <w:sz w:val="22"/>
          <w:szCs w:val="22"/>
          <w:lang w:eastAsia="en-US"/>
        </w:rPr>
        <w:t xml:space="preserve"> de Demonstrativos Fiscais (MDF).</w:t>
      </w:r>
    </w:p>
    <w:p w14:paraId="29F88A2B" w14:textId="77777777" w:rsidR="00BD003C" w:rsidRPr="00E65645" w:rsidRDefault="00BD003C" w:rsidP="00E65645">
      <w:pPr>
        <w:pStyle w:val="PargrafodaLista"/>
        <w:autoSpaceDE w:val="0"/>
        <w:autoSpaceDN w:val="0"/>
        <w:adjustRightInd w:val="0"/>
        <w:ind w:left="0"/>
        <w:jc w:val="both"/>
        <w:rPr>
          <w:rFonts w:ascii="Arial Narrow" w:eastAsiaTheme="minorHAnsi" w:hAnsi="Arial Narrow"/>
          <w:sz w:val="22"/>
          <w:szCs w:val="22"/>
          <w:lang w:eastAsia="en-US"/>
        </w:rPr>
      </w:pPr>
    </w:p>
    <w:p w14:paraId="3ED964EB" w14:textId="77777777" w:rsidR="002B77C5" w:rsidRDefault="002B77C5" w:rsidP="00AD25BA">
      <w:pPr>
        <w:spacing w:after="200" w:line="276" w:lineRule="auto"/>
        <w:rPr>
          <w:rFonts w:ascii="Arial Narrow" w:hAnsi="Arial Narrow"/>
          <w:b/>
          <w:bCs/>
          <w:kern w:val="36"/>
        </w:rPr>
      </w:pPr>
      <w:r>
        <w:rPr>
          <w:rFonts w:ascii="Arial Narrow" w:hAnsi="Arial Narrow"/>
        </w:rPr>
        <w:br w:type="page"/>
      </w:r>
    </w:p>
    <w:p w14:paraId="35016848" w14:textId="0078A749" w:rsidR="00636061" w:rsidRPr="00851034" w:rsidRDefault="001043C5" w:rsidP="00DF675D">
      <w:pPr>
        <w:pStyle w:val="Ttulo1"/>
        <w:ind w:firstLine="708"/>
        <w:rPr>
          <w:rFonts w:ascii="Arial Narrow" w:hAnsi="Arial Narrow"/>
          <w:sz w:val="24"/>
          <w:szCs w:val="24"/>
        </w:rPr>
      </w:pPr>
      <w:bookmarkStart w:id="150" w:name="_Toc206061512"/>
      <w:r w:rsidRPr="00851034">
        <w:rPr>
          <w:rFonts w:ascii="Arial Narrow" w:hAnsi="Arial Narrow"/>
          <w:sz w:val="24"/>
          <w:szCs w:val="24"/>
        </w:rPr>
        <w:t>A</w:t>
      </w:r>
      <w:r w:rsidR="00851034">
        <w:rPr>
          <w:rFonts w:ascii="Arial Narrow" w:hAnsi="Arial Narrow"/>
          <w:sz w:val="24"/>
          <w:szCs w:val="24"/>
        </w:rPr>
        <w:t>NEXO</w:t>
      </w:r>
      <w:r w:rsidR="00636061" w:rsidRPr="00851034">
        <w:rPr>
          <w:rFonts w:ascii="Arial Narrow" w:hAnsi="Arial Narrow"/>
          <w:sz w:val="24"/>
          <w:szCs w:val="24"/>
        </w:rPr>
        <w:t xml:space="preserve"> </w:t>
      </w:r>
      <w:r w:rsidR="003E078D" w:rsidRPr="00851034">
        <w:rPr>
          <w:rFonts w:ascii="Arial Narrow" w:hAnsi="Arial Narrow"/>
          <w:sz w:val="24"/>
          <w:szCs w:val="24"/>
        </w:rPr>
        <w:t>V</w:t>
      </w:r>
      <w:r w:rsidR="00636061" w:rsidRPr="00851034">
        <w:rPr>
          <w:rFonts w:ascii="Arial Narrow" w:hAnsi="Arial Narrow"/>
          <w:sz w:val="24"/>
          <w:szCs w:val="24"/>
        </w:rPr>
        <w:t>I</w:t>
      </w:r>
      <w:r w:rsidR="00386FC4" w:rsidRPr="00851034">
        <w:rPr>
          <w:rFonts w:ascii="Arial Narrow" w:hAnsi="Arial Narrow"/>
          <w:sz w:val="24"/>
          <w:szCs w:val="24"/>
        </w:rPr>
        <w:t>I</w:t>
      </w:r>
      <w:r w:rsidR="00CB2100" w:rsidRPr="00851034">
        <w:rPr>
          <w:rFonts w:ascii="Arial Narrow" w:hAnsi="Arial Narrow"/>
          <w:sz w:val="24"/>
          <w:szCs w:val="24"/>
        </w:rPr>
        <w:t xml:space="preserve"> </w:t>
      </w:r>
      <w:r w:rsidR="005864E4" w:rsidRPr="00851034">
        <w:rPr>
          <w:rFonts w:ascii="Arial Narrow" w:hAnsi="Arial Narrow"/>
          <w:sz w:val="24"/>
          <w:szCs w:val="24"/>
        </w:rPr>
        <w:t>–</w:t>
      </w:r>
      <w:r w:rsidR="00E65EE0" w:rsidRPr="00851034">
        <w:rPr>
          <w:rFonts w:ascii="Arial Narrow" w:hAnsi="Arial Narrow"/>
          <w:sz w:val="24"/>
          <w:szCs w:val="24"/>
        </w:rPr>
        <w:t xml:space="preserve"> C</w:t>
      </w:r>
      <w:r w:rsidR="005864E4" w:rsidRPr="00851034">
        <w:rPr>
          <w:rFonts w:ascii="Arial Narrow" w:hAnsi="Arial Narrow"/>
          <w:sz w:val="24"/>
          <w:szCs w:val="24"/>
        </w:rPr>
        <w:t xml:space="preserve">ONTEÚDOS DOS MÓDULOS DO SPF </w:t>
      </w:r>
      <w:r w:rsidR="00E65EE0" w:rsidRPr="00851034">
        <w:rPr>
          <w:rFonts w:ascii="Arial Narrow" w:hAnsi="Arial Narrow"/>
          <w:sz w:val="24"/>
          <w:szCs w:val="24"/>
        </w:rPr>
        <w:t>-</w:t>
      </w:r>
      <w:r w:rsidR="00CB2100" w:rsidRPr="00851034">
        <w:rPr>
          <w:rFonts w:ascii="Arial Narrow" w:hAnsi="Arial Narrow"/>
          <w:sz w:val="24"/>
          <w:szCs w:val="24"/>
        </w:rPr>
        <w:t xml:space="preserve"> </w:t>
      </w:r>
      <w:r w:rsidR="00636061" w:rsidRPr="00851034">
        <w:rPr>
          <w:rFonts w:ascii="Arial Narrow" w:hAnsi="Arial Narrow"/>
          <w:sz w:val="24"/>
          <w:szCs w:val="24"/>
        </w:rPr>
        <w:t>MENUS</w:t>
      </w:r>
      <w:bookmarkEnd w:id="150"/>
    </w:p>
    <w:p w14:paraId="120A74FD" w14:textId="77777777" w:rsidR="003A1119" w:rsidRPr="004707D5" w:rsidRDefault="003A1119" w:rsidP="004E09FD">
      <w:pPr>
        <w:spacing w:line="276" w:lineRule="auto"/>
        <w:jc w:val="both"/>
        <w:rPr>
          <w:rFonts w:ascii="Arial Narrow" w:hAnsi="Arial Narrow"/>
          <w:b/>
          <w:bCs/>
          <w:sz w:val="8"/>
          <w:szCs w:val="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3599"/>
        <w:gridCol w:w="4606"/>
      </w:tblGrid>
      <w:tr w:rsidR="00B661B5" w:rsidRPr="004707D5" w14:paraId="69EA8F88" w14:textId="77777777" w:rsidTr="00C26C3E">
        <w:trPr>
          <w:trHeight w:val="960"/>
          <w:jc w:val="center"/>
        </w:trPr>
        <w:tc>
          <w:tcPr>
            <w:tcW w:w="1413" w:type="dxa"/>
            <w:shd w:val="clear" w:color="auto" w:fill="D9D9D9" w:themeFill="background1" w:themeFillShade="D9"/>
            <w:vAlign w:val="center"/>
          </w:tcPr>
          <w:p w14:paraId="3636D7CA" w14:textId="0F45317F" w:rsidR="00636061" w:rsidRPr="004707D5" w:rsidRDefault="00636061" w:rsidP="004E09FD">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Aud.</w:t>
            </w:r>
            <w:r w:rsidR="00F73CC7">
              <w:rPr>
                <w:rFonts w:ascii="Arial Narrow" w:hAnsi="Arial Narrow"/>
                <w:b/>
                <w:bCs/>
                <w:sz w:val="18"/>
                <w:szCs w:val="18"/>
              </w:rPr>
              <w:t xml:space="preserve"> </w:t>
            </w:r>
            <w:r w:rsidRPr="004707D5">
              <w:rPr>
                <w:rFonts w:ascii="Arial Narrow" w:hAnsi="Arial Narrow"/>
                <w:b/>
                <w:bCs/>
                <w:sz w:val="18"/>
                <w:szCs w:val="18"/>
              </w:rPr>
              <w:t>Contr</w:t>
            </w:r>
            <w:r w:rsidR="00F73CC7">
              <w:rPr>
                <w:rFonts w:ascii="Arial Narrow" w:hAnsi="Arial Narrow"/>
                <w:b/>
                <w:bCs/>
                <w:sz w:val="18"/>
                <w:szCs w:val="18"/>
              </w:rPr>
              <w:t>.</w:t>
            </w:r>
          </w:p>
        </w:tc>
        <w:tc>
          <w:tcPr>
            <w:tcW w:w="3544" w:type="dxa"/>
            <w:vAlign w:val="center"/>
          </w:tcPr>
          <w:p w14:paraId="71013DF7"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Administrativo</w:t>
            </w:r>
          </w:p>
          <w:p w14:paraId="57B327E9" w14:textId="77777777" w:rsidR="00636061" w:rsidRPr="004707D5" w:rsidRDefault="00636061" w:rsidP="004E09FD">
            <w:pPr>
              <w:jc w:val="both"/>
              <w:rPr>
                <w:rFonts w:ascii="Arial Narrow" w:hAnsi="Arial Narrow"/>
                <w:bCs/>
                <w:sz w:val="18"/>
                <w:szCs w:val="18"/>
              </w:rPr>
            </w:pPr>
          </w:p>
        </w:tc>
        <w:tc>
          <w:tcPr>
            <w:tcW w:w="4536" w:type="dxa"/>
            <w:vAlign w:val="center"/>
          </w:tcPr>
          <w:p w14:paraId="0F0F072A"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Contas SIAFEM para SPF</w:t>
            </w:r>
          </w:p>
          <w:p w14:paraId="4E9290DA"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Fonte de Recurso SIAFEM para SPF</w:t>
            </w:r>
          </w:p>
          <w:p w14:paraId="67CBD6AE"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Natureza da Despesa SIAFEM para SPF</w:t>
            </w:r>
          </w:p>
          <w:p w14:paraId="11F7C919" w14:textId="77777777" w:rsidR="00636061" w:rsidRPr="004707D5" w:rsidRDefault="00636061" w:rsidP="004E09FD">
            <w:pPr>
              <w:autoSpaceDE w:val="0"/>
              <w:autoSpaceDN w:val="0"/>
              <w:adjustRightInd w:val="0"/>
              <w:jc w:val="both"/>
              <w:rPr>
                <w:rFonts w:ascii="Arial Narrow" w:hAnsi="Arial Narrow"/>
                <w:b/>
                <w:bCs/>
                <w:sz w:val="18"/>
                <w:szCs w:val="18"/>
              </w:rPr>
            </w:pPr>
            <w:r w:rsidRPr="004707D5">
              <w:rPr>
                <w:rFonts w:ascii="Arial Narrow" w:hAnsi="Arial Narrow"/>
                <w:bCs/>
                <w:sz w:val="18"/>
                <w:szCs w:val="18"/>
              </w:rPr>
              <w:t>Comunicados</w:t>
            </w:r>
          </w:p>
        </w:tc>
      </w:tr>
    </w:tbl>
    <w:p w14:paraId="6691513C" w14:textId="77777777" w:rsidR="00636061" w:rsidRPr="004707D5" w:rsidRDefault="00636061" w:rsidP="004E09FD">
      <w:pPr>
        <w:autoSpaceDE w:val="0"/>
        <w:autoSpaceDN w:val="0"/>
        <w:adjustRightInd w:val="0"/>
        <w:spacing w:line="276" w:lineRule="auto"/>
        <w:jc w:val="both"/>
        <w:rPr>
          <w:rFonts w:ascii="Arial Narrow" w:hAnsi="Arial Narrow"/>
          <w:b/>
          <w:bCs/>
          <w:sz w:val="8"/>
          <w:szCs w:val="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3599"/>
        <w:gridCol w:w="2342"/>
        <w:gridCol w:w="2263"/>
      </w:tblGrid>
      <w:tr w:rsidR="00642F71" w:rsidRPr="004707D5" w14:paraId="701AF681" w14:textId="77777777" w:rsidTr="00C26C3E">
        <w:trPr>
          <w:trHeight w:val="169"/>
          <w:jc w:val="center"/>
        </w:trPr>
        <w:tc>
          <w:tcPr>
            <w:tcW w:w="1413" w:type="dxa"/>
            <w:vMerge w:val="restart"/>
            <w:tcBorders>
              <w:right w:val="single" w:sz="4" w:space="0" w:color="auto"/>
            </w:tcBorders>
            <w:shd w:val="clear" w:color="auto" w:fill="D9D9D9" w:themeFill="background1" w:themeFillShade="D9"/>
            <w:vAlign w:val="center"/>
          </w:tcPr>
          <w:p w14:paraId="6FE65C29" w14:textId="77777777" w:rsidR="00642F71" w:rsidRPr="004707D5" w:rsidRDefault="00642F71" w:rsidP="004E09FD">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Cadastro</w:t>
            </w:r>
          </w:p>
        </w:tc>
        <w:tc>
          <w:tcPr>
            <w:tcW w:w="3544" w:type="dxa"/>
            <w:tcBorders>
              <w:top w:val="single" w:sz="4" w:space="0" w:color="auto"/>
              <w:left w:val="single" w:sz="4" w:space="0" w:color="auto"/>
              <w:bottom w:val="single" w:sz="4" w:space="0" w:color="auto"/>
              <w:right w:val="nil"/>
            </w:tcBorders>
            <w:vAlign w:val="center"/>
          </w:tcPr>
          <w:p w14:paraId="736A8A47"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Agência</w:t>
            </w:r>
          </w:p>
        </w:tc>
        <w:tc>
          <w:tcPr>
            <w:tcW w:w="2307" w:type="dxa"/>
            <w:tcBorders>
              <w:top w:val="single" w:sz="4" w:space="0" w:color="auto"/>
              <w:left w:val="nil"/>
              <w:bottom w:val="single" w:sz="4" w:space="0" w:color="auto"/>
              <w:right w:val="nil"/>
            </w:tcBorders>
            <w:vAlign w:val="center"/>
          </w:tcPr>
          <w:p w14:paraId="5947A985"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2229" w:type="dxa"/>
            <w:tcBorders>
              <w:top w:val="single" w:sz="4" w:space="0" w:color="auto"/>
              <w:left w:val="nil"/>
              <w:bottom w:val="single" w:sz="4" w:space="0" w:color="auto"/>
              <w:right w:val="single" w:sz="4" w:space="0" w:color="auto"/>
            </w:tcBorders>
            <w:vAlign w:val="center"/>
          </w:tcPr>
          <w:p w14:paraId="2D3F4A87" w14:textId="77777777" w:rsidR="00642F71" w:rsidRPr="004707D5" w:rsidRDefault="00642F71" w:rsidP="004E09FD">
            <w:pPr>
              <w:autoSpaceDE w:val="0"/>
              <w:autoSpaceDN w:val="0"/>
              <w:adjustRightInd w:val="0"/>
              <w:jc w:val="both"/>
              <w:rPr>
                <w:rFonts w:ascii="Arial Narrow" w:hAnsi="Arial Narrow"/>
                <w:b/>
                <w:bCs/>
                <w:sz w:val="18"/>
                <w:szCs w:val="18"/>
              </w:rPr>
            </w:pPr>
          </w:p>
        </w:tc>
      </w:tr>
      <w:tr w:rsidR="00642F71" w:rsidRPr="004707D5" w14:paraId="3C897DE7" w14:textId="77777777" w:rsidTr="00C26C3E">
        <w:trPr>
          <w:trHeight w:val="137"/>
          <w:jc w:val="center"/>
        </w:trPr>
        <w:tc>
          <w:tcPr>
            <w:tcW w:w="1413" w:type="dxa"/>
            <w:vMerge/>
            <w:tcBorders>
              <w:right w:val="single" w:sz="4" w:space="0" w:color="auto"/>
            </w:tcBorders>
            <w:shd w:val="clear" w:color="auto" w:fill="D9D9D9" w:themeFill="background1" w:themeFillShade="D9"/>
            <w:vAlign w:val="center"/>
          </w:tcPr>
          <w:p w14:paraId="556FAE6B"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top w:val="single" w:sz="4" w:space="0" w:color="auto"/>
              <w:left w:val="single" w:sz="4" w:space="0" w:color="auto"/>
              <w:bottom w:val="single" w:sz="4" w:space="0" w:color="auto"/>
              <w:right w:val="nil"/>
            </w:tcBorders>
            <w:vAlign w:val="center"/>
          </w:tcPr>
          <w:p w14:paraId="38832CF1"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Banco</w:t>
            </w:r>
          </w:p>
        </w:tc>
        <w:tc>
          <w:tcPr>
            <w:tcW w:w="2307" w:type="dxa"/>
            <w:tcBorders>
              <w:top w:val="single" w:sz="4" w:space="0" w:color="auto"/>
              <w:left w:val="nil"/>
              <w:bottom w:val="single" w:sz="4" w:space="0" w:color="auto"/>
              <w:right w:val="nil"/>
            </w:tcBorders>
            <w:vAlign w:val="center"/>
          </w:tcPr>
          <w:p w14:paraId="1B5FECE0"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2229" w:type="dxa"/>
            <w:tcBorders>
              <w:top w:val="single" w:sz="4" w:space="0" w:color="auto"/>
              <w:left w:val="nil"/>
              <w:bottom w:val="single" w:sz="4" w:space="0" w:color="auto"/>
              <w:right w:val="single" w:sz="4" w:space="0" w:color="auto"/>
            </w:tcBorders>
            <w:vAlign w:val="center"/>
          </w:tcPr>
          <w:p w14:paraId="4A0F0040" w14:textId="77777777" w:rsidR="00642F71" w:rsidRPr="004707D5" w:rsidRDefault="00642F71" w:rsidP="004E09FD">
            <w:pPr>
              <w:autoSpaceDE w:val="0"/>
              <w:autoSpaceDN w:val="0"/>
              <w:adjustRightInd w:val="0"/>
              <w:jc w:val="both"/>
              <w:rPr>
                <w:rFonts w:ascii="Arial Narrow" w:hAnsi="Arial Narrow"/>
                <w:b/>
                <w:bCs/>
                <w:sz w:val="18"/>
                <w:szCs w:val="18"/>
              </w:rPr>
            </w:pPr>
          </w:p>
        </w:tc>
      </w:tr>
      <w:tr w:rsidR="00642F71" w:rsidRPr="004707D5" w14:paraId="0D993D79" w14:textId="77777777" w:rsidTr="00C26C3E">
        <w:trPr>
          <w:trHeight w:val="386"/>
          <w:jc w:val="center"/>
        </w:trPr>
        <w:tc>
          <w:tcPr>
            <w:tcW w:w="1413" w:type="dxa"/>
            <w:vMerge/>
            <w:tcBorders>
              <w:right w:val="single" w:sz="4" w:space="0" w:color="auto"/>
            </w:tcBorders>
            <w:shd w:val="clear" w:color="auto" w:fill="D9D9D9" w:themeFill="background1" w:themeFillShade="D9"/>
            <w:vAlign w:val="center"/>
          </w:tcPr>
          <w:p w14:paraId="01AFDAEB"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top w:val="single" w:sz="4" w:space="0" w:color="auto"/>
              <w:left w:val="single" w:sz="4" w:space="0" w:color="auto"/>
              <w:bottom w:val="single" w:sz="4" w:space="0" w:color="auto"/>
            </w:tcBorders>
            <w:vAlign w:val="center"/>
          </w:tcPr>
          <w:p w14:paraId="526E0E3C"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Credor</w:t>
            </w:r>
          </w:p>
        </w:tc>
        <w:tc>
          <w:tcPr>
            <w:tcW w:w="4536" w:type="dxa"/>
            <w:gridSpan w:val="2"/>
            <w:tcBorders>
              <w:top w:val="single" w:sz="4" w:space="0" w:color="auto"/>
              <w:bottom w:val="single" w:sz="4" w:space="0" w:color="auto"/>
            </w:tcBorders>
            <w:vAlign w:val="center"/>
          </w:tcPr>
          <w:p w14:paraId="6324FBB9"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Credor</w:t>
            </w:r>
          </w:p>
          <w:p w14:paraId="1CD9D694"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Credor</w:t>
            </w:r>
          </w:p>
          <w:p w14:paraId="6C09B498"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de Identificação</w:t>
            </w:r>
          </w:p>
          <w:p w14:paraId="4B621A56"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Download Planilha Pedido Alteração Credor</w:t>
            </w:r>
          </w:p>
        </w:tc>
      </w:tr>
      <w:tr w:rsidR="00642F71" w:rsidRPr="004707D5" w14:paraId="14B8257C" w14:textId="77777777" w:rsidTr="00C26C3E">
        <w:trPr>
          <w:trHeight w:val="214"/>
          <w:jc w:val="center"/>
        </w:trPr>
        <w:tc>
          <w:tcPr>
            <w:tcW w:w="1413" w:type="dxa"/>
            <w:vMerge/>
            <w:tcBorders>
              <w:right w:val="single" w:sz="4" w:space="0" w:color="auto"/>
            </w:tcBorders>
            <w:shd w:val="clear" w:color="auto" w:fill="D9D9D9" w:themeFill="background1" w:themeFillShade="D9"/>
            <w:vAlign w:val="center"/>
          </w:tcPr>
          <w:p w14:paraId="4AD7F178"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5957705E"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Despesa</w:t>
            </w:r>
          </w:p>
        </w:tc>
        <w:tc>
          <w:tcPr>
            <w:tcW w:w="4536" w:type="dxa"/>
            <w:gridSpan w:val="2"/>
            <w:tcBorders>
              <w:top w:val="single" w:sz="4" w:space="0" w:color="auto"/>
              <w:left w:val="single" w:sz="4" w:space="0" w:color="auto"/>
              <w:bottom w:val="single" w:sz="4" w:space="0" w:color="auto"/>
              <w:right w:val="single" w:sz="4" w:space="0" w:color="auto"/>
            </w:tcBorders>
            <w:vAlign w:val="center"/>
          </w:tcPr>
          <w:p w14:paraId="0A7EB5F2" w14:textId="77777777" w:rsidR="00642F71" w:rsidRDefault="00642F71" w:rsidP="004E09FD">
            <w:pPr>
              <w:autoSpaceDE w:val="0"/>
              <w:autoSpaceDN w:val="0"/>
              <w:adjustRightInd w:val="0"/>
              <w:jc w:val="both"/>
              <w:rPr>
                <w:rFonts w:ascii="Arial Narrow" w:hAnsi="Arial Narrow"/>
                <w:bCs/>
                <w:sz w:val="18"/>
                <w:szCs w:val="18"/>
              </w:rPr>
            </w:pPr>
            <w:r>
              <w:rPr>
                <w:rFonts w:ascii="Arial Narrow" w:hAnsi="Arial Narrow"/>
                <w:bCs/>
                <w:sz w:val="18"/>
                <w:szCs w:val="18"/>
              </w:rPr>
              <w:t>Despesa</w:t>
            </w:r>
          </w:p>
          <w:p w14:paraId="3A16B8B1" w14:textId="77777777" w:rsidR="00642F71" w:rsidRPr="004707D5" w:rsidRDefault="00642F71" w:rsidP="004E09FD">
            <w:pPr>
              <w:autoSpaceDE w:val="0"/>
              <w:autoSpaceDN w:val="0"/>
              <w:adjustRightInd w:val="0"/>
              <w:jc w:val="both"/>
              <w:rPr>
                <w:rFonts w:ascii="Arial Narrow" w:hAnsi="Arial Narrow"/>
                <w:bCs/>
                <w:sz w:val="18"/>
                <w:szCs w:val="18"/>
              </w:rPr>
            </w:pPr>
            <w:r>
              <w:rPr>
                <w:rFonts w:ascii="Arial Narrow" w:hAnsi="Arial Narrow"/>
                <w:bCs/>
                <w:sz w:val="18"/>
                <w:szCs w:val="18"/>
              </w:rPr>
              <w:t>Copiar Despesa</w:t>
            </w:r>
          </w:p>
        </w:tc>
      </w:tr>
      <w:tr w:rsidR="00642F71" w:rsidRPr="004707D5" w14:paraId="24FFAB3B" w14:textId="77777777" w:rsidTr="00C26C3E">
        <w:trPr>
          <w:trHeight w:val="386"/>
          <w:jc w:val="center"/>
        </w:trPr>
        <w:tc>
          <w:tcPr>
            <w:tcW w:w="1413" w:type="dxa"/>
            <w:vMerge/>
            <w:tcBorders>
              <w:right w:val="single" w:sz="4" w:space="0" w:color="auto"/>
            </w:tcBorders>
            <w:shd w:val="clear" w:color="auto" w:fill="D9D9D9" w:themeFill="background1" w:themeFillShade="D9"/>
            <w:vAlign w:val="center"/>
          </w:tcPr>
          <w:p w14:paraId="7782CEF3"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top w:val="single" w:sz="4" w:space="0" w:color="auto"/>
              <w:left w:val="single" w:sz="4" w:space="0" w:color="auto"/>
            </w:tcBorders>
            <w:vAlign w:val="center"/>
          </w:tcPr>
          <w:p w14:paraId="704A365D"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Evento</w:t>
            </w:r>
          </w:p>
        </w:tc>
        <w:tc>
          <w:tcPr>
            <w:tcW w:w="4536" w:type="dxa"/>
            <w:gridSpan w:val="2"/>
            <w:tcBorders>
              <w:top w:val="single" w:sz="4" w:space="0" w:color="auto"/>
            </w:tcBorders>
            <w:vAlign w:val="center"/>
          </w:tcPr>
          <w:p w14:paraId="6A1471D0"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 xml:space="preserve">Evento </w:t>
            </w:r>
          </w:p>
          <w:p w14:paraId="2D5F2549"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Classe do Evento</w:t>
            </w:r>
          </w:p>
          <w:p w14:paraId="36262A80"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Restrição de UG</w:t>
            </w:r>
          </w:p>
          <w:p w14:paraId="71394730"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Documento Contábil</w:t>
            </w:r>
          </w:p>
          <w:p w14:paraId="3D6D02B6"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de Gestão do Saldo</w:t>
            </w:r>
          </w:p>
          <w:p w14:paraId="1A0DC6C7"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de UG do Saldo</w:t>
            </w:r>
          </w:p>
          <w:p w14:paraId="1D8F7EC9"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Lançamento Contábil Padrão</w:t>
            </w:r>
          </w:p>
        </w:tc>
      </w:tr>
      <w:tr w:rsidR="00642F71" w:rsidRPr="004707D5" w14:paraId="5BD01980" w14:textId="77777777" w:rsidTr="00C26C3E">
        <w:trPr>
          <w:trHeight w:val="386"/>
          <w:jc w:val="center"/>
        </w:trPr>
        <w:tc>
          <w:tcPr>
            <w:tcW w:w="1413" w:type="dxa"/>
            <w:vMerge/>
            <w:tcBorders>
              <w:right w:val="single" w:sz="4" w:space="0" w:color="auto"/>
            </w:tcBorders>
            <w:shd w:val="clear" w:color="auto" w:fill="D9D9D9" w:themeFill="background1" w:themeFillShade="D9"/>
            <w:vAlign w:val="center"/>
          </w:tcPr>
          <w:p w14:paraId="7F58B179"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089D7442"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Elemento de despesa</w:t>
            </w:r>
          </w:p>
        </w:tc>
        <w:tc>
          <w:tcPr>
            <w:tcW w:w="4536" w:type="dxa"/>
            <w:gridSpan w:val="2"/>
            <w:vAlign w:val="center"/>
          </w:tcPr>
          <w:p w14:paraId="1B81C0DA"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53BA80A8" w14:textId="77777777" w:rsidTr="00C26C3E">
        <w:trPr>
          <w:trHeight w:val="277"/>
          <w:jc w:val="center"/>
        </w:trPr>
        <w:tc>
          <w:tcPr>
            <w:tcW w:w="1413" w:type="dxa"/>
            <w:vMerge/>
            <w:tcBorders>
              <w:right w:val="single" w:sz="4" w:space="0" w:color="auto"/>
            </w:tcBorders>
            <w:shd w:val="clear" w:color="auto" w:fill="D9D9D9" w:themeFill="background1" w:themeFillShade="D9"/>
            <w:vAlign w:val="center"/>
          </w:tcPr>
          <w:p w14:paraId="596F2714"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183B1378"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Fonte de Recurso</w:t>
            </w:r>
          </w:p>
        </w:tc>
        <w:tc>
          <w:tcPr>
            <w:tcW w:w="4536" w:type="dxa"/>
            <w:gridSpan w:val="2"/>
            <w:vAlign w:val="center"/>
          </w:tcPr>
          <w:p w14:paraId="2D6696F8"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32913E8C" w14:textId="77777777" w:rsidTr="00C26C3E">
        <w:trPr>
          <w:trHeight w:val="268"/>
          <w:jc w:val="center"/>
        </w:trPr>
        <w:tc>
          <w:tcPr>
            <w:tcW w:w="1413" w:type="dxa"/>
            <w:vMerge/>
            <w:tcBorders>
              <w:right w:val="single" w:sz="4" w:space="0" w:color="auto"/>
            </w:tcBorders>
            <w:shd w:val="clear" w:color="auto" w:fill="D9D9D9" w:themeFill="background1" w:themeFillShade="D9"/>
            <w:vAlign w:val="center"/>
          </w:tcPr>
          <w:p w14:paraId="34E6A1B2"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0ED5FC63"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Fonte de Recurso por Unidade Gestora</w:t>
            </w:r>
          </w:p>
        </w:tc>
        <w:tc>
          <w:tcPr>
            <w:tcW w:w="4536" w:type="dxa"/>
            <w:gridSpan w:val="2"/>
            <w:vAlign w:val="center"/>
          </w:tcPr>
          <w:p w14:paraId="424029D2"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72E3E12B" w14:textId="77777777" w:rsidTr="00C26C3E">
        <w:trPr>
          <w:trHeight w:val="129"/>
          <w:jc w:val="center"/>
        </w:trPr>
        <w:tc>
          <w:tcPr>
            <w:tcW w:w="1413" w:type="dxa"/>
            <w:vMerge/>
            <w:tcBorders>
              <w:right w:val="single" w:sz="4" w:space="0" w:color="auto"/>
            </w:tcBorders>
            <w:shd w:val="clear" w:color="auto" w:fill="D9D9D9" w:themeFill="background1" w:themeFillShade="D9"/>
            <w:vAlign w:val="center"/>
          </w:tcPr>
          <w:p w14:paraId="091951DC"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2B6625F6"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Gestor de Unidade</w:t>
            </w:r>
          </w:p>
        </w:tc>
        <w:tc>
          <w:tcPr>
            <w:tcW w:w="4536" w:type="dxa"/>
            <w:gridSpan w:val="2"/>
            <w:vAlign w:val="center"/>
          </w:tcPr>
          <w:p w14:paraId="08CB1B52"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458E900E" w14:textId="77777777" w:rsidTr="00C26C3E">
        <w:trPr>
          <w:trHeight w:val="175"/>
          <w:jc w:val="center"/>
        </w:trPr>
        <w:tc>
          <w:tcPr>
            <w:tcW w:w="1413" w:type="dxa"/>
            <w:vMerge/>
            <w:tcBorders>
              <w:right w:val="single" w:sz="4" w:space="0" w:color="auto"/>
            </w:tcBorders>
            <w:shd w:val="clear" w:color="auto" w:fill="D9D9D9" w:themeFill="background1" w:themeFillShade="D9"/>
            <w:vAlign w:val="center"/>
          </w:tcPr>
          <w:p w14:paraId="2B421A4B"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21F789D6"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Grupo Natureza de Despesa</w:t>
            </w:r>
          </w:p>
        </w:tc>
        <w:tc>
          <w:tcPr>
            <w:tcW w:w="4536" w:type="dxa"/>
            <w:gridSpan w:val="2"/>
            <w:vAlign w:val="center"/>
          </w:tcPr>
          <w:p w14:paraId="306FA15F"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2B9ECCF1" w14:textId="77777777" w:rsidTr="00C26C3E">
        <w:trPr>
          <w:trHeight w:val="207"/>
          <w:jc w:val="center"/>
        </w:trPr>
        <w:tc>
          <w:tcPr>
            <w:tcW w:w="1413" w:type="dxa"/>
            <w:vMerge/>
            <w:tcBorders>
              <w:right w:val="single" w:sz="4" w:space="0" w:color="auto"/>
            </w:tcBorders>
            <w:shd w:val="clear" w:color="auto" w:fill="D9D9D9" w:themeFill="background1" w:themeFillShade="D9"/>
            <w:vAlign w:val="center"/>
          </w:tcPr>
          <w:p w14:paraId="09393B10"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739B7D59"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Modalidade de Aplicação</w:t>
            </w:r>
          </w:p>
        </w:tc>
        <w:tc>
          <w:tcPr>
            <w:tcW w:w="4536" w:type="dxa"/>
            <w:gridSpan w:val="2"/>
            <w:vAlign w:val="center"/>
          </w:tcPr>
          <w:p w14:paraId="2F24A370"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695BE0EB" w14:textId="77777777" w:rsidTr="00C26C3E">
        <w:trPr>
          <w:trHeight w:val="125"/>
          <w:jc w:val="center"/>
        </w:trPr>
        <w:tc>
          <w:tcPr>
            <w:tcW w:w="1413" w:type="dxa"/>
            <w:vMerge/>
            <w:tcBorders>
              <w:right w:val="single" w:sz="4" w:space="0" w:color="auto"/>
            </w:tcBorders>
            <w:shd w:val="clear" w:color="auto" w:fill="D9D9D9" w:themeFill="background1" w:themeFillShade="D9"/>
            <w:vAlign w:val="center"/>
          </w:tcPr>
          <w:p w14:paraId="0628F772"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6CA9853C"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Naturezas de Receita por Fontes de Recurso</w:t>
            </w:r>
          </w:p>
        </w:tc>
        <w:tc>
          <w:tcPr>
            <w:tcW w:w="4536" w:type="dxa"/>
            <w:gridSpan w:val="2"/>
            <w:vAlign w:val="center"/>
          </w:tcPr>
          <w:p w14:paraId="3E69512C"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6073AC4A" w14:textId="77777777" w:rsidTr="00C26C3E">
        <w:trPr>
          <w:trHeight w:val="158"/>
          <w:jc w:val="center"/>
        </w:trPr>
        <w:tc>
          <w:tcPr>
            <w:tcW w:w="1413" w:type="dxa"/>
            <w:vMerge/>
            <w:tcBorders>
              <w:right w:val="single" w:sz="4" w:space="0" w:color="auto"/>
            </w:tcBorders>
            <w:shd w:val="clear" w:color="auto" w:fill="D9D9D9" w:themeFill="background1" w:themeFillShade="D9"/>
            <w:vAlign w:val="center"/>
          </w:tcPr>
          <w:p w14:paraId="04D092B5"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5098DC7B"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Origem da Receita</w:t>
            </w:r>
          </w:p>
        </w:tc>
        <w:tc>
          <w:tcPr>
            <w:tcW w:w="4536" w:type="dxa"/>
            <w:gridSpan w:val="2"/>
            <w:vAlign w:val="center"/>
          </w:tcPr>
          <w:p w14:paraId="134F3367"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63581176" w14:textId="77777777" w:rsidTr="00C26C3E">
        <w:trPr>
          <w:trHeight w:val="203"/>
          <w:jc w:val="center"/>
        </w:trPr>
        <w:tc>
          <w:tcPr>
            <w:tcW w:w="1413" w:type="dxa"/>
            <w:vMerge/>
            <w:tcBorders>
              <w:right w:val="single" w:sz="4" w:space="0" w:color="auto"/>
            </w:tcBorders>
            <w:shd w:val="clear" w:color="auto" w:fill="D9D9D9" w:themeFill="background1" w:themeFillShade="D9"/>
            <w:vAlign w:val="center"/>
          </w:tcPr>
          <w:p w14:paraId="50A583B9"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78BB3F2C"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Órgão</w:t>
            </w:r>
          </w:p>
        </w:tc>
        <w:tc>
          <w:tcPr>
            <w:tcW w:w="4536" w:type="dxa"/>
            <w:gridSpan w:val="2"/>
            <w:vAlign w:val="center"/>
          </w:tcPr>
          <w:p w14:paraId="42737B90" w14:textId="77777777" w:rsidR="00642F71" w:rsidRPr="004707D5" w:rsidRDefault="00642F71" w:rsidP="004E09FD">
            <w:pPr>
              <w:autoSpaceDE w:val="0"/>
              <w:autoSpaceDN w:val="0"/>
              <w:adjustRightInd w:val="0"/>
              <w:jc w:val="both"/>
              <w:rPr>
                <w:rFonts w:ascii="Arial Narrow" w:hAnsi="Arial Narrow"/>
                <w:bCs/>
                <w:sz w:val="18"/>
                <w:szCs w:val="18"/>
              </w:rPr>
            </w:pPr>
          </w:p>
        </w:tc>
      </w:tr>
      <w:tr w:rsidR="00642F71" w:rsidRPr="004707D5" w14:paraId="055B8EFA" w14:textId="77777777" w:rsidTr="00C26C3E">
        <w:trPr>
          <w:trHeight w:val="108"/>
          <w:jc w:val="center"/>
        </w:trPr>
        <w:tc>
          <w:tcPr>
            <w:tcW w:w="1413" w:type="dxa"/>
            <w:vMerge/>
            <w:tcBorders>
              <w:right w:val="single" w:sz="4" w:space="0" w:color="auto"/>
            </w:tcBorders>
            <w:shd w:val="clear" w:color="auto" w:fill="D9D9D9" w:themeFill="background1" w:themeFillShade="D9"/>
            <w:vAlign w:val="center"/>
          </w:tcPr>
          <w:p w14:paraId="44A2C704"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33B9B48D"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Palavra Reservada</w:t>
            </w:r>
          </w:p>
        </w:tc>
        <w:tc>
          <w:tcPr>
            <w:tcW w:w="4536" w:type="dxa"/>
            <w:gridSpan w:val="2"/>
            <w:vAlign w:val="center"/>
          </w:tcPr>
          <w:p w14:paraId="765065BA" w14:textId="77777777" w:rsidR="00642F71" w:rsidRPr="004707D5" w:rsidRDefault="00642F71" w:rsidP="004E09FD">
            <w:pPr>
              <w:jc w:val="both"/>
              <w:rPr>
                <w:rFonts w:ascii="Calibri" w:hAnsi="Calibri"/>
                <w:sz w:val="18"/>
                <w:szCs w:val="18"/>
              </w:rPr>
            </w:pPr>
          </w:p>
        </w:tc>
      </w:tr>
      <w:tr w:rsidR="00642F71" w:rsidRPr="004707D5" w14:paraId="7B10F5EC" w14:textId="77777777" w:rsidTr="00C26C3E">
        <w:trPr>
          <w:trHeight w:val="281"/>
          <w:jc w:val="center"/>
        </w:trPr>
        <w:tc>
          <w:tcPr>
            <w:tcW w:w="1413" w:type="dxa"/>
            <w:vMerge/>
            <w:tcBorders>
              <w:right w:val="single" w:sz="4" w:space="0" w:color="auto"/>
            </w:tcBorders>
            <w:shd w:val="clear" w:color="auto" w:fill="D9D9D9" w:themeFill="background1" w:themeFillShade="D9"/>
            <w:vAlign w:val="center"/>
          </w:tcPr>
          <w:p w14:paraId="2488D0C8"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2FBE58D5"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Plano de Contas</w:t>
            </w:r>
          </w:p>
        </w:tc>
        <w:tc>
          <w:tcPr>
            <w:tcW w:w="4536" w:type="dxa"/>
            <w:gridSpan w:val="2"/>
            <w:vAlign w:val="center"/>
          </w:tcPr>
          <w:p w14:paraId="3462A47E"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Conta Contábil</w:t>
            </w:r>
          </w:p>
          <w:p w14:paraId="474D49B1"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de Conta Corrente Contábil</w:t>
            </w:r>
          </w:p>
        </w:tc>
      </w:tr>
      <w:tr w:rsidR="00642F71" w:rsidRPr="004707D5" w14:paraId="76D1B2C7" w14:textId="77777777" w:rsidTr="00C26C3E">
        <w:trPr>
          <w:trHeight w:val="386"/>
          <w:jc w:val="center"/>
        </w:trPr>
        <w:tc>
          <w:tcPr>
            <w:tcW w:w="1413" w:type="dxa"/>
            <w:vMerge/>
            <w:tcBorders>
              <w:right w:val="single" w:sz="4" w:space="0" w:color="auto"/>
            </w:tcBorders>
            <w:shd w:val="clear" w:color="auto" w:fill="D9D9D9" w:themeFill="background1" w:themeFillShade="D9"/>
            <w:vAlign w:val="center"/>
          </w:tcPr>
          <w:p w14:paraId="54B74AC8" w14:textId="77777777" w:rsidR="00642F71" w:rsidRPr="004707D5" w:rsidRDefault="00642F71" w:rsidP="004E09FD">
            <w:pPr>
              <w:autoSpaceDE w:val="0"/>
              <w:autoSpaceDN w:val="0"/>
              <w:adjustRightInd w:val="0"/>
              <w:jc w:val="both"/>
              <w:rPr>
                <w:rFonts w:ascii="Arial Narrow" w:hAnsi="Arial Narrow"/>
                <w:b/>
                <w:bCs/>
                <w:i/>
                <w:sz w:val="18"/>
                <w:szCs w:val="18"/>
              </w:rPr>
            </w:pPr>
          </w:p>
        </w:tc>
        <w:tc>
          <w:tcPr>
            <w:tcW w:w="3544" w:type="dxa"/>
            <w:tcBorders>
              <w:left w:val="single" w:sz="4" w:space="0" w:color="auto"/>
            </w:tcBorders>
            <w:vAlign w:val="center"/>
          </w:tcPr>
          <w:p w14:paraId="16BCB1CD"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Receita</w:t>
            </w:r>
          </w:p>
        </w:tc>
        <w:tc>
          <w:tcPr>
            <w:tcW w:w="4536" w:type="dxa"/>
            <w:gridSpan w:val="2"/>
            <w:vAlign w:val="center"/>
          </w:tcPr>
          <w:p w14:paraId="5FFDC276"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Espécie</w:t>
            </w:r>
          </w:p>
          <w:p w14:paraId="251A2387" w14:textId="77777777" w:rsidR="00642F71" w:rsidRPr="004707D5" w:rsidRDefault="00642F7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Receita</w:t>
            </w:r>
          </w:p>
        </w:tc>
      </w:tr>
      <w:tr w:rsidR="00642F71" w:rsidRPr="004707D5" w14:paraId="69B0457B" w14:textId="77777777" w:rsidTr="00C26C3E">
        <w:trPr>
          <w:trHeight w:val="209"/>
          <w:jc w:val="center"/>
        </w:trPr>
        <w:tc>
          <w:tcPr>
            <w:tcW w:w="1413" w:type="dxa"/>
            <w:vMerge/>
            <w:tcBorders>
              <w:right w:val="single" w:sz="4" w:space="0" w:color="auto"/>
            </w:tcBorders>
            <w:shd w:val="clear" w:color="auto" w:fill="D9D9D9" w:themeFill="background1" w:themeFillShade="D9"/>
            <w:vAlign w:val="center"/>
          </w:tcPr>
          <w:p w14:paraId="65C47A18"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3D8CEA06"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Tipo de Ordem Bancária</w:t>
            </w:r>
          </w:p>
        </w:tc>
        <w:tc>
          <w:tcPr>
            <w:tcW w:w="4536" w:type="dxa"/>
            <w:gridSpan w:val="2"/>
            <w:vAlign w:val="center"/>
          </w:tcPr>
          <w:p w14:paraId="61FAB2F5" w14:textId="77777777" w:rsidR="00642F71" w:rsidRPr="004707D5" w:rsidRDefault="00642F71" w:rsidP="004E09FD">
            <w:pPr>
              <w:jc w:val="both"/>
              <w:rPr>
                <w:rFonts w:ascii="Calibri" w:hAnsi="Calibri"/>
                <w:sz w:val="18"/>
                <w:szCs w:val="18"/>
              </w:rPr>
            </w:pPr>
          </w:p>
        </w:tc>
      </w:tr>
      <w:tr w:rsidR="00642F71" w:rsidRPr="004707D5" w14:paraId="0518B771" w14:textId="77777777" w:rsidTr="00C26C3E">
        <w:trPr>
          <w:trHeight w:val="241"/>
          <w:jc w:val="center"/>
        </w:trPr>
        <w:tc>
          <w:tcPr>
            <w:tcW w:w="1413" w:type="dxa"/>
            <w:vMerge/>
            <w:tcBorders>
              <w:right w:val="single" w:sz="4" w:space="0" w:color="auto"/>
            </w:tcBorders>
            <w:shd w:val="clear" w:color="auto" w:fill="D9D9D9" w:themeFill="background1" w:themeFillShade="D9"/>
            <w:vAlign w:val="center"/>
          </w:tcPr>
          <w:p w14:paraId="2A666FC7"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36DAF4F1"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Unidade Gestora</w:t>
            </w:r>
          </w:p>
        </w:tc>
        <w:tc>
          <w:tcPr>
            <w:tcW w:w="4536" w:type="dxa"/>
            <w:gridSpan w:val="2"/>
            <w:vAlign w:val="center"/>
          </w:tcPr>
          <w:p w14:paraId="08F39E9E" w14:textId="77777777" w:rsidR="00642F71" w:rsidRPr="004707D5" w:rsidRDefault="00642F71" w:rsidP="004E09FD">
            <w:pPr>
              <w:jc w:val="both"/>
              <w:rPr>
                <w:rFonts w:ascii="Calibri" w:hAnsi="Calibri"/>
                <w:sz w:val="18"/>
                <w:szCs w:val="18"/>
              </w:rPr>
            </w:pPr>
          </w:p>
        </w:tc>
      </w:tr>
      <w:tr w:rsidR="00642F71" w:rsidRPr="004707D5" w14:paraId="38257D8F" w14:textId="77777777" w:rsidTr="00C26C3E">
        <w:trPr>
          <w:trHeight w:val="131"/>
          <w:jc w:val="center"/>
        </w:trPr>
        <w:tc>
          <w:tcPr>
            <w:tcW w:w="1413" w:type="dxa"/>
            <w:vMerge/>
            <w:tcBorders>
              <w:right w:val="single" w:sz="4" w:space="0" w:color="auto"/>
            </w:tcBorders>
            <w:shd w:val="clear" w:color="auto" w:fill="D9D9D9" w:themeFill="background1" w:themeFillShade="D9"/>
            <w:vAlign w:val="center"/>
          </w:tcPr>
          <w:p w14:paraId="20422BB1"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2592DD46" w14:textId="77777777" w:rsidR="00642F71" w:rsidRPr="004707D5" w:rsidRDefault="00642F71" w:rsidP="004E09FD">
            <w:pPr>
              <w:jc w:val="both"/>
              <w:rPr>
                <w:rFonts w:ascii="Arial Narrow" w:hAnsi="Arial Narrow"/>
                <w:bCs/>
                <w:sz w:val="18"/>
                <w:szCs w:val="18"/>
              </w:rPr>
            </w:pPr>
            <w:r w:rsidRPr="004707D5">
              <w:rPr>
                <w:rFonts w:ascii="Arial Narrow" w:hAnsi="Arial Narrow"/>
                <w:bCs/>
                <w:sz w:val="18"/>
                <w:szCs w:val="18"/>
              </w:rPr>
              <w:t>Unidade Orçamentária</w:t>
            </w:r>
          </w:p>
        </w:tc>
        <w:tc>
          <w:tcPr>
            <w:tcW w:w="4536" w:type="dxa"/>
            <w:gridSpan w:val="2"/>
            <w:vAlign w:val="center"/>
          </w:tcPr>
          <w:p w14:paraId="0E3F9435" w14:textId="77777777" w:rsidR="00642F71" w:rsidRPr="004707D5" w:rsidRDefault="00642F71" w:rsidP="004E09FD">
            <w:pPr>
              <w:jc w:val="both"/>
              <w:rPr>
                <w:rFonts w:ascii="Calibri" w:hAnsi="Calibri"/>
                <w:sz w:val="18"/>
                <w:szCs w:val="18"/>
              </w:rPr>
            </w:pPr>
          </w:p>
        </w:tc>
      </w:tr>
      <w:tr w:rsidR="00642F71" w:rsidRPr="004707D5" w14:paraId="338BECF3" w14:textId="77777777" w:rsidTr="00C26C3E">
        <w:trPr>
          <w:trHeight w:val="131"/>
          <w:jc w:val="center"/>
        </w:trPr>
        <w:tc>
          <w:tcPr>
            <w:tcW w:w="1413" w:type="dxa"/>
            <w:vMerge/>
            <w:tcBorders>
              <w:right w:val="single" w:sz="4" w:space="0" w:color="auto"/>
            </w:tcBorders>
            <w:shd w:val="clear" w:color="auto" w:fill="D9D9D9" w:themeFill="background1" w:themeFillShade="D9"/>
            <w:vAlign w:val="center"/>
          </w:tcPr>
          <w:p w14:paraId="114EBBA8" w14:textId="77777777" w:rsidR="00642F71" w:rsidRPr="004707D5" w:rsidRDefault="00642F71" w:rsidP="004E09FD">
            <w:pPr>
              <w:autoSpaceDE w:val="0"/>
              <w:autoSpaceDN w:val="0"/>
              <w:adjustRightInd w:val="0"/>
              <w:jc w:val="both"/>
              <w:rPr>
                <w:rFonts w:ascii="Arial Narrow" w:hAnsi="Arial Narrow"/>
                <w:b/>
                <w:bCs/>
                <w:sz w:val="18"/>
                <w:szCs w:val="18"/>
              </w:rPr>
            </w:pPr>
          </w:p>
        </w:tc>
        <w:tc>
          <w:tcPr>
            <w:tcW w:w="3544" w:type="dxa"/>
            <w:tcBorders>
              <w:left w:val="single" w:sz="4" w:space="0" w:color="auto"/>
            </w:tcBorders>
            <w:vAlign w:val="center"/>
          </w:tcPr>
          <w:p w14:paraId="1481D44E" w14:textId="77777777" w:rsidR="00642F71" w:rsidRPr="004707D5" w:rsidRDefault="00642F71" w:rsidP="004E09FD">
            <w:pPr>
              <w:jc w:val="both"/>
              <w:rPr>
                <w:rFonts w:ascii="Arial Narrow" w:hAnsi="Arial Narrow"/>
                <w:bCs/>
                <w:sz w:val="18"/>
                <w:szCs w:val="18"/>
              </w:rPr>
            </w:pPr>
            <w:r>
              <w:rPr>
                <w:rFonts w:ascii="Arial Narrow" w:hAnsi="Arial Narrow"/>
                <w:bCs/>
                <w:sz w:val="18"/>
                <w:szCs w:val="18"/>
              </w:rPr>
              <w:t>Competência da Unidade Gestora</w:t>
            </w:r>
          </w:p>
        </w:tc>
        <w:tc>
          <w:tcPr>
            <w:tcW w:w="4536" w:type="dxa"/>
            <w:gridSpan w:val="2"/>
            <w:vAlign w:val="center"/>
          </w:tcPr>
          <w:p w14:paraId="53BA779F" w14:textId="77777777" w:rsidR="00642F71" w:rsidRPr="004707D5" w:rsidRDefault="00642F71" w:rsidP="004E09FD">
            <w:pPr>
              <w:jc w:val="both"/>
              <w:rPr>
                <w:rFonts w:ascii="Calibri" w:hAnsi="Calibri"/>
                <w:sz w:val="18"/>
                <w:szCs w:val="18"/>
              </w:rPr>
            </w:pPr>
          </w:p>
        </w:tc>
      </w:tr>
    </w:tbl>
    <w:p w14:paraId="1A0DE61E" w14:textId="77777777" w:rsidR="00636061" w:rsidRPr="004707D5" w:rsidRDefault="00636061" w:rsidP="004E09FD">
      <w:pPr>
        <w:autoSpaceDE w:val="0"/>
        <w:autoSpaceDN w:val="0"/>
        <w:adjustRightInd w:val="0"/>
        <w:spacing w:line="276" w:lineRule="auto"/>
        <w:jc w:val="both"/>
        <w:rPr>
          <w:rFonts w:ascii="Arial Narrow" w:hAnsi="Arial Narrow"/>
          <w:bCs/>
          <w:sz w:val="8"/>
          <w:szCs w:val="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3599"/>
        <w:gridCol w:w="1151"/>
        <w:gridCol w:w="3454"/>
      </w:tblGrid>
      <w:tr w:rsidR="00B661B5" w:rsidRPr="004707D5" w14:paraId="35BB1556" w14:textId="77777777" w:rsidTr="00C26C3E">
        <w:trPr>
          <w:trHeight w:val="169"/>
          <w:jc w:val="center"/>
        </w:trPr>
        <w:tc>
          <w:tcPr>
            <w:tcW w:w="1413" w:type="dxa"/>
            <w:vMerge w:val="restart"/>
            <w:shd w:val="clear" w:color="auto" w:fill="D9D9D9" w:themeFill="background1" w:themeFillShade="D9"/>
            <w:vAlign w:val="center"/>
          </w:tcPr>
          <w:p w14:paraId="2241DD73" w14:textId="77777777" w:rsidR="00636061" w:rsidRPr="004707D5" w:rsidRDefault="00636061" w:rsidP="004E09FD">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Execução</w:t>
            </w:r>
          </w:p>
        </w:tc>
        <w:tc>
          <w:tcPr>
            <w:tcW w:w="3544" w:type="dxa"/>
            <w:vAlign w:val="center"/>
          </w:tcPr>
          <w:p w14:paraId="53D9425E"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Consultas</w:t>
            </w:r>
          </w:p>
        </w:tc>
        <w:tc>
          <w:tcPr>
            <w:tcW w:w="4536" w:type="dxa"/>
            <w:gridSpan w:val="2"/>
            <w:vAlign w:val="center"/>
          </w:tcPr>
          <w:p w14:paraId="50D3F5D3"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Saldo Contábil por Período</w:t>
            </w:r>
          </w:p>
          <w:p w14:paraId="6E8A8C25"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Lançamento Contábil</w:t>
            </w:r>
          </w:p>
          <w:p w14:paraId="542F683E" w14:textId="77777777" w:rsidR="00636061"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Razão</w:t>
            </w:r>
          </w:p>
          <w:p w14:paraId="39BEF5A7" w14:textId="77777777" w:rsidR="004D3308" w:rsidRPr="004707D5" w:rsidRDefault="004D3308" w:rsidP="004E09FD">
            <w:pPr>
              <w:autoSpaceDE w:val="0"/>
              <w:autoSpaceDN w:val="0"/>
              <w:adjustRightInd w:val="0"/>
              <w:jc w:val="both"/>
              <w:rPr>
                <w:rFonts w:ascii="Arial Narrow" w:hAnsi="Arial Narrow"/>
                <w:bCs/>
                <w:sz w:val="18"/>
                <w:szCs w:val="18"/>
              </w:rPr>
            </w:pPr>
            <w:r>
              <w:rPr>
                <w:rFonts w:ascii="Arial Narrow" w:hAnsi="Arial Narrow"/>
                <w:bCs/>
                <w:sz w:val="18"/>
                <w:szCs w:val="18"/>
              </w:rPr>
              <w:t>Consulta Diário Contábil</w:t>
            </w:r>
          </w:p>
          <w:p w14:paraId="6DE2ED6B"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Saldo Lançamento Contábil</w:t>
            </w:r>
          </w:p>
        </w:tc>
      </w:tr>
      <w:tr w:rsidR="00642F71" w:rsidRPr="004707D5" w14:paraId="792E10AE" w14:textId="77777777" w:rsidTr="00C26C3E">
        <w:trPr>
          <w:trHeight w:val="137"/>
          <w:jc w:val="center"/>
        </w:trPr>
        <w:tc>
          <w:tcPr>
            <w:tcW w:w="1413" w:type="dxa"/>
            <w:vMerge/>
            <w:shd w:val="clear" w:color="auto" w:fill="D9D9D9" w:themeFill="background1" w:themeFillShade="D9"/>
            <w:vAlign w:val="center"/>
          </w:tcPr>
          <w:p w14:paraId="652E5AA2" w14:textId="77777777" w:rsidR="00642F71" w:rsidRPr="004707D5" w:rsidRDefault="00642F71" w:rsidP="00642F71">
            <w:pPr>
              <w:autoSpaceDE w:val="0"/>
              <w:autoSpaceDN w:val="0"/>
              <w:adjustRightInd w:val="0"/>
              <w:jc w:val="both"/>
              <w:rPr>
                <w:rFonts w:ascii="Arial Narrow" w:hAnsi="Arial Narrow"/>
                <w:b/>
                <w:bCs/>
                <w:sz w:val="18"/>
                <w:szCs w:val="18"/>
              </w:rPr>
            </w:pPr>
          </w:p>
        </w:tc>
        <w:tc>
          <w:tcPr>
            <w:tcW w:w="3544" w:type="dxa"/>
            <w:vAlign w:val="bottom"/>
          </w:tcPr>
          <w:p w14:paraId="3E57E340" w14:textId="77777777" w:rsidR="00642F71" w:rsidRPr="004707D5" w:rsidRDefault="00642F71" w:rsidP="00642F71">
            <w:pPr>
              <w:jc w:val="both"/>
              <w:rPr>
                <w:rFonts w:ascii="Arial Narrow" w:hAnsi="Arial Narrow"/>
                <w:bCs/>
                <w:sz w:val="18"/>
                <w:szCs w:val="18"/>
              </w:rPr>
            </w:pPr>
            <w:r w:rsidRPr="004707D5">
              <w:rPr>
                <w:rFonts w:ascii="Arial Narrow" w:hAnsi="Arial Narrow"/>
                <w:bCs/>
                <w:sz w:val="18"/>
                <w:szCs w:val="18"/>
              </w:rPr>
              <w:t>Guia de Recebimento</w:t>
            </w:r>
          </w:p>
        </w:tc>
        <w:tc>
          <w:tcPr>
            <w:tcW w:w="4536" w:type="dxa"/>
            <w:gridSpan w:val="2"/>
            <w:vAlign w:val="center"/>
          </w:tcPr>
          <w:p w14:paraId="4CB5E564" w14:textId="77777777" w:rsidR="00642F71" w:rsidRPr="004707D5" w:rsidRDefault="00642F71" w:rsidP="00642F71">
            <w:pPr>
              <w:autoSpaceDE w:val="0"/>
              <w:autoSpaceDN w:val="0"/>
              <w:adjustRightInd w:val="0"/>
              <w:jc w:val="both"/>
              <w:rPr>
                <w:rFonts w:ascii="Arial Narrow" w:hAnsi="Arial Narrow"/>
                <w:b/>
                <w:bCs/>
                <w:sz w:val="18"/>
                <w:szCs w:val="18"/>
              </w:rPr>
            </w:pPr>
          </w:p>
        </w:tc>
      </w:tr>
      <w:tr w:rsidR="00642F71" w:rsidRPr="004707D5" w14:paraId="4EBE976D" w14:textId="77777777" w:rsidTr="00C26C3E">
        <w:trPr>
          <w:trHeight w:val="251"/>
          <w:jc w:val="center"/>
        </w:trPr>
        <w:tc>
          <w:tcPr>
            <w:tcW w:w="1413" w:type="dxa"/>
            <w:vMerge/>
            <w:shd w:val="clear" w:color="auto" w:fill="D9D9D9" w:themeFill="background1" w:themeFillShade="D9"/>
            <w:vAlign w:val="center"/>
          </w:tcPr>
          <w:p w14:paraId="7742DDDE" w14:textId="77777777" w:rsidR="00642F71" w:rsidRPr="004707D5" w:rsidRDefault="00642F71" w:rsidP="00642F71">
            <w:pPr>
              <w:autoSpaceDE w:val="0"/>
              <w:autoSpaceDN w:val="0"/>
              <w:adjustRightInd w:val="0"/>
              <w:jc w:val="both"/>
              <w:rPr>
                <w:rFonts w:ascii="Arial Narrow" w:hAnsi="Arial Narrow"/>
                <w:b/>
                <w:bCs/>
                <w:sz w:val="18"/>
                <w:szCs w:val="18"/>
              </w:rPr>
            </w:pPr>
          </w:p>
        </w:tc>
        <w:tc>
          <w:tcPr>
            <w:tcW w:w="3544" w:type="dxa"/>
            <w:vAlign w:val="bottom"/>
          </w:tcPr>
          <w:p w14:paraId="5B4674D3" w14:textId="77777777" w:rsidR="00642F71" w:rsidRPr="004707D5" w:rsidRDefault="00642F71" w:rsidP="00642F71">
            <w:pPr>
              <w:jc w:val="both"/>
              <w:rPr>
                <w:rFonts w:ascii="Arial Narrow" w:hAnsi="Arial Narrow"/>
                <w:bCs/>
                <w:sz w:val="18"/>
                <w:szCs w:val="18"/>
              </w:rPr>
            </w:pPr>
            <w:r w:rsidRPr="004707D5">
              <w:rPr>
                <w:rFonts w:ascii="Arial Narrow" w:hAnsi="Arial Narrow"/>
                <w:bCs/>
                <w:sz w:val="18"/>
                <w:szCs w:val="18"/>
              </w:rPr>
              <w:t>Fixação de Despesa</w:t>
            </w:r>
          </w:p>
        </w:tc>
        <w:tc>
          <w:tcPr>
            <w:tcW w:w="4536" w:type="dxa"/>
            <w:gridSpan w:val="2"/>
            <w:vAlign w:val="center"/>
          </w:tcPr>
          <w:p w14:paraId="38FCA123" w14:textId="77777777" w:rsidR="00642F71" w:rsidRPr="004707D5" w:rsidRDefault="00642F71" w:rsidP="00642F71">
            <w:pPr>
              <w:autoSpaceDE w:val="0"/>
              <w:autoSpaceDN w:val="0"/>
              <w:adjustRightInd w:val="0"/>
              <w:jc w:val="both"/>
              <w:rPr>
                <w:rFonts w:ascii="Arial Narrow" w:hAnsi="Arial Narrow"/>
                <w:bCs/>
                <w:sz w:val="18"/>
                <w:szCs w:val="18"/>
              </w:rPr>
            </w:pPr>
          </w:p>
        </w:tc>
      </w:tr>
      <w:tr w:rsidR="00B661B5" w:rsidRPr="004707D5" w14:paraId="068D9D78" w14:textId="77777777" w:rsidTr="00C26C3E">
        <w:trPr>
          <w:trHeight w:val="214"/>
          <w:jc w:val="center"/>
        </w:trPr>
        <w:tc>
          <w:tcPr>
            <w:tcW w:w="1413" w:type="dxa"/>
            <w:vMerge/>
            <w:shd w:val="clear" w:color="auto" w:fill="D9D9D9" w:themeFill="background1" w:themeFillShade="D9"/>
            <w:vAlign w:val="center"/>
          </w:tcPr>
          <w:p w14:paraId="00C41707"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bottom"/>
          </w:tcPr>
          <w:p w14:paraId="7DB426A1" w14:textId="77777777" w:rsidR="00636061" w:rsidRPr="004707D5" w:rsidRDefault="00642F71" w:rsidP="004E09FD">
            <w:pPr>
              <w:jc w:val="both"/>
              <w:rPr>
                <w:rFonts w:ascii="Arial Narrow" w:hAnsi="Arial Narrow"/>
                <w:bCs/>
                <w:sz w:val="18"/>
                <w:szCs w:val="18"/>
              </w:rPr>
            </w:pPr>
            <w:r>
              <w:rPr>
                <w:rFonts w:ascii="Arial Narrow" w:hAnsi="Arial Narrow"/>
                <w:bCs/>
                <w:sz w:val="18"/>
                <w:szCs w:val="18"/>
              </w:rPr>
              <w:t>Cota Orçamentária</w:t>
            </w:r>
          </w:p>
        </w:tc>
        <w:tc>
          <w:tcPr>
            <w:tcW w:w="4536" w:type="dxa"/>
            <w:gridSpan w:val="2"/>
            <w:vAlign w:val="center"/>
          </w:tcPr>
          <w:p w14:paraId="033AEC73" w14:textId="77777777" w:rsidR="00636061" w:rsidRPr="004707D5" w:rsidRDefault="00642F71" w:rsidP="004E09FD">
            <w:pPr>
              <w:autoSpaceDE w:val="0"/>
              <w:autoSpaceDN w:val="0"/>
              <w:adjustRightInd w:val="0"/>
              <w:jc w:val="both"/>
              <w:rPr>
                <w:rFonts w:ascii="Arial Narrow" w:hAnsi="Arial Narrow"/>
                <w:bCs/>
                <w:sz w:val="18"/>
                <w:szCs w:val="18"/>
              </w:rPr>
            </w:pPr>
            <w:r>
              <w:rPr>
                <w:rFonts w:ascii="Arial Narrow" w:hAnsi="Arial Narrow"/>
                <w:bCs/>
                <w:sz w:val="18"/>
                <w:szCs w:val="18"/>
              </w:rPr>
              <w:t>Demonstrativo de Cota Orçamentária</w:t>
            </w:r>
          </w:p>
        </w:tc>
      </w:tr>
      <w:tr w:rsidR="00B661B5" w:rsidRPr="004707D5" w14:paraId="0791C015" w14:textId="77777777" w:rsidTr="00C26C3E">
        <w:trPr>
          <w:trHeight w:val="187"/>
          <w:jc w:val="center"/>
        </w:trPr>
        <w:tc>
          <w:tcPr>
            <w:tcW w:w="1413" w:type="dxa"/>
            <w:vMerge/>
            <w:shd w:val="clear" w:color="auto" w:fill="D9D9D9" w:themeFill="background1" w:themeFillShade="D9"/>
            <w:vAlign w:val="center"/>
          </w:tcPr>
          <w:p w14:paraId="01DEC616"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bottom"/>
          </w:tcPr>
          <w:p w14:paraId="5A61FB05" w14:textId="50DAF004"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 xml:space="preserve">Programação Orçamentária Financeira </w:t>
            </w:r>
            <w:r w:rsidR="00893174" w:rsidRPr="004707D5">
              <w:rPr>
                <w:rFonts w:ascii="Arial Narrow" w:hAnsi="Arial Narrow"/>
                <w:bCs/>
                <w:sz w:val="18"/>
                <w:szCs w:val="18"/>
              </w:rPr>
              <w:t>(até</w:t>
            </w:r>
            <w:r w:rsidRPr="004707D5">
              <w:rPr>
                <w:rFonts w:ascii="Arial Narrow" w:hAnsi="Arial Narrow"/>
                <w:bCs/>
                <w:sz w:val="18"/>
                <w:szCs w:val="18"/>
              </w:rPr>
              <w:t xml:space="preserve"> 2015)</w:t>
            </w:r>
          </w:p>
        </w:tc>
        <w:tc>
          <w:tcPr>
            <w:tcW w:w="4536" w:type="dxa"/>
            <w:gridSpan w:val="2"/>
            <w:vAlign w:val="center"/>
          </w:tcPr>
          <w:p w14:paraId="7BE7D2DF" w14:textId="77777777" w:rsidR="00636061" w:rsidRPr="004707D5" w:rsidRDefault="00636061" w:rsidP="004E09FD">
            <w:pPr>
              <w:autoSpaceDE w:val="0"/>
              <w:autoSpaceDN w:val="0"/>
              <w:adjustRightInd w:val="0"/>
              <w:jc w:val="both"/>
              <w:rPr>
                <w:rFonts w:ascii="Arial Narrow" w:hAnsi="Arial Narrow"/>
                <w:bCs/>
                <w:sz w:val="18"/>
                <w:szCs w:val="18"/>
              </w:rPr>
            </w:pPr>
          </w:p>
        </w:tc>
      </w:tr>
      <w:tr w:rsidR="00B661B5" w:rsidRPr="004707D5" w14:paraId="19B21DD9" w14:textId="77777777" w:rsidTr="00C26C3E">
        <w:trPr>
          <w:trHeight w:val="137"/>
          <w:jc w:val="center"/>
        </w:trPr>
        <w:tc>
          <w:tcPr>
            <w:tcW w:w="1413" w:type="dxa"/>
            <w:vMerge/>
            <w:shd w:val="clear" w:color="auto" w:fill="D9D9D9" w:themeFill="background1" w:themeFillShade="D9"/>
            <w:vAlign w:val="center"/>
          </w:tcPr>
          <w:p w14:paraId="7D829DE6"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bottom"/>
          </w:tcPr>
          <w:p w14:paraId="16F06A35"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Nota de Crédito</w:t>
            </w:r>
          </w:p>
        </w:tc>
        <w:tc>
          <w:tcPr>
            <w:tcW w:w="4536" w:type="dxa"/>
            <w:gridSpan w:val="2"/>
            <w:vAlign w:val="center"/>
          </w:tcPr>
          <w:p w14:paraId="20272B3A" w14:textId="77777777" w:rsidR="00636061" w:rsidRPr="004707D5" w:rsidRDefault="00636061" w:rsidP="004E09FD">
            <w:pPr>
              <w:autoSpaceDE w:val="0"/>
              <w:autoSpaceDN w:val="0"/>
              <w:adjustRightInd w:val="0"/>
              <w:jc w:val="both"/>
              <w:rPr>
                <w:rFonts w:ascii="Arial Narrow" w:hAnsi="Arial Narrow"/>
                <w:bCs/>
                <w:sz w:val="18"/>
                <w:szCs w:val="18"/>
              </w:rPr>
            </w:pPr>
          </w:p>
        </w:tc>
      </w:tr>
      <w:tr w:rsidR="00B661B5" w:rsidRPr="004707D5" w14:paraId="281DD284" w14:textId="77777777" w:rsidTr="00C26C3E">
        <w:trPr>
          <w:trHeight w:val="197"/>
          <w:jc w:val="center"/>
        </w:trPr>
        <w:tc>
          <w:tcPr>
            <w:tcW w:w="1413" w:type="dxa"/>
            <w:vMerge/>
            <w:shd w:val="clear" w:color="auto" w:fill="D9D9D9" w:themeFill="background1" w:themeFillShade="D9"/>
            <w:vAlign w:val="center"/>
          </w:tcPr>
          <w:p w14:paraId="612FD623"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bottom"/>
          </w:tcPr>
          <w:p w14:paraId="0336E16C"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Suprimento de Fundos e Repasse Financeiro</w:t>
            </w:r>
          </w:p>
        </w:tc>
        <w:tc>
          <w:tcPr>
            <w:tcW w:w="4536" w:type="dxa"/>
            <w:gridSpan w:val="2"/>
            <w:vAlign w:val="center"/>
          </w:tcPr>
          <w:p w14:paraId="6B72A481" w14:textId="77777777" w:rsidR="00636061" w:rsidRPr="004707D5" w:rsidRDefault="00636061" w:rsidP="004E09FD">
            <w:pPr>
              <w:autoSpaceDE w:val="0"/>
              <w:autoSpaceDN w:val="0"/>
              <w:adjustRightInd w:val="0"/>
              <w:jc w:val="both"/>
              <w:rPr>
                <w:rFonts w:ascii="Arial Narrow" w:hAnsi="Arial Narrow"/>
                <w:bCs/>
                <w:sz w:val="18"/>
                <w:szCs w:val="18"/>
              </w:rPr>
            </w:pPr>
          </w:p>
        </w:tc>
      </w:tr>
      <w:tr w:rsidR="00B661B5" w:rsidRPr="004707D5" w14:paraId="57DA957D" w14:textId="77777777" w:rsidTr="00C26C3E">
        <w:trPr>
          <w:trHeight w:val="386"/>
          <w:jc w:val="center"/>
        </w:trPr>
        <w:tc>
          <w:tcPr>
            <w:tcW w:w="1413" w:type="dxa"/>
            <w:vMerge/>
            <w:shd w:val="clear" w:color="auto" w:fill="D9D9D9" w:themeFill="background1" w:themeFillShade="D9"/>
            <w:vAlign w:val="center"/>
          </w:tcPr>
          <w:p w14:paraId="1B21E0DB"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7DBBEF4C"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Pré-Empenho</w:t>
            </w:r>
          </w:p>
        </w:tc>
        <w:tc>
          <w:tcPr>
            <w:tcW w:w="4536" w:type="dxa"/>
            <w:gridSpan w:val="2"/>
            <w:vAlign w:val="bottom"/>
          </w:tcPr>
          <w:p w14:paraId="2DD82A3A"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Consultar Pré-Empenho</w:t>
            </w:r>
          </w:p>
          <w:p w14:paraId="58D8B109"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Solicitar Pré-Empenho (Cota)</w:t>
            </w:r>
          </w:p>
          <w:p w14:paraId="0C0C886E" w14:textId="77777777" w:rsidR="00636061" w:rsidRPr="004707D5" w:rsidRDefault="00636061" w:rsidP="004E09FD">
            <w:pPr>
              <w:jc w:val="both"/>
              <w:rPr>
                <w:rFonts w:ascii="Calibri" w:hAnsi="Calibri"/>
                <w:sz w:val="18"/>
                <w:szCs w:val="18"/>
              </w:rPr>
            </w:pPr>
            <w:r w:rsidRPr="004707D5">
              <w:rPr>
                <w:rFonts w:ascii="Arial Narrow" w:hAnsi="Arial Narrow"/>
                <w:bCs/>
                <w:sz w:val="18"/>
                <w:szCs w:val="18"/>
              </w:rPr>
              <w:t>Pré-Empenhos a Empenhar</w:t>
            </w:r>
          </w:p>
        </w:tc>
      </w:tr>
      <w:tr w:rsidR="00B661B5" w:rsidRPr="004707D5" w14:paraId="46650169" w14:textId="77777777" w:rsidTr="00C26C3E">
        <w:trPr>
          <w:trHeight w:val="177"/>
          <w:jc w:val="center"/>
        </w:trPr>
        <w:tc>
          <w:tcPr>
            <w:tcW w:w="1413" w:type="dxa"/>
            <w:vMerge/>
            <w:shd w:val="clear" w:color="auto" w:fill="D9D9D9" w:themeFill="background1" w:themeFillShade="D9"/>
            <w:vAlign w:val="center"/>
          </w:tcPr>
          <w:p w14:paraId="77A5B8B8" w14:textId="77777777" w:rsidR="00F77568" w:rsidRPr="004707D5" w:rsidRDefault="00F77568" w:rsidP="004E09FD">
            <w:pPr>
              <w:autoSpaceDE w:val="0"/>
              <w:autoSpaceDN w:val="0"/>
              <w:adjustRightInd w:val="0"/>
              <w:jc w:val="both"/>
              <w:rPr>
                <w:rFonts w:ascii="Arial Narrow" w:hAnsi="Arial Narrow"/>
                <w:b/>
                <w:bCs/>
                <w:sz w:val="18"/>
                <w:szCs w:val="18"/>
              </w:rPr>
            </w:pPr>
          </w:p>
        </w:tc>
        <w:tc>
          <w:tcPr>
            <w:tcW w:w="3544" w:type="dxa"/>
            <w:vAlign w:val="center"/>
          </w:tcPr>
          <w:p w14:paraId="2BAC62A8" w14:textId="77777777" w:rsidR="00F77568" w:rsidRPr="004707D5" w:rsidRDefault="00F77568" w:rsidP="004E09FD">
            <w:pPr>
              <w:jc w:val="both"/>
              <w:rPr>
                <w:rFonts w:ascii="Arial Narrow" w:hAnsi="Arial Narrow"/>
                <w:bCs/>
                <w:sz w:val="18"/>
                <w:szCs w:val="18"/>
              </w:rPr>
            </w:pPr>
            <w:r w:rsidRPr="004707D5">
              <w:rPr>
                <w:rFonts w:ascii="Arial Narrow" w:hAnsi="Arial Narrow"/>
                <w:bCs/>
                <w:sz w:val="18"/>
                <w:szCs w:val="18"/>
              </w:rPr>
              <w:t>Empenho</w:t>
            </w:r>
          </w:p>
        </w:tc>
        <w:tc>
          <w:tcPr>
            <w:tcW w:w="4536" w:type="dxa"/>
            <w:gridSpan w:val="2"/>
            <w:vAlign w:val="bottom"/>
          </w:tcPr>
          <w:p w14:paraId="0F518B98" w14:textId="77777777" w:rsidR="00F77568" w:rsidRPr="004707D5" w:rsidRDefault="00F77568" w:rsidP="004E09FD">
            <w:pPr>
              <w:jc w:val="both"/>
              <w:rPr>
                <w:rFonts w:ascii="Calibri" w:hAnsi="Calibri"/>
                <w:sz w:val="18"/>
                <w:szCs w:val="18"/>
              </w:rPr>
            </w:pPr>
          </w:p>
        </w:tc>
      </w:tr>
      <w:tr w:rsidR="00B661B5" w:rsidRPr="004707D5" w14:paraId="23316E07" w14:textId="77777777" w:rsidTr="00C26C3E">
        <w:trPr>
          <w:trHeight w:val="181"/>
          <w:jc w:val="center"/>
        </w:trPr>
        <w:tc>
          <w:tcPr>
            <w:tcW w:w="1413" w:type="dxa"/>
            <w:vMerge/>
            <w:shd w:val="clear" w:color="auto" w:fill="D9D9D9" w:themeFill="background1" w:themeFillShade="D9"/>
            <w:vAlign w:val="center"/>
          </w:tcPr>
          <w:p w14:paraId="2BF40604" w14:textId="77777777" w:rsidR="00F77568" w:rsidRPr="004707D5" w:rsidRDefault="00F77568" w:rsidP="004E09FD">
            <w:pPr>
              <w:autoSpaceDE w:val="0"/>
              <w:autoSpaceDN w:val="0"/>
              <w:adjustRightInd w:val="0"/>
              <w:jc w:val="both"/>
              <w:rPr>
                <w:rFonts w:ascii="Arial Narrow" w:hAnsi="Arial Narrow"/>
                <w:b/>
                <w:bCs/>
                <w:sz w:val="18"/>
                <w:szCs w:val="18"/>
              </w:rPr>
            </w:pPr>
          </w:p>
        </w:tc>
        <w:tc>
          <w:tcPr>
            <w:tcW w:w="3544" w:type="dxa"/>
            <w:vAlign w:val="center"/>
          </w:tcPr>
          <w:p w14:paraId="4B979E5F" w14:textId="77777777" w:rsidR="00F77568" w:rsidRPr="004707D5" w:rsidRDefault="00F77568" w:rsidP="004E09FD">
            <w:pPr>
              <w:jc w:val="both"/>
              <w:rPr>
                <w:rFonts w:ascii="Arial Narrow" w:hAnsi="Arial Narrow"/>
                <w:bCs/>
                <w:sz w:val="18"/>
                <w:szCs w:val="18"/>
              </w:rPr>
            </w:pPr>
            <w:r w:rsidRPr="004707D5">
              <w:rPr>
                <w:rFonts w:ascii="Arial Narrow" w:hAnsi="Arial Narrow"/>
                <w:bCs/>
                <w:sz w:val="18"/>
                <w:szCs w:val="18"/>
              </w:rPr>
              <w:t>Nota de Liquidação</w:t>
            </w:r>
          </w:p>
        </w:tc>
        <w:tc>
          <w:tcPr>
            <w:tcW w:w="4536" w:type="dxa"/>
            <w:gridSpan w:val="2"/>
            <w:vAlign w:val="bottom"/>
          </w:tcPr>
          <w:p w14:paraId="12A370F7" w14:textId="77777777" w:rsidR="00F77568" w:rsidRPr="004707D5" w:rsidRDefault="00F77568" w:rsidP="004E09FD">
            <w:pPr>
              <w:jc w:val="both"/>
              <w:rPr>
                <w:rFonts w:ascii="Calibri" w:hAnsi="Calibri"/>
                <w:sz w:val="18"/>
                <w:szCs w:val="18"/>
              </w:rPr>
            </w:pPr>
          </w:p>
        </w:tc>
      </w:tr>
      <w:tr w:rsidR="00B661B5" w:rsidRPr="004707D5" w14:paraId="5A6A7A7A" w14:textId="77777777" w:rsidTr="00C26C3E">
        <w:trPr>
          <w:trHeight w:val="386"/>
          <w:jc w:val="center"/>
        </w:trPr>
        <w:tc>
          <w:tcPr>
            <w:tcW w:w="1413" w:type="dxa"/>
            <w:vMerge/>
            <w:shd w:val="clear" w:color="auto" w:fill="D9D9D9" w:themeFill="background1" w:themeFillShade="D9"/>
            <w:vAlign w:val="center"/>
          </w:tcPr>
          <w:p w14:paraId="3A56C228"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2D635A8A"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Restos Não Processados</w:t>
            </w:r>
          </w:p>
        </w:tc>
        <w:tc>
          <w:tcPr>
            <w:tcW w:w="4536" w:type="dxa"/>
            <w:gridSpan w:val="2"/>
            <w:vAlign w:val="bottom"/>
          </w:tcPr>
          <w:p w14:paraId="57952A16"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Consultar</w:t>
            </w:r>
          </w:p>
          <w:p w14:paraId="107C728D"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Consultar Anulação</w:t>
            </w:r>
          </w:p>
          <w:p w14:paraId="1143358F" w14:textId="77777777" w:rsidR="00636061" w:rsidRPr="004707D5" w:rsidRDefault="00636061" w:rsidP="004E09FD">
            <w:pPr>
              <w:jc w:val="both"/>
              <w:rPr>
                <w:rFonts w:ascii="Calibri" w:hAnsi="Calibri"/>
                <w:sz w:val="18"/>
                <w:szCs w:val="18"/>
              </w:rPr>
            </w:pPr>
            <w:r w:rsidRPr="004707D5">
              <w:rPr>
                <w:rFonts w:ascii="Arial Narrow" w:hAnsi="Arial Narrow"/>
                <w:bCs/>
                <w:sz w:val="18"/>
                <w:szCs w:val="18"/>
              </w:rPr>
              <w:t>Consultar Inscrição</w:t>
            </w:r>
          </w:p>
        </w:tc>
      </w:tr>
      <w:tr w:rsidR="00B661B5" w:rsidRPr="004707D5" w14:paraId="43D52679" w14:textId="77777777" w:rsidTr="00C26C3E">
        <w:trPr>
          <w:trHeight w:val="386"/>
          <w:jc w:val="center"/>
        </w:trPr>
        <w:tc>
          <w:tcPr>
            <w:tcW w:w="1413" w:type="dxa"/>
            <w:vMerge/>
            <w:shd w:val="clear" w:color="auto" w:fill="D9D9D9" w:themeFill="background1" w:themeFillShade="D9"/>
            <w:vAlign w:val="center"/>
          </w:tcPr>
          <w:p w14:paraId="41E977C2"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34A4145C"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Restos Processados</w:t>
            </w:r>
          </w:p>
        </w:tc>
        <w:tc>
          <w:tcPr>
            <w:tcW w:w="4536" w:type="dxa"/>
            <w:gridSpan w:val="2"/>
            <w:vAlign w:val="bottom"/>
          </w:tcPr>
          <w:p w14:paraId="15ADE0D2"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Consultar</w:t>
            </w:r>
          </w:p>
          <w:p w14:paraId="4A969222"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Consultar Anulação</w:t>
            </w:r>
          </w:p>
          <w:p w14:paraId="0D7104E3" w14:textId="77777777" w:rsidR="00636061" w:rsidRPr="004707D5" w:rsidRDefault="00636061" w:rsidP="004E09FD">
            <w:pPr>
              <w:jc w:val="both"/>
              <w:rPr>
                <w:rFonts w:ascii="Calibri" w:hAnsi="Calibri"/>
                <w:sz w:val="18"/>
                <w:szCs w:val="18"/>
              </w:rPr>
            </w:pPr>
            <w:r w:rsidRPr="004707D5">
              <w:rPr>
                <w:rFonts w:ascii="Arial Narrow" w:hAnsi="Arial Narrow"/>
                <w:bCs/>
                <w:sz w:val="18"/>
                <w:szCs w:val="18"/>
              </w:rPr>
              <w:t>Consultar Inscrição</w:t>
            </w:r>
          </w:p>
        </w:tc>
      </w:tr>
      <w:tr w:rsidR="00B661B5" w:rsidRPr="004707D5" w14:paraId="1F9F8AF3" w14:textId="77777777" w:rsidTr="00C26C3E">
        <w:trPr>
          <w:trHeight w:val="386"/>
          <w:jc w:val="center"/>
        </w:trPr>
        <w:tc>
          <w:tcPr>
            <w:tcW w:w="1413" w:type="dxa"/>
            <w:vMerge/>
            <w:shd w:val="clear" w:color="auto" w:fill="D9D9D9" w:themeFill="background1" w:themeFillShade="D9"/>
            <w:vAlign w:val="center"/>
          </w:tcPr>
          <w:p w14:paraId="6331B7A9"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055FC815"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Retenção</w:t>
            </w:r>
          </w:p>
        </w:tc>
        <w:tc>
          <w:tcPr>
            <w:tcW w:w="4536" w:type="dxa"/>
            <w:gridSpan w:val="2"/>
            <w:vAlign w:val="center"/>
          </w:tcPr>
          <w:p w14:paraId="468B8081"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de Retenção</w:t>
            </w:r>
          </w:p>
          <w:p w14:paraId="70CDBB83"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de Anulação de Retenção</w:t>
            </w:r>
          </w:p>
        </w:tc>
      </w:tr>
      <w:tr w:rsidR="00B661B5" w:rsidRPr="004707D5" w14:paraId="2D97D2EE" w14:textId="77777777" w:rsidTr="00C26C3E">
        <w:trPr>
          <w:trHeight w:val="386"/>
          <w:jc w:val="center"/>
        </w:trPr>
        <w:tc>
          <w:tcPr>
            <w:tcW w:w="1413" w:type="dxa"/>
            <w:vMerge/>
            <w:shd w:val="clear" w:color="auto" w:fill="D9D9D9" w:themeFill="background1" w:themeFillShade="D9"/>
            <w:vAlign w:val="center"/>
          </w:tcPr>
          <w:p w14:paraId="46A25795"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5D06B7A8"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Nota de Lançamento</w:t>
            </w:r>
          </w:p>
        </w:tc>
        <w:tc>
          <w:tcPr>
            <w:tcW w:w="4536" w:type="dxa"/>
            <w:gridSpan w:val="2"/>
            <w:vAlign w:val="center"/>
          </w:tcPr>
          <w:p w14:paraId="65C0A1A3"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Nota de Lançamento</w:t>
            </w:r>
          </w:p>
          <w:p w14:paraId="2A05E2DA"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Nota de Lançamento (Baixa)</w:t>
            </w:r>
          </w:p>
          <w:p w14:paraId="3EDC899B"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Pagamento Escritural por Imposto</w:t>
            </w:r>
          </w:p>
        </w:tc>
      </w:tr>
      <w:tr w:rsidR="00B661B5" w:rsidRPr="004707D5" w14:paraId="5B1433F3" w14:textId="77777777" w:rsidTr="00C26C3E">
        <w:trPr>
          <w:trHeight w:val="386"/>
          <w:jc w:val="center"/>
        </w:trPr>
        <w:tc>
          <w:tcPr>
            <w:tcW w:w="1413" w:type="dxa"/>
            <w:vMerge/>
            <w:shd w:val="clear" w:color="auto" w:fill="D9D9D9" w:themeFill="background1" w:themeFillShade="D9"/>
            <w:vAlign w:val="center"/>
          </w:tcPr>
          <w:p w14:paraId="3483C336"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Align w:val="center"/>
          </w:tcPr>
          <w:p w14:paraId="3DE4C4C9"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Programação de Desembolso</w:t>
            </w:r>
          </w:p>
        </w:tc>
        <w:tc>
          <w:tcPr>
            <w:tcW w:w="4536" w:type="dxa"/>
            <w:gridSpan w:val="2"/>
            <w:vAlign w:val="center"/>
          </w:tcPr>
          <w:p w14:paraId="0C5E2884"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Programação de Desembolso</w:t>
            </w:r>
          </w:p>
          <w:p w14:paraId="13450D19"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PD não executada</w:t>
            </w:r>
          </w:p>
        </w:tc>
      </w:tr>
      <w:tr w:rsidR="00B661B5" w:rsidRPr="004707D5" w14:paraId="15F491FE" w14:textId="77777777" w:rsidTr="00C26C3E">
        <w:trPr>
          <w:trHeight w:val="386"/>
          <w:jc w:val="center"/>
        </w:trPr>
        <w:tc>
          <w:tcPr>
            <w:tcW w:w="1413" w:type="dxa"/>
            <w:vMerge/>
            <w:shd w:val="clear" w:color="auto" w:fill="D9D9D9" w:themeFill="background1" w:themeFillShade="D9"/>
            <w:vAlign w:val="center"/>
          </w:tcPr>
          <w:p w14:paraId="3119D023"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Merge w:val="restart"/>
            <w:vAlign w:val="center"/>
          </w:tcPr>
          <w:p w14:paraId="4652A6E8"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Ordem Bancária</w:t>
            </w:r>
          </w:p>
        </w:tc>
        <w:tc>
          <w:tcPr>
            <w:tcW w:w="4536" w:type="dxa"/>
            <w:gridSpan w:val="2"/>
            <w:vAlign w:val="center"/>
          </w:tcPr>
          <w:p w14:paraId="6BD9E41A"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Consulta Ordens Bancárias</w:t>
            </w:r>
          </w:p>
          <w:p w14:paraId="2110A0C6" w14:textId="77777777" w:rsidR="00636061" w:rsidRPr="004707D5" w:rsidRDefault="00636061" w:rsidP="004E09FD">
            <w:pPr>
              <w:autoSpaceDE w:val="0"/>
              <w:autoSpaceDN w:val="0"/>
              <w:adjustRightInd w:val="0"/>
              <w:jc w:val="both"/>
              <w:rPr>
                <w:rFonts w:ascii="Arial Narrow" w:hAnsi="Arial Narrow"/>
                <w:bCs/>
                <w:sz w:val="18"/>
                <w:szCs w:val="18"/>
              </w:rPr>
            </w:pPr>
          </w:p>
        </w:tc>
      </w:tr>
      <w:tr w:rsidR="00B661B5" w:rsidRPr="004707D5" w14:paraId="455A1FB5" w14:textId="77777777" w:rsidTr="00C26C3E">
        <w:trPr>
          <w:trHeight w:val="386"/>
          <w:jc w:val="center"/>
        </w:trPr>
        <w:tc>
          <w:tcPr>
            <w:tcW w:w="1413" w:type="dxa"/>
            <w:vMerge/>
            <w:shd w:val="clear" w:color="auto" w:fill="D9D9D9" w:themeFill="background1" w:themeFillShade="D9"/>
            <w:vAlign w:val="center"/>
          </w:tcPr>
          <w:p w14:paraId="62916A61" w14:textId="77777777" w:rsidR="00636061" w:rsidRPr="004707D5" w:rsidRDefault="00636061" w:rsidP="004E09FD">
            <w:pPr>
              <w:autoSpaceDE w:val="0"/>
              <w:autoSpaceDN w:val="0"/>
              <w:adjustRightInd w:val="0"/>
              <w:jc w:val="both"/>
              <w:rPr>
                <w:rFonts w:ascii="Arial Narrow" w:hAnsi="Arial Narrow"/>
                <w:b/>
                <w:bCs/>
                <w:sz w:val="18"/>
                <w:szCs w:val="18"/>
              </w:rPr>
            </w:pPr>
          </w:p>
        </w:tc>
        <w:tc>
          <w:tcPr>
            <w:tcW w:w="3544" w:type="dxa"/>
            <w:vMerge/>
            <w:vAlign w:val="center"/>
          </w:tcPr>
          <w:p w14:paraId="7FAAF269" w14:textId="77777777" w:rsidR="00636061" w:rsidRPr="004707D5" w:rsidRDefault="00636061" w:rsidP="004E09FD">
            <w:pPr>
              <w:autoSpaceDE w:val="0"/>
              <w:autoSpaceDN w:val="0"/>
              <w:adjustRightInd w:val="0"/>
              <w:jc w:val="both"/>
              <w:rPr>
                <w:rFonts w:ascii="Arial Narrow" w:hAnsi="Arial Narrow"/>
                <w:b/>
                <w:bCs/>
                <w:i/>
                <w:sz w:val="18"/>
                <w:szCs w:val="18"/>
              </w:rPr>
            </w:pPr>
          </w:p>
        </w:tc>
        <w:tc>
          <w:tcPr>
            <w:tcW w:w="1134" w:type="dxa"/>
            <w:vAlign w:val="center"/>
          </w:tcPr>
          <w:p w14:paraId="5C22AAEB" w14:textId="77777777" w:rsidR="00636061" w:rsidRPr="004707D5" w:rsidRDefault="00636061" w:rsidP="004E09FD">
            <w:pPr>
              <w:jc w:val="both"/>
              <w:rPr>
                <w:rFonts w:ascii="Calibri" w:hAnsi="Calibri"/>
                <w:sz w:val="18"/>
                <w:szCs w:val="18"/>
              </w:rPr>
            </w:pPr>
            <w:r w:rsidRPr="004707D5">
              <w:rPr>
                <w:rFonts w:ascii="Arial Narrow" w:hAnsi="Arial Narrow"/>
                <w:bCs/>
                <w:sz w:val="18"/>
                <w:szCs w:val="18"/>
              </w:rPr>
              <w:t>Relatórios</w:t>
            </w:r>
          </w:p>
        </w:tc>
        <w:tc>
          <w:tcPr>
            <w:tcW w:w="3402" w:type="dxa"/>
            <w:vAlign w:val="center"/>
          </w:tcPr>
          <w:p w14:paraId="3903CE1E" w14:textId="20705FE6"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Relatório OB-Conta não</w:t>
            </w:r>
            <w:r w:rsidR="00893174">
              <w:rPr>
                <w:rFonts w:ascii="Arial Narrow" w:hAnsi="Arial Narrow"/>
                <w:bCs/>
                <w:sz w:val="18"/>
                <w:szCs w:val="18"/>
              </w:rPr>
              <w:t>-</w:t>
            </w:r>
            <w:r w:rsidRPr="004707D5">
              <w:rPr>
                <w:rFonts w:ascii="Arial Narrow" w:hAnsi="Arial Narrow"/>
                <w:bCs/>
                <w:sz w:val="18"/>
                <w:szCs w:val="18"/>
              </w:rPr>
              <w:t>Única</w:t>
            </w:r>
          </w:p>
          <w:p w14:paraId="62071915" w14:textId="77777777" w:rsidR="00636061" w:rsidRPr="004707D5" w:rsidRDefault="00636061"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Relatório OB-Conta Única</w:t>
            </w:r>
          </w:p>
        </w:tc>
      </w:tr>
      <w:tr w:rsidR="00B661B5" w:rsidRPr="004707D5" w14:paraId="6A597E03" w14:textId="77777777" w:rsidTr="00C26C3E">
        <w:trPr>
          <w:trHeight w:val="223"/>
          <w:jc w:val="center"/>
        </w:trPr>
        <w:tc>
          <w:tcPr>
            <w:tcW w:w="1413" w:type="dxa"/>
            <w:vMerge/>
            <w:shd w:val="clear" w:color="auto" w:fill="D9D9D9" w:themeFill="background1" w:themeFillShade="D9"/>
            <w:vAlign w:val="center"/>
          </w:tcPr>
          <w:p w14:paraId="2D7F3DDE" w14:textId="77777777" w:rsidR="00636061" w:rsidRPr="004707D5" w:rsidRDefault="00636061" w:rsidP="004E09FD">
            <w:pPr>
              <w:autoSpaceDE w:val="0"/>
              <w:autoSpaceDN w:val="0"/>
              <w:adjustRightInd w:val="0"/>
              <w:jc w:val="both"/>
              <w:rPr>
                <w:rFonts w:ascii="Arial Narrow" w:hAnsi="Arial Narrow"/>
                <w:b/>
                <w:bCs/>
                <w:i/>
                <w:sz w:val="18"/>
                <w:szCs w:val="18"/>
              </w:rPr>
            </w:pPr>
          </w:p>
        </w:tc>
        <w:tc>
          <w:tcPr>
            <w:tcW w:w="3544" w:type="dxa"/>
            <w:vAlign w:val="center"/>
          </w:tcPr>
          <w:p w14:paraId="057542B2" w14:textId="77777777" w:rsidR="00636061" w:rsidRPr="004707D5" w:rsidRDefault="00636061" w:rsidP="004E09FD">
            <w:pPr>
              <w:jc w:val="both"/>
              <w:rPr>
                <w:rFonts w:ascii="Arial Narrow" w:hAnsi="Arial Narrow"/>
                <w:bCs/>
                <w:sz w:val="18"/>
                <w:szCs w:val="18"/>
              </w:rPr>
            </w:pPr>
            <w:r w:rsidRPr="004707D5">
              <w:rPr>
                <w:rFonts w:ascii="Arial Narrow" w:hAnsi="Arial Narrow"/>
                <w:bCs/>
                <w:sz w:val="18"/>
                <w:szCs w:val="18"/>
              </w:rPr>
              <w:t>Nota de Sistema</w:t>
            </w:r>
          </w:p>
        </w:tc>
        <w:tc>
          <w:tcPr>
            <w:tcW w:w="4536" w:type="dxa"/>
            <w:gridSpan w:val="2"/>
            <w:vAlign w:val="center"/>
          </w:tcPr>
          <w:p w14:paraId="7E8C605B" w14:textId="77777777" w:rsidR="00636061" w:rsidRPr="004707D5" w:rsidRDefault="00636061" w:rsidP="004E09FD">
            <w:pPr>
              <w:autoSpaceDE w:val="0"/>
              <w:autoSpaceDN w:val="0"/>
              <w:adjustRightInd w:val="0"/>
              <w:jc w:val="both"/>
              <w:rPr>
                <w:rFonts w:ascii="Arial Narrow" w:hAnsi="Arial Narrow"/>
                <w:bCs/>
                <w:sz w:val="18"/>
                <w:szCs w:val="18"/>
              </w:rPr>
            </w:pPr>
          </w:p>
        </w:tc>
      </w:tr>
      <w:tr w:rsidR="004D3308" w:rsidRPr="004707D5" w14:paraId="7C69D9C5" w14:textId="77777777" w:rsidTr="00C26C3E">
        <w:trPr>
          <w:trHeight w:val="223"/>
          <w:jc w:val="center"/>
        </w:trPr>
        <w:tc>
          <w:tcPr>
            <w:tcW w:w="1413" w:type="dxa"/>
            <w:shd w:val="clear" w:color="auto" w:fill="D9D9D9" w:themeFill="background1" w:themeFillShade="D9"/>
            <w:vAlign w:val="center"/>
          </w:tcPr>
          <w:p w14:paraId="06443C25" w14:textId="77777777" w:rsidR="004D3308" w:rsidRPr="004707D5" w:rsidRDefault="004D3308" w:rsidP="004E09FD">
            <w:pPr>
              <w:autoSpaceDE w:val="0"/>
              <w:autoSpaceDN w:val="0"/>
              <w:adjustRightInd w:val="0"/>
              <w:jc w:val="both"/>
              <w:rPr>
                <w:rFonts w:ascii="Arial Narrow" w:hAnsi="Arial Narrow"/>
                <w:b/>
                <w:bCs/>
                <w:i/>
                <w:sz w:val="18"/>
                <w:szCs w:val="18"/>
              </w:rPr>
            </w:pPr>
          </w:p>
        </w:tc>
        <w:tc>
          <w:tcPr>
            <w:tcW w:w="3544" w:type="dxa"/>
            <w:vAlign w:val="center"/>
          </w:tcPr>
          <w:p w14:paraId="02C3FF02" w14:textId="77777777" w:rsidR="004D3308" w:rsidRPr="004707D5" w:rsidRDefault="004D3308" w:rsidP="004E09FD">
            <w:pPr>
              <w:jc w:val="both"/>
              <w:rPr>
                <w:rFonts w:ascii="Arial Narrow" w:hAnsi="Arial Narrow"/>
                <w:bCs/>
                <w:sz w:val="18"/>
                <w:szCs w:val="18"/>
              </w:rPr>
            </w:pPr>
            <w:r>
              <w:rPr>
                <w:rFonts w:ascii="Arial Narrow" w:hAnsi="Arial Narrow"/>
                <w:bCs/>
                <w:sz w:val="18"/>
                <w:szCs w:val="18"/>
              </w:rPr>
              <w:t>Programação Financeira</w:t>
            </w:r>
          </w:p>
        </w:tc>
        <w:tc>
          <w:tcPr>
            <w:tcW w:w="4536" w:type="dxa"/>
            <w:gridSpan w:val="2"/>
            <w:vAlign w:val="center"/>
          </w:tcPr>
          <w:p w14:paraId="341A9F9B" w14:textId="77777777" w:rsidR="004D3308" w:rsidRPr="004707D5" w:rsidRDefault="004D3308" w:rsidP="004E09FD">
            <w:pPr>
              <w:autoSpaceDE w:val="0"/>
              <w:autoSpaceDN w:val="0"/>
              <w:adjustRightInd w:val="0"/>
              <w:jc w:val="both"/>
              <w:rPr>
                <w:rFonts w:ascii="Arial Narrow" w:hAnsi="Arial Narrow"/>
                <w:bCs/>
                <w:sz w:val="18"/>
                <w:szCs w:val="18"/>
              </w:rPr>
            </w:pPr>
            <w:r>
              <w:rPr>
                <w:rFonts w:ascii="Arial Narrow" w:hAnsi="Arial Narrow"/>
                <w:bCs/>
                <w:sz w:val="18"/>
                <w:szCs w:val="18"/>
              </w:rPr>
              <w:t>Nota Financeira de crédito</w:t>
            </w:r>
          </w:p>
        </w:tc>
      </w:tr>
    </w:tbl>
    <w:p w14:paraId="03D450F5" w14:textId="77777777" w:rsidR="00636061" w:rsidRPr="004707D5" w:rsidRDefault="00636061" w:rsidP="004E09FD">
      <w:pPr>
        <w:autoSpaceDE w:val="0"/>
        <w:autoSpaceDN w:val="0"/>
        <w:adjustRightInd w:val="0"/>
        <w:spacing w:line="276" w:lineRule="auto"/>
        <w:jc w:val="both"/>
        <w:rPr>
          <w:rFonts w:ascii="Arial Narrow" w:hAnsi="Arial Narrow"/>
          <w:bCs/>
          <w:sz w:val="8"/>
          <w:szCs w:val="8"/>
        </w:rPr>
      </w:pPr>
    </w:p>
    <w:tbl>
      <w:tblPr>
        <w:tblW w:w="9639" w:type="dxa"/>
        <w:jc w:val="center"/>
        <w:tblLook w:val="04A0" w:firstRow="1" w:lastRow="0" w:firstColumn="1" w:lastColumn="0" w:noHBand="0" w:noVBand="1"/>
      </w:tblPr>
      <w:tblGrid>
        <w:gridCol w:w="1434"/>
        <w:gridCol w:w="3599"/>
        <w:gridCol w:w="4606"/>
      </w:tblGrid>
      <w:tr w:rsidR="00B661B5" w:rsidRPr="004707D5" w14:paraId="09A0E4F1" w14:textId="77777777" w:rsidTr="00C26C3E">
        <w:trPr>
          <w:trHeight w:val="194"/>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27A2F" w14:textId="77777777" w:rsidR="001C58AF" w:rsidRPr="004707D5" w:rsidRDefault="001C58AF" w:rsidP="004707D5">
            <w:pPr>
              <w:autoSpaceDE w:val="0"/>
              <w:autoSpaceDN w:val="0"/>
              <w:adjustRightInd w:val="0"/>
              <w:rPr>
                <w:rFonts w:ascii="Arial Narrow" w:hAnsi="Arial Narrow"/>
                <w:b/>
                <w:bCs/>
                <w:sz w:val="18"/>
                <w:szCs w:val="18"/>
              </w:rPr>
            </w:pPr>
            <w:r w:rsidRPr="004707D5">
              <w:rPr>
                <w:rFonts w:ascii="Arial Narrow" w:hAnsi="Arial Narrow"/>
                <w:b/>
                <w:bCs/>
                <w:sz w:val="18"/>
                <w:szCs w:val="18"/>
              </w:rPr>
              <w:t>Links</w:t>
            </w:r>
          </w:p>
          <w:p w14:paraId="428612DF" w14:textId="77777777" w:rsidR="001C58AF" w:rsidRPr="004707D5" w:rsidRDefault="001C58AF" w:rsidP="004707D5">
            <w:pPr>
              <w:autoSpaceDE w:val="0"/>
              <w:autoSpaceDN w:val="0"/>
              <w:adjustRightInd w:val="0"/>
              <w:rPr>
                <w:rFonts w:ascii="Arial Narrow" w:hAnsi="Arial Narrow"/>
                <w:b/>
                <w:bCs/>
                <w:sz w:val="18"/>
                <w:szCs w:val="18"/>
              </w:rPr>
            </w:pPr>
            <w:r w:rsidRPr="004707D5">
              <w:rPr>
                <w:rFonts w:ascii="Arial Narrow" w:hAnsi="Arial Narrow"/>
                <w:b/>
                <w:bCs/>
                <w:sz w:val="18"/>
                <w:szCs w:val="18"/>
              </w:rPr>
              <w:t>Externos</w:t>
            </w:r>
          </w:p>
        </w:tc>
        <w:tc>
          <w:tcPr>
            <w:tcW w:w="3544" w:type="dxa"/>
            <w:tcBorders>
              <w:top w:val="single" w:sz="4" w:space="0" w:color="auto"/>
              <w:left w:val="single" w:sz="4" w:space="0" w:color="auto"/>
              <w:bottom w:val="single" w:sz="4" w:space="0" w:color="auto"/>
              <w:right w:val="single" w:sz="4" w:space="0" w:color="auto"/>
            </w:tcBorders>
            <w:vAlign w:val="center"/>
          </w:tcPr>
          <w:p w14:paraId="2C8EDEE4" w14:textId="77777777" w:rsidR="001C58AF" w:rsidRPr="004707D5" w:rsidRDefault="001C58AF" w:rsidP="004707D5">
            <w:pPr>
              <w:autoSpaceDE w:val="0"/>
              <w:autoSpaceDN w:val="0"/>
              <w:adjustRightInd w:val="0"/>
              <w:rPr>
                <w:rFonts w:ascii="Arial Narrow" w:hAnsi="Arial Narrow"/>
                <w:bCs/>
                <w:sz w:val="18"/>
                <w:szCs w:val="18"/>
              </w:rPr>
            </w:pPr>
            <w:r w:rsidRPr="004707D5">
              <w:rPr>
                <w:rFonts w:ascii="Arial Narrow" w:hAnsi="Arial Narrow"/>
                <w:bCs/>
                <w:sz w:val="18"/>
                <w:szCs w:val="18"/>
              </w:rPr>
              <w:t>Contratos</w:t>
            </w:r>
          </w:p>
        </w:tc>
        <w:tc>
          <w:tcPr>
            <w:tcW w:w="4536" w:type="dxa"/>
            <w:tcBorders>
              <w:top w:val="single" w:sz="4" w:space="0" w:color="auto"/>
              <w:left w:val="single" w:sz="4" w:space="0" w:color="auto"/>
              <w:bottom w:val="single" w:sz="4" w:space="0" w:color="auto"/>
              <w:right w:val="single" w:sz="4" w:space="0" w:color="auto"/>
            </w:tcBorders>
            <w:vAlign w:val="center"/>
          </w:tcPr>
          <w:p w14:paraId="00098E33" w14:textId="77777777" w:rsidR="001C58AF" w:rsidRPr="004707D5" w:rsidRDefault="001C58AF" w:rsidP="004707D5">
            <w:pPr>
              <w:autoSpaceDE w:val="0"/>
              <w:autoSpaceDN w:val="0"/>
              <w:adjustRightInd w:val="0"/>
              <w:rPr>
                <w:rFonts w:ascii="Arial Narrow" w:hAnsi="Arial Narrow"/>
                <w:bCs/>
                <w:sz w:val="18"/>
                <w:szCs w:val="18"/>
              </w:rPr>
            </w:pPr>
          </w:p>
        </w:tc>
      </w:tr>
      <w:tr w:rsidR="00B661B5" w:rsidRPr="004707D5" w14:paraId="74B64357" w14:textId="77777777" w:rsidTr="00C26C3E">
        <w:trPr>
          <w:trHeight w:val="252"/>
          <w:jc w:val="center"/>
        </w:trPr>
        <w:tc>
          <w:tcPr>
            <w:tcW w:w="14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7B9DAE" w14:textId="77777777" w:rsidR="001C58AF" w:rsidRPr="004707D5" w:rsidRDefault="001C58AF" w:rsidP="004E09FD">
            <w:pPr>
              <w:autoSpaceDE w:val="0"/>
              <w:autoSpaceDN w:val="0"/>
              <w:adjustRightInd w:val="0"/>
              <w:jc w:val="both"/>
              <w:rPr>
                <w:rFonts w:ascii="Arial Narrow" w:hAnsi="Arial Narrow"/>
                <w:b/>
                <w:bCs/>
                <w:sz w:val="18"/>
                <w:szCs w:val="18"/>
              </w:rPr>
            </w:pPr>
          </w:p>
        </w:tc>
        <w:tc>
          <w:tcPr>
            <w:tcW w:w="3544" w:type="dxa"/>
            <w:tcBorders>
              <w:top w:val="single" w:sz="4" w:space="0" w:color="auto"/>
              <w:left w:val="single" w:sz="4" w:space="0" w:color="auto"/>
              <w:bottom w:val="single" w:sz="4" w:space="0" w:color="auto"/>
              <w:right w:val="single" w:sz="4" w:space="0" w:color="auto"/>
            </w:tcBorders>
            <w:vAlign w:val="center"/>
          </w:tcPr>
          <w:p w14:paraId="2D5D298C" w14:textId="77777777" w:rsidR="001C58AF" w:rsidRPr="004707D5" w:rsidRDefault="001C58AF" w:rsidP="004E09FD">
            <w:pPr>
              <w:autoSpaceDE w:val="0"/>
              <w:autoSpaceDN w:val="0"/>
              <w:adjustRightInd w:val="0"/>
              <w:jc w:val="both"/>
              <w:rPr>
                <w:rFonts w:ascii="Arial Narrow" w:hAnsi="Arial Narrow"/>
                <w:bCs/>
                <w:sz w:val="18"/>
                <w:szCs w:val="18"/>
              </w:rPr>
            </w:pPr>
            <w:r w:rsidRPr="004707D5">
              <w:rPr>
                <w:rFonts w:ascii="Arial Narrow" w:hAnsi="Arial Narrow"/>
                <w:bCs/>
                <w:sz w:val="18"/>
                <w:szCs w:val="18"/>
              </w:rPr>
              <w:t>Convênios</w:t>
            </w:r>
          </w:p>
        </w:tc>
        <w:tc>
          <w:tcPr>
            <w:tcW w:w="4536" w:type="dxa"/>
            <w:tcBorders>
              <w:top w:val="single" w:sz="4" w:space="0" w:color="auto"/>
              <w:left w:val="single" w:sz="4" w:space="0" w:color="auto"/>
              <w:bottom w:val="single" w:sz="4" w:space="0" w:color="auto"/>
              <w:right w:val="single" w:sz="4" w:space="0" w:color="auto"/>
            </w:tcBorders>
            <w:vAlign w:val="center"/>
          </w:tcPr>
          <w:p w14:paraId="6A0FA192" w14:textId="77777777" w:rsidR="001C58AF" w:rsidRPr="004707D5" w:rsidRDefault="001C58AF" w:rsidP="004E09FD">
            <w:pPr>
              <w:autoSpaceDE w:val="0"/>
              <w:autoSpaceDN w:val="0"/>
              <w:adjustRightInd w:val="0"/>
              <w:jc w:val="both"/>
              <w:rPr>
                <w:rFonts w:ascii="Arial Narrow" w:hAnsi="Arial Narrow"/>
                <w:bCs/>
                <w:sz w:val="18"/>
                <w:szCs w:val="18"/>
              </w:rPr>
            </w:pPr>
          </w:p>
        </w:tc>
      </w:tr>
    </w:tbl>
    <w:p w14:paraId="0F4250A0" w14:textId="77777777" w:rsidR="00636061" w:rsidRDefault="00636061" w:rsidP="004E09FD">
      <w:pPr>
        <w:autoSpaceDE w:val="0"/>
        <w:autoSpaceDN w:val="0"/>
        <w:adjustRightInd w:val="0"/>
        <w:spacing w:line="276" w:lineRule="auto"/>
        <w:jc w:val="both"/>
        <w:rPr>
          <w:rFonts w:ascii="Arial Narrow" w:hAnsi="Arial Narrow"/>
          <w:bCs/>
          <w:sz w:val="8"/>
          <w:szCs w:val="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3597"/>
        <w:gridCol w:w="1151"/>
        <w:gridCol w:w="3458"/>
      </w:tblGrid>
      <w:tr w:rsidR="004D3308" w:rsidRPr="004707D5" w14:paraId="1F74F8F0" w14:textId="77777777" w:rsidTr="00C26C3E">
        <w:trPr>
          <w:trHeight w:val="291"/>
          <w:jc w:val="center"/>
        </w:trPr>
        <w:tc>
          <w:tcPr>
            <w:tcW w:w="1413" w:type="dxa"/>
            <w:vMerge w:val="restart"/>
            <w:shd w:val="clear" w:color="auto" w:fill="D9D9D9" w:themeFill="background1" w:themeFillShade="D9"/>
            <w:vAlign w:val="center"/>
          </w:tcPr>
          <w:p w14:paraId="7E1BD2E0" w14:textId="77777777" w:rsidR="004D3308" w:rsidRPr="004707D5" w:rsidRDefault="004D3308" w:rsidP="008410ED">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Relatórios</w:t>
            </w:r>
          </w:p>
        </w:tc>
        <w:tc>
          <w:tcPr>
            <w:tcW w:w="3544" w:type="dxa"/>
            <w:vAlign w:val="center"/>
          </w:tcPr>
          <w:p w14:paraId="0C75E9E4" w14:textId="77777777" w:rsidR="004D3308" w:rsidRPr="004707D5" w:rsidRDefault="004D3308" w:rsidP="008410ED">
            <w:pPr>
              <w:jc w:val="both"/>
              <w:rPr>
                <w:rFonts w:ascii="Arial Narrow" w:hAnsi="Arial Narrow"/>
                <w:bCs/>
                <w:sz w:val="18"/>
                <w:szCs w:val="18"/>
              </w:rPr>
            </w:pPr>
            <w:r w:rsidRPr="004707D5">
              <w:rPr>
                <w:rFonts w:ascii="Arial Narrow" w:hAnsi="Arial Narrow"/>
                <w:bCs/>
                <w:sz w:val="18"/>
                <w:szCs w:val="18"/>
              </w:rPr>
              <w:t>Contabilidade</w:t>
            </w:r>
          </w:p>
        </w:tc>
        <w:tc>
          <w:tcPr>
            <w:tcW w:w="4541" w:type="dxa"/>
            <w:gridSpan w:val="2"/>
          </w:tcPr>
          <w:p w14:paraId="229A95E3" w14:textId="77777777" w:rsidR="004D3308" w:rsidRPr="004707D5" w:rsidRDefault="004D3308" w:rsidP="008410ED">
            <w:pPr>
              <w:autoSpaceDE w:val="0"/>
              <w:autoSpaceDN w:val="0"/>
              <w:adjustRightInd w:val="0"/>
              <w:jc w:val="both"/>
              <w:rPr>
                <w:rFonts w:ascii="Arial Narrow" w:hAnsi="Arial Narrow"/>
                <w:b/>
                <w:bCs/>
                <w:sz w:val="18"/>
                <w:szCs w:val="18"/>
              </w:rPr>
            </w:pPr>
            <w:r w:rsidRPr="004707D5">
              <w:rPr>
                <w:rFonts w:ascii="Arial Narrow" w:hAnsi="Arial Narrow"/>
                <w:bCs/>
                <w:sz w:val="18"/>
                <w:szCs w:val="18"/>
              </w:rPr>
              <w:t>Balancete por Unidade Gestora</w:t>
            </w:r>
          </w:p>
        </w:tc>
      </w:tr>
      <w:tr w:rsidR="004D3308" w:rsidRPr="004707D5" w14:paraId="6B1E9A5F" w14:textId="77777777" w:rsidTr="00C26C3E">
        <w:trPr>
          <w:trHeight w:val="278"/>
          <w:jc w:val="center"/>
        </w:trPr>
        <w:tc>
          <w:tcPr>
            <w:tcW w:w="1413" w:type="dxa"/>
            <w:vMerge/>
            <w:shd w:val="clear" w:color="auto" w:fill="D9D9D9" w:themeFill="background1" w:themeFillShade="D9"/>
          </w:tcPr>
          <w:p w14:paraId="657ED000" w14:textId="77777777" w:rsidR="004D3308" w:rsidRPr="004707D5" w:rsidRDefault="004D3308" w:rsidP="008410ED">
            <w:pPr>
              <w:autoSpaceDE w:val="0"/>
              <w:autoSpaceDN w:val="0"/>
              <w:adjustRightInd w:val="0"/>
              <w:jc w:val="both"/>
              <w:rPr>
                <w:rFonts w:ascii="Arial Narrow" w:hAnsi="Arial Narrow"/>
                <w:b/>
                <w:bCs/>
                <w:sz w:val="18"/>
                <w:szCs w:val="18"/>
              </w:rPr>
            </w:pPr>
          </w:p>
        </w:tc>
        <w:tc>
          <w:tcPr>
            <w:tcW w:w="3544" w:type="dxa"/>
            <w:vAlign w:val="center"/>
          </w:tcPr>
          <w:p w14:paraId="4CFE6E69" w14:textId="77777777" w:rsidR="004D3308" w:rsidRPr="004707D5" w:rsidRDefault="004D3308" w:rsidP="008410ED">
            <w:pPr>
              <w:jc w:val="both"/>
              <w:rPr>
                <w:rFonts w:ascii="Arial Narrow" w:hAnsi="Arial Narrow"/>
                <w:bCs/>
                <w:sz w:val="18"/>
                <w:szCs w:val="18"/>
              </w:rPr>
            </w:pPr>
            <w:r w:rsidRPr="004707D5">
              <w:rPr>
                <w:rFonts w:ascii="Arial Narrow" w:hAnsi="Arial Narrow"/>
                <w:bCs/>
                <w:sz w:val="18"/>
                <w:szCs w:val="18"/>
              </w:rPr>
              <w:t>Execução</w:t>
            </w:r>
          </w:p>
          <w:p w14:paraId="57DE86E3" w14:textId="77777777" w:rsidR="004D3308" w:rsidRPr="004707D5" w:rsidRDefault="004D3308" w:rsidP="008410ED">
            <w:pPr>
              <w:jc w:val="both"/>
              <w:rPr>
                <w:rFonts w:ascii="Arial Narrow" w:hAnsi="Arial Narrow"/>
                <w:bCs/>
                <w:sz w:val="18"/>
                <w:szCs w:val="18"/>
              </w:rPr>
            </w:pPr>
            <w:r w:rsidRPr="004707D5">
              <w:rPr>
                <w:rFonts w:ascii="Arial Narrow" w:hAnsi="Arial Narrow"/>
                <w:bCs/>
                <w:sz w:val="18"/>
                <w:szCs w:val="18"/>
              </w:rPr>
              <w:t>Orçamentária</w:t>
            </w:r>
          </w:p>
        </w:tc>
        <w:tc>
          <w:tcPr>
            <w:tcW w:w="4541" w:type="dxa"/>
            <w:gridSpan w:val="2"/>
          </w:tcPr>
          <w:p w14:paraId="0EE99D04"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Balancete Orçamentário da Despesa</w:t>
            </w:r>
          </w:p>
          <w:p w14:paraId="3339612B"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Balancete Orçamentário da Receita</w:t>
            </w:r>
          </w:p>
          <w:p w14:paraId="3B5189BC"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da Execução Orçamentária</w:t>
            </w:r>
          </w:p>
          <w:p w14:paraId="421DC657"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Comparativo da Receita Orçada x Arrecadada</w:t>
            </w:r>
          </w:p>
          <w:p w14:paraId="0B4ED7AB"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Receita por CNPJ</w:t>
            </w:r>
          </w:p>
          <w:p w14:paraId="6AB46959" w14:textId="036EEEF2"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Despesa de Exercícios Anteriores</w:t>
            </w:r>
            <w:r w:rsidR="001923FB">
              <w:rPr>
                <w:rFonts w:ascii="Arial Narrow" w:hAnsi="Arial Narrow"/>
                <w:bCs/>
                <w:sz w:val="18"/>
                <w:szCs w:val="18"/>
              </w:rPr>
              <w:t xml:space="preserve"> </w:t>
            </w:r>
            <w:r w:rsidRPr="004707D5">
              <w:rPr>
                <w:rFonts w:ascii="Arial Narrow" w:hAnsi="Arial Narrow"/>
                <w:bCs/>
                <w:sz w:val="18"/>
                <w:szCs w:val="18"/>
              </w:rPr>
              <w:t>(DEA)</w:t>
            </w:r>
          </w:p>
          <w:p w14:paraId="263A7E4F"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Acompanhamento de Empenhos / Pagamentos por Credor e UG</w:t>
            </w:r>
          </w:p>
          <w:p w14:paraId="2D0C63A8"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Receita e Despesa Mensal por Unidade Gestora</w:t>
            </w:r>
          </w:p>
          <w:p w14:paraId="4F57FE65"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Valores Empenhados e Pagos de Exercícios Anteriores</w:t>
            </w:r>
          </w:p>
          <w:p w14:paraId="7DC744C6"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Despesa por Credor</w:t>
            </w:r>
          </w:p>
          <w:p w14:paraId="60A66932" w14:textId="77777777" w:rsidR="004D3308" w:rsidRPr="004707D5" w:rsidRDefault="004D3308" w:rsidP="008410ED">
            <w:pPr>
              <w:autoSpaceDE w:val="0"/>
              <w:autoSpaceDN w:val="0"/>
              <w:adjustRightInd w:val="0"/>
              <w:jc w:val="both"/>
              <w:rPr>
                <w:rFonts w:ascii="Arial Narrow" w:hAnsi="Arial Narrow"/>
                <w:b/>
                <w:bCs/>
                <w:sz w:val="18"/>
                <w:szCs w:val="18"/>
              </w:rPr>
            </w:pPr>
            <w:r w:rsidRPr="004707D5">
              <w:rPr>
                <w:rFonts w:ascii="Arial Narrow" w:hAnsi="Arial Narrow"/>
                <w:bCs/>
                <w:sz w:val="18"/>
                <w:szCs w:val="18"/>
              </w:rPr>
              <w:t>Listagem</w:t>
            </w:r>
          </w:p>
        </w:tc>
      </w:tr>
      <w:tr w:rsidR="004D3308" w:rsidRPr="004707D5" w14:paraId="073F7EAA" w14:textId="77777777" w:rsidTr="00C26C3E">
        <w:trPr>
          <w:trHeight w:val="431"/>
          <w:jc w:val="center"/>
        </w:trPr>
        <w:tc>
          <w:tcPr>
            <w:tcW w:w="1413" w:type="dxa"/>
            <w:vMerge/>
            <w:shd w:val="clear" w:color="auto" w:fill="D9D9D9" w:themeFill="background1" w:themeFillShade="D9"/>
          </w:tcPr>
          <w:p w14:paraId="10152E58" w14:textId="77777777" w:rsidR="004D3308" w:rsidRPr="004707D5" w:rsidRDefault="004D3308" w:rsidP="008410ED">
            <w:pPr>
              <w:autoSpaceDE w:val="0"/>
              <w:autoSpaceDN w:val="0"/>
              <w:adjustRightInd w:val="0"/>
              <w:jc w:val="both"/>
              <w:rPr>
                <w:rFonts w:ascii="Arial Narrow" w:hAnsi="Arial Narrow"/>
                <w:b/>
                <w:bCs/>
                <w:sz w:val="18"/>
                <w:szCs w:val="18"/>
              </w:rPr>
            </w:pPr>
          </w:p>
        </w:tc>
        <w:tc>
          <w:tcPr>
            <w:tcW w:w="3544" w:type="dxa"/>
            <w:vMerge w:val="restart"/>
            <w:vAlign w:val="center"/>
          </w:tcPr>
          <w:p w14:paraId="179F94F4" w14:textId="77777777" w:rsidR="004D3308" w:rsidRPr="004707D5" w:rsidRDefault="004D3308" w:rsidP="008410ED">
            <w:pPr>
              <w:jc w:val="both"/>
              <w:rPr>
                <w:rFonts w:ascii="Arial Narrow" w:hAnsi="Arial Narrow"/>
                <w:bCs/>
                <w:sz w:val="18"/>
                <w:szCs w:val="18"/>
              </w:rPr>
            </w:pPr>
            <w:r w:rsidRPr="004707D5">
              <w:rPr>
                <w:rFonts w:ascii="Arial Narrow" w:hAnsi="Arial Narrow"/>
                <w:bCs/>
                <w:sz w:val="18"/>
                <w:szCs w:val="18"/>
              </w:rPr>
              <w:t>Execução Financeira</w:t>
            </w:r>
          </w:p>
        </w:tc>
        <w:tc>
          <w:tcPr>
            <w:tcW w:w="4541" w:type="dxa"/>
            <w:gridSpan w:val="2"/>
          </w:tcPr>
          <w:p w14:paraId="602203D8"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Extrato de Obrigações por Credor</w:t>
            </w:r>
          </w:p>
          <w:p w14:paraId="13FA5FF2"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Relação para Pagamento (PD)</w:t>
            </w:r>
          </w:p>
        </w:tc>
      </w:tr>
      <w:tr w:rsidR="004D3308" w:rsidRPr="004707D5" w14:paraId="63BE993F" w14:textId="77777777" w:rsidTr="00C26C3E">
        <w:trPr>
          <w:trHeight w:val="225"/>
          <w:jc w:val="center"/>
        </w:trPr>
        <w:tc>
          <w:tcPr>
            <w:tcW w:w="1413" w:type="dxa"/>
            <w:vMerge/>
            <w:shd w:val="clear" w:color="auto" w:fill="D9D9D9" w:themeFill="background1" w:themeFillShade="D9"/>
          </w:tcPr>
          <w:p w14:paraId="29EAF8A1" w14:textId="77777777" w:rsidR="004D3308" w:rsidRPr="004707D5" w:rsidRDefault="004D3308" w:rsidP="008410ED">
            <w:pPr>
              <w:autoSpaceDE w:val="0"/>
              <w:autoSpaceDN w:val="0"/>
              <w:adjustRightInd w:val="0"/>
              <w:jc w:val="both"/>
              <w:rPr>
                <w:rFonts w:ascii="Arial Narrow" w:hAnsi="Arial Narrow"/>
                <w:b/>
                <w:bCs/>
                <w:sz w:val="18"/>
                <w:szCs w:val="18"/>
              </w:rPr>
            </w:pPr>
          </w:p>
        </w:tc>
        <w:tc>
          <w:tcPr>
            <w:tcW w:w="3544" w:type="dxa"/>
            <w:vMerge/>
            <w:vAlign w:val="center"/>
          </w:tcPr>
          <w:p w14:paraId="36510D28" w14:textId="77777777" w:rsidR="004D3308" w:rsidRPr="004707D5" w:rsidRDefault="004D3308" w:rsidP="008410ED">
            <w:pPr>
              <w:jc w:val="both"/>
              <w:rPr>
                <w:rFonts w:ascii="Arial Narrow" w:hAnsi="Arial Narrow"/>
                <w:b/>
                <w:bCs/>
                <w:sz w:val="18"/>
                <w:szCs w:val="18"/>
              </w:rPr>
            </w:pPr>
          </w:p>
        </w:tc>
        <w:tc>
          <w:tcPr>
            <w:tcW w:w="1134" w:type="dxa"/>
            <w:vMerge w:val="restart"/>
          </w:tcPr>
          <w:p w14:paraId="5E729B1C"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Listagens</w:t>
            </w:r>
          </w:p>
        </w:tc>
        <w:tc>
          <w:tcPr>
            <w:tcW w:w="3407" w:type="dxa"/>
            <w:vAlign w:val="center"/>
          </w:tcPr>
          <w:p w14:paraId="6DB56A5E"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Ordens Bancárias</w:t>
            </w:r>
          </w:p>
        </w:tc>
      </w:tr>
      <w:tr w:rsidR="004D3308" w:rsidRPr="004707D5" w14:paraId="7F4BF270" w14:textId="77777777" w:rsidTr="00C26C3E">
        <w:trPr>
          <w:trHeight w:val="108"/>
          <w:jc w:val="center"/>
        </w:trPr>
        <w:tc>
          <w:tcPr>
            <w:tcW w:w="1413" w:type="dxa"/>
            <w:vMerge/>
            <w:shd w:val="clear" w:color="auto" w:fill="D9D9D9" w:themeFill="background1" w:themeFillShade="D9"/>
          </w:tcPr>
          <w:p w14:paraId="220A04E4" w14:textId="77777777" w:rsidR="004D3308" w:rsidRPr="004707D5" w:rsidRDefault="004D3308" w:rsidP="008410ED">
            <w:pPr>
              <w:autoSpaceDE w:val="0"/>
              <w:autoSpaceDN w:val="0"/>
              <w:adjustRightInd w:val="0"/>
              <w:jc w:val="both"/>
              <w:rPr>
                <w:rFonts w:ascii="Arial Narrow" w:hAnsi="Arial Narrow"/>
                <w:b/>
                <w:bCs/>
                <w:sz w:val="18"/>
                <w:szCs w:val="18"/>
              </w:rPr>
            </w:pPr>
          </w:p>
        </w:tc>
        <w:tc>
          <w:tcPr>
            <w:tcW w:w="3544" w:type="dxa"/>
            <w:vMerge/>
            <w:vAlign w:val="center"/>
          </w:tcPr>
          <w:p w14:paraId="756A7418" w14:textId="77777777" w:rsidR="004D3308" w:rsidRPr="004707D5" w:rsidRDefault="004D3308" w:rsidP="008410ED">
            <w:pPr>
              <w:jc w:val="both"/>
              <w:rPr>
                <w:rFonts w:ascii="Arial Narrow" w:hAnsi="Arial Narrow"/>
                <w:b/>
                <w:bCs/>
                <w:sz w:val="18"/>
                <w:szCs w:val="18"/>
              </w:rPr>
            </w:pPr>
          </w:p>
        </w:tc>
        <w:tc>
          <w:tcPr>
            <w:tcW w:w="1134" w:type="dxa"/>
            <w:vMerge/>
          </w:tcPr>
          <w:p w14:paraId="0FF4B1AF" w14:textId="77777777" w:rsidR="004D3308" w:rsidRPr="004707D5" w:rsidRDefault="004D3308" w:rsidP="008410ED">
            <w:pPr>
              <w:autoSpaceDE w:val="0"/>
              <w:autoSpaceDN w:val="0"/>
              <w:adjustRightInd w:val="0"/>
              <w:jc w:val="both"/>
              <w:rPr>
                <w:rFonts w:ascii="Arial Narrow" w:hAnsi="Arial Narrow"/>
                <w:bCs/>
                <w:sz w:val="18"/>
                <w:szCs w:val="18"/>
              </w:rPr>
            </w:pPr>
          </w:p>
        </w:tc>
        <w:tc>
          <w:tcPr>
            <w:tcW w:w="3407" w:type="dxa"/>
            <w:vAlign w:val="center"/>
          </w:tcPr>
          <w:p w14:paraId="39514EE1" w14:textId="77777777" w:rsidR="004D3308" w:rsidRPr="004707D5" w:rsidRDefault="004D3308" w:rsidP="008410ED">
            <w:pPr>
              <w:autoSpaceDE w:val="0"/>
              <w:autoSpaceDN w:val="0"/>
              <w:adjustRightInd w:val="0"/>
              <w:jc w:val="both"/>
              <w:rPr>
                <w:rFonts w:ascii="Arial Narrow" w:hAnsi="Arial Narrow"/>
                <w:bCs/>
                <w:sz w:val="18"/>
                <w:szCs w:val="18"/>
              </w:rPr>
            </w:pPr>
            <w:r w:rsidRPr="004707D5">
              <w:rPr>
                <w:rFonts w:ascii="Arial Narrow" w:hAnsi="Arial Narrow"/>
                <w:bCs/>
                <w:sz w:val="18"/>
                <w:szCs w:val="18"/>
              </w:rPr>
              <w:t>Programação de Desembolso</w:t>
            </w:r>
          </w:p>
        </w:tc>
      </w:tr>
    </w:tbl>
    <w:p w14:paraId="1FA0B7B0" w14:textId="77777777" w:rsidR="004D3308" w:rsidRPr="004707D5" w:rsidRDefault="004D3308" w:rsidP="004E09FD">
      <w:pPr>
        <w:autoSpaceDE w:val="0"/>
        <w:autoSpaceDN w:val="0"/>
        <w:adjustRightInd w:val="0"/>
        <w:spacing w:line="276" w:lineRule="auto"/>
        <w:jc w:val="both"/>
        <w:rPr>
          <w:rFonts w:ascii="Arial Narrow" w:hAnsi="Arial Narrow"/>
          <w:bCs/>
          <w:sz w:val="8"/>
          <w:szCs w:val="8"/>
        </w:rPr>
      </w:pPr>
    </w:p>
    <w:tbl>
      <w:tblPr>
        <w:tblpPr w:leftFromText="141" w:rightFromText="141" w:vertAnchor="text" w:tblpXSpec="center"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3599"/>
        <w:gridCol w:w="1151"/>
        <w:gridCol w:w="3454"/>
      </w:tblGrid>
      <w:tr w:rsidR="00B661B5" w:rsidRPr="004707D5" w14:paraId="7D84D7D4" w14:textId="77777777" w:rsidTr="001923FB">
        <w:trPr>
          <w:trHeight w:val="184"/>
        </w:trPr>
        <w:tc>
          <w:tcPr>
            <w:tcW w:w="1435" w:type="dxa"/>
            <w:vMerge w:val="restart"/>
            <w:shd w:val="clear" w:color="auto" w:fill="D9D9D9" w:themeFill="background1" w:themeFillShade="D9"/>
            <w:vAlign w:val="center"/>
          </w:tcPr>
          <w:p w14:paraId="73B39E4C" w14:textId="14800B7B" w:rsidR="00616C76" w:rsidRPr="004707D5" w:rsidRDefault="00636061" w:rsidP="008D0147">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Plan</w:t>
            </w:r>
            <w:r w:rsidR="00F73CC7">
              <w:rPr>
                <w:rFonts w:ascii="Arial Narrow" w:hAnsi="Arial Narrow"/>
                <w:b/>
                <w:bCs/>
                <w:sz w:val="18"/>
                <w:szCs w:val="18"/>
              </w:rPr>
              <w:t>ejamento e</w:t>
            </w:r>
          </w:p>
          <w:p w14:paraId="4CCCAEC3" w14:textId="77777777" w:rsidR="00636061" w:rsidRPr="004707D5" w:rsidRDefault="00636061" w:rsidP="008D0147">
            <w:pPr>
              <w:autoSpaceDE w:val="0"/>
              <w:autoSpaceDN w:val="0"/>
              <w:adjustRightInd w:val="0"/>
              <w:jc w:val="both"/>
              <w:rPr>
                <w:rFonts w:ascii="Arial Narrow" w:hAnsi="Arial Narrow"/>
                <w:b/>
                <w:bCs/>
                <w:sz w:val="18"/>
                <w:szCs w:val="18"/>
              </w:rPr>
            </w:pPr>
            <w:r w:rsidRPr="004707D5">
              <w:rPr>
                <w:rFonts w:ascii="Arial Narrow" w:hAnsi="Arial Narrow"/>
                <w:b/>
                <w:bCs/>
                <w:sz w:val="18"/>
                <w:szCs w:val="18"/>
              </w:rPr>
              <w:t>Orçamento</w:t>
            </w:r>
          </w:p>
        </w:tc>
        <w:tc>
          <w:tcPr>
            <w:tcW w:w="3599" w:type="dxa"/>
            <w:vAlign w:val="center"/>
          </w:tcPr>
          <w:p w14:paraId="63595112" w14:textId="77777777" w:rsidR="003A1119" w:rsidRPr="004707D5" w:rsidRDefault="00636061" w:rsidP="008D0147">
            <w:pPr>
              <w:jc w:val="both"/>
              <w:rPr>
                <w:rFonts w:ascii="Arial Narrow" w:hAnsi="Arial Narrow"/>
                <w:bCs/>
                <w:sz w:val="18"/>
                <w:szCs w:val="18"/>
              </w:rPr>
            </w:pPr>
            <w:r w:rsidRPr="004707D5">
              <w:rPr>
                <w:rFonts w:ascii="Arial Narrow" w:hAnsi="Arial Narrow"/>
                <w:bCs/>
                <w:sz w:val="18"/>
                <w:szCs w:val="18"/>
              </w:rPr>
              <w:t>Lei de Diretrizes</w:t>
            </w:r>
          </w:p>
          <w:p w14:paraId="7487FE65"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Orçamentárias</w:t>
            </w:r>
          </w:p>
        </w:tc>
        <w:tc>
          <w:tcPr>
            <w:tcW w:w="4605" w:type="dxa"/>
            <w:gridSpan w:val="2"/>
            <w:vAlign w:val="center"/>
          </w:tcPr>
          <w:p w14:paraId="2037673F"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Dispositivo</w:t>
            </w:r>
          </w:p>
          <w:p w14:paraId="0880ADC9"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Momento</w:t>
            </w:r>
          </w:p>
          <w:p w14:paraId="4B97BFF3"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Projeto de Lei</w:t>
            </w:r>
          </w:p>
          <w:p w14:paraId="17ABB581"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Proposição de Emendas</w:t>
            </w:r>
          </w:p>
          <w:p w14:paraId="315EE2BE"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Tipo Dispositivo</w:t>
            </w:r>
          </w:p>
          <w:p w14:paraId="202D5470"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Tipo Emenda</w:t>
            </w:r>
          </w:p>
          <w:p w14:paraId="060D161F"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Tipo Estado Avaliação</w:t>
            </w:r>
          </w:p>
          <w:p w14:paraId="3F16570A"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Tipo Momento</w:t>
            </w:r>
          </w:p>
          <w:p w14:paraId="5715E1D0"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Numeração</w:t>
            </w:r>
          </w:p>
        </w:tc>
      </w:tr>
      <w:tr w:rsidR="00B661B5" w:rsidRPr="004707D5" w14:paraId="63BBB0AE" w14:textId="77777777" w:rsidTr="001923FB">
        <w:trPr>
          <w:trHeight w:val="184"/>
        </w:trPr>
        <w:tc>
          <w:tcPr>
            <w:tcW w:w="1435" w:type="dxa"/>
            <w:vMerge/>
            <w:shd w:val="clear" w:color="auto" w:fill="D9D9D9" w:themeFill="background1" w:themeFillShade="D9"/>
            <w:vAlign w:val="center"/>
          </w:tcPr>
          <w:p w14:paraId="6C58D61A" w14:textId="77777777" w:rsidR="00636061" w:rsidRPr="004707D5" w:rsidRDefault="00636061" w:rsidP="008D0147">
            <w:pPr>
              <w:autoSpaceDE w:val="0"/>
              <w:autoSpaceDN w:val="0"/>
              <w:adjustRightInd w:val="0"/>
              <w:jc w:val="both"/>
              <w:rPr>
                <w:rFonts w:ascii="Arial Narrow" w:hAnsi="Arial Narrow"/>
                <w:bCs/>
                <w:sz w:val="18"/>
                <w:szCs w:val="18"/>
              </w:rPr>
            </w:pPr>
          </w:p>
        </w:tc>
        <w:tc>
          <w:tcPr>
            <w:tcW w:w="3599" w:type="dxa"/>
            <w:vMerge w:val="restart"/>
            <w:vAlign w:val="center"/>
          </w:tcPr>
          <w:p w14:paraId="271A877A"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Receita</w:t>
            </w:r>
          </w:p>
        </w:tc>
        <w:tc>
          <w:tcPr>
            <w:tcW w:w="4605" w:type="dxa"/>
            <w:gridSpan w:val="2"/>
            <w:vAlign w:val="center"/>
          </w:tcPr>
          <w:p w14:paraId="3FCC19AE"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Captação de Receita</w:t>
            </w:r>
          </w:p>
          <w:p w14:paraId="1401F132"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Análise da Captação de Receita</w:t>
            </w:r>
          </w:p>
          <w:p w14:paraId="298EBB7F"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Fixação Inicial da Receita Prevista</w:t>
            </w:r>
          </w:p>
        </w:tc>
      </w:tr>
      <w:tr w:rsidR="00C26C3E" w:rsidRPr="004707D5" w14:paraId="033157DB" w14:textId="77777777" w:rsidTr="001923FB">
        <w:trPr>
          <w:trHeight w:val="184"/>
        </w:trPr>
        <w:tc>
          <w:tcPr>
            <w:tcW w:w="1435" w:type="dxa"/>
            <w:vMerge/>
            <w:shd w:val="clear" w:color="auto" w:fill="D9D9D9" w:themeFill="background1" w:themeFillShade="D9"/>
            <w:vAlign w:val="center"/>
          </w:tcPr>
          <w:p w14:paraId="3275F03C" w14:textId="77777777" w:rsidR="00636061" w:rsidRPr="004707D5" w:rsidRDefault="00636061" w:rsidP="008D0147">
            <w:pPr>
              <w:autoSpaceDE w:val="0"/>
              <w:autoSpaceDN w:val="0"/>
              <w:adjustRightInd w:val="0"/>
              <w:jc w:val="both"/>
              <w:rPr>
                <w:rFonts w:ascii="Arial Narrow" w:hAnsi="Arial Narrow"/>
                <w:bCs/>
                <w:sz w:val="18"/>
                <w:szCs w:val="18"/>
              </w:rPr>
            </w:pPr>
          </w:p>
        </w:tc>
        <w:tc>
          <w:tcPr>
            <w:tcW w:w="3599" w:type="dxa"/>
            <w:vMerge/>
            <w:vAlign w:val="center"/>
          </w:tcPr>
          <w:p w14:paraId="718DEC49" w14:textId="77777777" w:rsidR="00636061" w:rsidRPr="004707D5" w:rsidRDefault="00636061" w:rsidP="008D0147">
            <w:pPr>
              <w:autoSpaceDE w:val="0"/>
              <w:autoSpaceDN w:val="0"/>
              <w:adjustRightInd w:val="0"/>
              <w:jc w:val="both"/>
              <w:rPr>
                <w:rFonts w:ascii="Arial Narrow" w:hAnsi="Arial Narrow"/>
                <w:bCs/>
                <w:i/>
                <w:sz w:val="18"/>
                <w:szCs w:val="18"/>
              </w:rPr>
            </w:pPr>
          </w:p>
        </w:tc>
        <w:tc>
          <w:tcPr>
            <w:tcW w:w="1151" w:type="dxa"/>
            <w:vAlign w:val="center"/>
          </w:tcPr>
          <w:p w14:paraId="6CAE9917"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Relatórios</w:t>
            </w:r>
          </w:p>
        </w:tc>
        <w:tc>
          <w:tcPr>
            <w:tcW w:w="3454" w:type="dxa"/>
            <w:vAlign w:val="center"/>
          </w:tcPr>
          <w:p w14:paraId="0133E8D7" w14:textId="77777777" w:rsidR="00636061"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de Captação da Receita</w:t>
            </w:r>
          </w:p>
          <w:p w14:paraId="3F783FB8" w14:textId="77777777" w:rsidR="004D3308" w:rsidRPr="004707D5" w:rsidRDefault="004D3308" w:rsidP="008D0147">
            <w:pPr>
              <w:autoSpaceDE w:val="0"/>
              <w:autoSpaceDN w:val="0"/>
              <w:adjustRightInd w:val="0"/>
              <w:jc w:val="both"/>
              <w:rPr>
                <w:rFonts w:ascii="Arial Narrow" w:hAnsi="Arial Narrow"/>
                <w:bCs/>
                <w:sz w:val="18"/>
                <w:szCs w:val="18"/>
              </w:rPr>
            </w:pPr>
            <w:r>
              <w:rPr>
                <w:rFonts w:ascii="Arial Narrow" w:hAnsi="Arial Narrow"/>
                <w:bCs/>
                <w:sz w:val="18"/>
                <w:szCs w:val="18"/>
              </w:rPr>
              <w:t>Demonstrativo da Receita</w:t>
            </w:r>
          </w:p>
        </w:tc>
      </w:tr>
      <w:tr w:rsidR="00C26C3E" w:rsidRPr="004707D5" w14:paraId="7C4324D3" w14:textId="77777777" w:rsidTr="001923FB">
        <w:trPr>
          <w:trHeight w:val="184"/>
        </w:trPr>
        <w:tc>
          <w:tcPr>
            <w:tcW w:w="1435" w:type="dxa"/>
            <w:vMerge/>
            <w:shd w:val="clear" w:color="auto" w:fill="D9D9D9" w:themeFill="background1" w:themeFillShade="D9"/>
            <w:vAlign w:val="center"/>
          </w:tcPr>
          <w:p w14:paraId="17041B9E" w14:textId="77777777" w:rsidR="00636061" w:rsidRPr="004707D5" w:rsidRDefault="00636061" w:rsidP="008D0147">
            <w:pPr>
              <w:autoSpaceDE w:val="0"/>
              <w:autoSpaceDN w:val="0"/>
              <w:adjustRightInd w:val="0"/>
              <w:jc w:val="both"/>
              <w:rPr>
                <w:rFonts w:ascii="Arial Narrow" w:hAnsi="Arial Narrow"/>
                <w:bCs/>
                <w:sz w:val="18"/>
                <w:szCs w:val="18"/>
              </w:rPr>
            </w:pPr>
          </w:p>
        </w:tc>
        <w:tc>
          <w:tcPr>
            <w:tcW w:w="3599" w:type="dxa"/>
            <w:vMerge w:val="restart"/>
            <w:vAlign w:val="center"/>
          </w:tcPr>
          <w:p w14:paraId="13A43294"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Plano Plurianual</w:t>
            </w:r>
          </w:p>
        </w:tc>
        <w:tc>
          <w:tcPr>
            <w:tcW w:w="1151" w:type="dxa"/>
            <w:vAlign w:val="center"/>
          </w:tcPr>
          <w:p w14:paraId="1D350866"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Cadastros Básicos</w:t>
            </w:r>
          </w:p>
        </w:tc>
        <w:tc>
          <w:tcPr>
            <w:tcW w:w="3454" w:type="dxa"/>
            <w:vAlign w:val="center"/>
          </w:tcPr>
          <w:p w14:paraId="168FE01D"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Acompanhamento</w:t>
            </w:r>
          </w:p>
          <w:p w14:paraId="28956EB6"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Base Geográfica</w:t>
            </w:r>
          </w:p>
          <w:p w14:paraId="07C4FC1C"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Detalhe Acompanhamento</w:t>
            </w:r>
          </w:p>
          <w:p w14:paraId="2B08764B"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Esfera</w:t>
            </w:r>
          </w:p>
          <w:p w14:paraId="7EAEF6F4"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Fonte de Financiamento</w:t>
            </w:r>
          </w:p>
          <w:p w14:paraId="1944FB6F"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Função</w:t>
            </w:r>
          </w:p>
          <w:p w14:paraId="066E907E"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Identificador Acompanhamento</w:t>
            </w:r>
          </w:p>
          <w:p w14:paraId="5AA9E9F8"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Indicador Unidade de Medida</w:t>
            </w:r>
          </w:p>
          <w:p w14:paraId="4381B1C6"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Item da NFSP</w:t>
            </w:r>
          </w:p>
          <w:p w14:paraId="618DDB3C"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Macrodesafio</w:t>
            </w:r>
          </w:p>
          <w:p w14:paraId="1A2072A1"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PPA</w:t>
            </w:r>
          </w:p>
          <w:p w14:paraId="69DA3831"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Produto</w:t>
            </w:r>
          </w:p>
          <w:p w14:paraId="73AAA85C"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Recorte Geográfico</w:t>
            </w:r>
          </w:p>
          <w:p w14:paraId="7509B539"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Região</w:t>
            </w:r>
          </w:p>
          <w:p w14:paraId="107A49D1"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Região Município</w:t>
            </w:r>
          </w:p>
          <w:p w14:paraId="3E6E7F03"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Sub Função</w:t>
            </w:r>
          </w:p>
          <w:p w14:paraId="300B76C0"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Temática</w:t>
            </w:r>
          </w:p>
          <w:p w14:paraId="42D7635D"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Ação</w:t>
            </w:r>
          </w:p>
          <w:p w14:paraId="5C0BC8CA"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Apropriação</w:t>
            </w:r>
          </w:p>
          <w:p w14:paraId="4B22DDB3"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Tipo Programa</w:t>
            </w:r>
          </w:p>
          <w:p w14:paraId="13A00096"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Unidade Medida</w:t>
            </w:r>
          </w:p>
        </w:tc>
      </w:tr>
      <w:tr w:rsidR="001923FB" w:rsidRPr="004707D5" w14:paraId="7323C103" w14:textId="77777777" w:rsidTr="001923FB">
        <w:trPr>
          <w:trHeight w:val="184"/>
        </w:trPr>
        <w:tc>
          <w:tcPr>
            <w:tcW w:w="1435" w:type="dxa"/>
            <w:vMerge/>
            <w:shd w:val="clear" w:color="auto" w:fill="D9D9D9" w:themeFill="background1" w:themeFillShade="D9"/>
            <w:vAlign w:val="center"/>
          </w:tcPr>
          <w:p w14:paraId="36E8A48B"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15FD45EF" w14:textId="77777777" w:rsidR="001923FB" w:rsidRPr="004707D5" w:rsidRDefault="001923FB" w:rsidP="008D0147">
            <w:pPr>
              <w:autoSpaceDE w:val="0"/>
              <w:autoSpaceDN w:val="0"/>
              <w:adjustRightInd w:val="0"/>
              <w:jc w:val="both"/>
              <w:rPr>
                <w:rFonts w:ascii="Arial Narrow" w:hAnsi="Arial Narrow"/>
                <w:bCs/>
                <w:i/>
                <w:sz w:val="18"/>
                <w:szCs w:val="18"/>
              </w:rPr>
            </w:pPr>
          </w:p>
        </w:tc>
        <w:tc>
          <w:tcPr>
            <w:tcW w:w="1151" w:type="dxa"/>
            <w:vAlign w:val="center"/>
          </w:tcPr>
          <w:p w14:paraId="3070A8B5"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Janela de Trabalho PPA</w:t>
            </w:r>
          </w:p>
        </w:tc>
        <w:tc>
          <w:tcPr>
            <w:tcW w:w="3454" w:type="dxa"/>
            <w:vMerge w:val="restart"/>
            <w:vAlign w:val="center"/>
          </w:tcPr>
          <w:p w14:paraId="6D04FB26" w14:textId="77777777" w:rsidR="001923FB" w:rsidRPr="004707D5" w:rsidRDefault="001923FB" w:rsidP="008D0147">
            <w:pPr>
              <w:autoSpaceDE w:val="0"/>
              <w:autoSpaceDN w:val="0"/>
              <w:adjustRightInd w:val="0"/>
              <w:jc w:val="both"/>
              <w:rPr>
                <w:rFonts w:ascii="Arial Narrow" w:hAnsi="Arial Narrow"/>
                <w:bCs/>
                <w:sz w:val="18"/>
                <w:szCs w:val="18"/>
              </w:rPr>
            </w:pPr>
          </w:p>
        </w:tc>
      </w:tr>
      <w:tr w:rsidR="001923FB" w:rsidRPr="004707D5" w14:paraId="00E77303" w14:textId="77777777" w:rsidTr="001923FB">
        <w:trPr>
          <w:trHeight w:val="184"/>
        </w:trPr>
        <w:tc>
          <w:tcPr>
            <w:tcW w:w="1435" w:type="dxa"/>
            <w:vMerge/>
            <w:shd w:val="clear" w:color="auto" w:fill="D9D9D9" w:themeFill="background1" w:themeFillShade="D9"/>
            <w:vAlign w:val="center"/>
          </w:tcPr>
          <w:p w14:paraId="3DB0729F"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352A1235" w14:textId="77777777" w:rsidR="001923FB" w:rsidRPr="004707D5" w:rsidRDefault="001923FB" w:rsidP="008D0147">
            <w:pPr>
              <w:autoSpaceDE w:val="0"/>
              <w:autoSpaceDN w:val="0"/>
              <w:adjustRightInd w:val="0"/>
              <w:jc w:val="both"/>
              <w:rPr>
                <w:rFonts w:ascii="Arial Narrow" w:hAnsi="Arial Narrow"/>
                <w:bCs/>
                <w:i/>
                <w:sz w:val="18"/>
                <w:szCs w:val="18"/>
              </w:rPr>
            </w:pPr>
          </w:p>
        </w:tc>
        <w:tc>
          <w:tcPr>
            <w:tcW w:w="1151" w:type="dxa"/>
            <w:vAlign w:val="center"/>
          </w:tcPr>
          <w:p w14:paraId="2A0949EE"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Programa</w:t>
            </w:r>
          </w:p>
        </w:tc>
        <w:tc>
          <w:tcPr>
            <w:tcW w:w="3454" w:type="dxa"/>
            <w:vMerge/>
            <w:vAlign w:val="center"/>
          </w:tcPr>
          <w:p w14:paraId="4165FEA9" w14:textId="77777777" w:rsidR="001923FB" w:rsidRPr="004707D5" w:rsidRDefault="001923FB" w:rsidP="008D0147">
            <w:pPr>
              <w:autoSpaceDE w:val="0"/>
              <w:autoSpaceDN w:val="0"/>
              <w:adjustRightInd w:val="0"/>
              <w:jc w:val="both"/>
              <w:rPr>
                <w:rFonts w:ascii="Arial Narrow" w:hAnsi="Arial Narrow"/>
                <w:bCs/>
                <w:sz w:val="18"/>
                <w:szCs w:val="18"/>
              </w:rPr>
            </w:pPr>
          </w:p>
        </w:tc>
      </w:tr>
      <w:tr w:rsidR="001923FB" w:rsidRPr="004707D5" w14:paraId="49EC342E" w14:textId="77777777" w:rsidTr="001923FB">
        <w:trPr>
          <w:trHeight w:val="184"/>
        </w:trPr>
        <w:tc>
          <w:tcPr>
            <w:tcW w:w="1435" w:type="dxa"/>
            <w:vMerge/>
            <w:shd w:val="clear" w:color="auto" w:fill="D9D9D9" w:themeFill="background1" w:themeFillShade="D9"/>
            <w:vAlign w:val="center"/>
          </w:tcPr>
          <w:p w14:paraId="4A33F6DB"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46921550" w14:textId="77777777" w:rsidR="001923FB" w:rsidRPr="004707D5" w:rsidRDefault="001923FB" w:rsidP="008D0147">
            <w:pPr>
              <w:autoSpaceDE w:val="0"/>
              <w:autoSpaceDN w:val="0"/>
              <w:adjustRightInd w:val="0"/>
              <w:jc w:val="both"/>
              <w:rPr>
                <w:rFonts w:ascii="Arial Narrow" w:hAnsi="Arial Narrow"/>
                <w:bCs/>
                <w:i/>
                <w:sz w:val="18"/>
                <w:szCs w:val="18"/>
              </w:rPr>
            </w:pPr>
          </w:p>
        </w:tc>
        <w:tc>
          <w:tcPr>
            <w:tcW w:w="1151" w:type="dxa"/>
            <w:vAlign w:val="center"/>
          </w:tcPr>
          <w:p w14:paraId="6D4876A0"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Divulgar Limites PPA</w:t>
            </w:r>
          </w:p>
        </w:tc>
        <w:tc>
          <w:tcPr>
            <w:tcW w:w="3454" w:type="dxa"/>
            <w:vMerge/>
            <w:vAlign w:val="center"/>
          </w:tcPr>
          <w:p w14:paraId="0FFBCCCB" w14:textId="77777777" w:rsidR="001923FB" w:rsidRPr="004707D5" w:rsidRDefault="001923FB" w:rsidP="008D0147">
            <w:pPr>
              <w:autoSpaceDE w:val="0"/>
              <w:autoSpaceDN w:val="0"/>
              <w:adjustRightInd w:val="0"/>
              <w:jc w:val="both"/>
              <w:rPr>
                <w:rFonts w:ascii="Arial Narrow" w:hAnsi="Arial Narrow"/>
                <w:bCs/>
                <w:sz w:val="18"/>
                <w:szCs w:val="18"/>
              </w:rPr>
            </w:pPr>
          </w:p>
        </w:tc>
      </w:tr>
      <w:tr w:rsidR="001923FB" w:rsidRPr="004707D5" w14:paraId="6CBE1391" w14:textId="77777777" w:rsidTr="001923FB">
        <w:trPr>
          <w:trHeight w:val="184"/>
        </w:trPr>
        <w:tc>
          <w:tcPr>
            <w:tcW w:w="1435" w:type="dxa"/>
            <w:vMerge/>
            <w:shd w:val="clear" w:color="auto" w:fill="D9D9D9" w:themeFill="background1" w:themeFillShade="D9"/>
            <w:vAlign w:val="center"/>
          </w:tcPr>
          <w:p w14:paraId="059A978A"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16B43FE9" w14:textId="77777777" w:rsidR="001923FB" w:rsidRPr="004707D5" w:rsidRDefault="001923FB" w:rsidP="008D0147">
            <w:pPr>
              <w:autoSpaceDE w:val="0"/>
              <w:autoSpaceDN w:val="0"/>
              <w:adjustRightInd w:val="0"/>
              <w:jc w:val="both"/>
              <w:rPr>
                <w:rFonts w:ascii="Arial Narrow" w:hAnsi="Arial Narrow"/>
                <w:bCs/>
                <w:i/>
                <w:sz w:val="18"/>
                <w:szCs w:val="18"/>
              </w:rPr>
            </w:pPr>
          </w:p>
        </w:tc>
        <w:tc>
          <w:tcPr>
            <w:tcW w:w="1151" w:type="dxa"/>
            <w:vAlign w:val="center"/>
          </w:tcPr>
          <w:p w14:paraId="1C0478A8"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Proposta PPA</w:t>
            </w:r>
          </w:p>
        </w:tc>
        <w:tc>
          <w:tcPr>
            <w:tcW w:w="3454" w:type="dxa"/>
            <w:vMerge/>
            <w:vAlign w:val="center"/>
          </w:tcPr>
          <w:p w14:paraId="7295828B" w14:textId="77777777" w:rsidR="001923FB" w:rsidRPr="004707D5" w:rsidRDefault="001923FB" w:rsidP="008D0147">
            <w:pPr>
              <w:autoSpaceDE w:val="0"/>
              <w:autoSpaceDN w:val="0"/>
              <w:adjustRightInd w:val="0"/>
              <w:jc w:val="both"/>
              <w:rPr>
                <w:rFonts w:ascii="Arial Narrow" w:hAnsi="Arial Narrow"/>
                <w:bCs/>
                <w:sz w:val="18"/>
                <w:szCs w:val="18"/>
              </w:rPr>
            </w:pPr>
          </w:p>
        </w:tc>
      </w:tr>
      <w:tr w:rsidR="00C26C3E" w:rsidRPr="004707D5" w14:paraId="20F139B4" w14:textId="77777777" w:rsidTr="001923FB">
        <w:trPr>
          <w:trHeight w:val="184"/>
        </w:trPr>
        <w:tc>
          <w:tcPr>
            <w:tcW w:w="1435" w:type="dxa"/>
            <w:vMerge/>
            <w:shd w:val="clear" w:color="auto" w:fill="D9D9D9" w:themeFill="background1" w:themeFillShade="D9"/>
            <w:vAlign w:val="center"/>
          </w:tcPr>
          <w:p w14:paraId="5301924B" w14:textId="77777777" w:rsidR="00636061" w:rsidRPr="004707D5" w:rsidRDefault="00636061" w:rsidP="008D0147">
            <w:pPr>
              <w:autoSpaceDE w:val="0"/>
              <w:autoSpaceDN w:val="0"/>
              <w:adjustRightInd w:val="0"/>
              <w:jc w:val="both"/>
              <w:rPr>
                <w:rFonts w:ascii="Arial Narrow" w:hAnsi="Arial Narrow"/>
                <w:bCs/>
                <w:sz w:val="18"/>
                <w:szCs w:val="18"/>
              </w:rPr>
            </w:pPr>
          </w:p>
        </w:tc>
        <w:tc>
          <w:tcPr>
            <w:tcW w:w="3599" w:type="dxa"/>
            <w:vMerge w:val="restart"/>
            <w:vAlign w:val="center"/>
          </w:tcPr>
          <w:p w14:paraId="7E562162" w14:textId="77777777" w:rsidR="00636061" w:rsidRPr="004707D5" w:rsidRDefault="003A1119" w:rsidP="00CB0F22">
            <w:pPr>
              <w:jc w:val="both"/>
              <w:rPr>
                <w:rFonts w:ascii="Arial Narrow" w:hAnsi="Arial Narrow"/>
                <w:bCs/>
                <w:sz w:val="18"/>
                <w:szCs w:val="18"/>
              </w:rPr>
            </w:pPr>
            <w:r w:rsidRPr="004707D5">
              <w:rPr>
                <w:rFonts w:ascii="Arial Narrow" w:hAnsi="Arial Narrow"/>
                <w:bCs/>
                <w:sz w:val="18"/>
                <w:szCs w:val="18"/>
              </w:rPr>
              <w:t>Lei Orçamentária</w:t>
            </w:r>
            <w:r w:rsidR="00CB0F22">
              <w:rPr>
                <w:rFonts w:ascii="Arial Narrow" w:hAnsi="Arial Narrow"/>
                <w:bCs/>
                <w:sz w:val="18"/>
                <w:szCs w:val="18"/>
              </w:rPr>
              <w:t xml:space="preserve"> </w:t>
            </w:r>
            <w:r w:rsidR="00636061" w:rsidRPr="004707D5">
              <w:rPr>
                <w:rFonts w:ascii="Arial Narrow" w:hAnsi="Arial Narrow"/>
                <w:bCs/>
                <w:sz w:val="18"/>
                <w:szCs w:val="18"/>
              </w:rPr>
              <w:t>Anual</w:t>
            </w:r>
          </w:p>
        </w:tc>
        <w:tc>
          <w:tcPr>
            <w:tcW w:w="1151" w:type="dxa"/>
            <w:vAlign w:val="center"/>
          </w:tcPr>
          <w:p w14:paraId="494B9A26" w14:textId="77777777" w:rsidR="00636061" w:rsidRPr="004707D5" w:rsidRDefault="00636061" w:rsidP="008D0147">
            <w:pPr>
              <w:jc w:val="both"/>
              <w:rPr>
                <w:rFonts w:ascii="Arial Narrow" w:hAnsi="Arial Narrow"/>
                <w:bCs/>
                <w:sz w:val="18"/>
                <w:szCs w:val="18"/>
              </w:rPr>
            </w:pPr>
            <w:r w:rsidRPr="004707D5">
              <w:rPr>
                <w:rFonts w:ascii="Arial Narrow" w:hAnsi="Arial Narrow"/>
                <w:bCs/>
                <w:sz w:val="18"/>
                <w:szCs w:val="18"/>
              </w:rPr>
              <w:t>Cadastro Básico</w:t>
            </w:r>
          </w:p>
        </w:tc>
        <w:tc>
          <w:tcPr>
            <w:tcW w:w="3454" w:type="dxa"/>
            <w:vAlign w:val="center"/>
          </w:tcPr>
          <w:p w14:paraId="74656CDB"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Grupo Natureza de Despesa</w:t>
            </w:r>
          </w:p>
          <w:p w14:paraId="720E1194"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IDOC</w:t>
            </w:r>
          </w:p>
          <w:p w14:paraId="20C55D11"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 xml:space="preserve">IDUSO </w:t>
            </w:r>
          </w:p>
          <w:p w14:paraId="4E902A38"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Manter Rateio da Saúde e Educação</w:t>
            </w:r>
          </w:p>
          <w:p w14:paraId="0BB08668"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Natureza de Receita para Saúde e Educação</w:t>
            </w:r>
          </w:p>
          <w:p w14:paraId="0E20F204" w14:textId="77777777" w:rsidR="00636061" w:rsidRPr="004707D5" w:rsidRDefault="00636061" w:rsidP="008D0147">
            <w:pPr>
              <w:autoSpaceDE w:val="0"/>
              <w:autoSpaceDN w:val="0"/>
              <w:adjustRightInd w:val="0"/>
              <w:jc w:val="both"/>
              <w:rPr>
                <w:rFonts w:ascii="Arial Narrow" w:hAnsi="Arial Narrow"/>
                <w:bCs/>
                <w:sz w:val="18"/>
                <w:szCs w:val="18"/>
              </w:rPr>
            </w:pPr>
            <w:r w:rsidRPr="004707D5">
              <w:rPr>
                <w:rFonts w:ascii="Arial Narrow" w:hAnsi="Arial Narrow"/>
                <w:bCs/>
                <w:sz w:val="18"/>
                <w:szCs w:val="18"/>
              </w:rPr>
              <w:t>Legislação da Receita</w:t>
            </w:r>
          </w:p>
        </w:tc>
      </w:tr>
      <w:tr w:rsidR="001923FB" w:rsidRPr="004707D5" w14:paraId="3B8E42E1" w14:textId="77777777" w:rsidTr="001923FB">
        <w:trPr>
          <w:trHeight w:val="184"/>
        </w:trPr>
        <w:tc>
          <w:tcPr>
            <w:tcW w:w="1435" w:type="dxa"/>
            <w:vMerge/>
            <w:shd w:val="clear" w:color="auto" w:fill="D9D9D9" w:themeFill="background1" w:themeFillShade="D9"/>
            <w:vAlign w:val="center"/>
          </w:tcPr>
          <w:p w14:paraId="613F7559"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5A85B1B2" w14:textId="77777777" w:rsidR="001923FB" w:rsidRPr="004707D5" w:rsidRDefault="001923FB" w:rsidP="008D0147">
            <w:pPr>
              <w:jc w:val="both"/>
              <w:rPr>
                <w:rFonts w:ascii="Arial Narrow" w:hAnsi="Arial Narrow"/>
                <w:bCs/>
                <w:sz w:val="18"/>
                <w:szCs w:val="18"/>
              </w:rPr>
            </w:pPr>
          </w:p>
        </w:tc>
        <w:tc>
          <w:tcPr>
            <w:tcW w:w="1151" w:type="dxa"/>
            <w:vAlign w:val="center"/>
          </w:tcPr>
          <w:p w14:paraId="55FED5C0"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Divulgar Limites LOA</w:t>
            </w:r>
          </w:p>
        </w:tc>
        <w:tc>
          <w:tcPr>
            <w:tcW w:w="3454" w:type="dxa"/>
            <w:vMerge w:val="restart"/>
            <w:vAlign w:val="center"/>
          </w:tcPr>
          <w:p w14:paraId="2C5B09A8" w14:textId="77777777" w:rsidR="001923FB" w:rsidRPr="004707D5" w:rsidRDefault="001923FB" w:rsidP="008D0147">
            <w:pPr>
              <w:autoSpaceDE w:val="0"/>
              <w:autoSpaceDN w:val="0"/>
              <w:adjustRightInd w:val="0"/>
              <w:jc w:val="both"/>
              <w:rPr>
                <w:rFonts w:ascii="Arial Narrow" w:hAnsi="Arial Narrow"/>
                <w:bCs/>
                <w:sz w:val="18"/>
                <w:szCs w:val="18"/>
              </w:rPr>
            </w:pPr>
          </w:p>
        </w:tc>
      </w:tr>
      <w:tr w:rsidR="001923FB" w:rsidRPr="004707D5" w14:paraId="407299AE" w14:textId="77777777" w:rsidTr="001923FB">
        <w:trPr>
          <w:trHeight w:val="184"/>
        </w:trPr>
        <w:tc>
          <w:tcPr>
            <w:tcW w:w="1435" w:type="dxa"/>
            <w:vMerge/>
            <w:shd w:val="clear" w:color="auto" w:fill="D9D9D9" w:themeFill="background1" w:themeFillShade="D9"/>
            <w:vAlign w:val="center"/>
          </w:tcPr>
          <w:p w14:paraId="5BA88B34" w14:textId="77777777" w:rsidR="001923FB" w:rsidRPr="004707D5" w:rsidRDefault="001923FB" w:rsidP="008D0147">
            <w:pPr>
              <w:autoSpaceDE w:val="0"/>
              <w:autoSpaceDN w:val="0"/>
              <w:adjustRightInd w:val="0"/>
              <w:jc w:val="both"/>
              <w:rPr>
                <w:rFonts w:ascii="Arial Narrow" w:hAnsi="Arial Narrow"/>
                <w:bCs/>
                <w:sz w:val="18"/>
                <w:szCs w:val="18"/>
              </w:rPr>
            </w:pPr>
          </w:p>
        </w:tc>
        <w:tc>
          <w:tcPr>
            <w:tcW w:w="3599" w:type="dxa"/>
            <w:vMerge/>
            <w:vAlign w:val="center"/>
          </w:tcPr>
          <w:p w14:paraId="6BF11F15" w14:textId="77777777" w:rsidR="001923FB" w:rsidRPr="004707D5" w:rsidRDefault="001923FB" w:rsidP="008D0147">
            <w:pPr>
              <w:jc w:val="both"/>
              <w:rPr>
                <w:rFonts w:ascii="Arial Narrow" w:hAnsi="Arial Narrow"/>
                <w:bCs/>
                <w:sz w:val="18"/>
                <w:szCs w:val="18"/>
              </w:rPr>
            </w:pPr>
          </w:p>
        </w:tc>
        <w:tc>
          <w:tcPr>
            <w:tcW w:w="1151" w:type="dxa"/>
            <w:vAlign w:val="center"/>
          </w:tcPr>
          <w:p w14:paraId="1C4256A0" w14:textId="77777777" w:rsidR="001923FB" w:rsidRPr="004707D5" w:rsidRDefault="001923FB" w:rsidP="008D0147">
            <w:pPr>
              <w:jc w:val="both"/>
              <w:rPr>
                <w:rFonts w:ascii="Arial Narrow" w:hAnsi="Arial Narrow"/>
                <w:bCs/>
                <w:sz w:val="18"/>
                <w:szCs w:val="18"/>
              </w:rPr>
            </w:pPr>
            <w:r w:rsidRPr="004707D5">
              <w:rPr>
                <w:rFonts w:ascii="Arial Narrow" w:hAnsi="Arial Narrow"/>
                <w:bCs/>
                <w:sz w:val="18"/>
                <w:szCs w:val="18"/>
              </w:rPr>
              <w:t>Proposta LOA</w:t>
            </w:r>
          </w:p>
        </w:tc>
        <w:tc>
          <w:tcPr>
            <w:tcW w:w="3454" w:type="dxa"/>
            <w:vMerge/>
            <w:vAlign w:val="center"/>
          </w:tcPr>
          <w:p w14:paraId="3802047A" w14:textId="77777777" w:rsidR="001923FB" w:rsidRPr="004707D5" w:rsidRDefault="001923FB" w:rsidP="008D0147">
            <w:pPr>
              <w:autoSpaceDE w:val="0"/>
              <w:autoSpaceDN w:val="0"/>
              <w:adjustRightInd w:val="0"/>
              <w:jc w:val="both"/>
              <w:rPr>
                <w:rFonts w:ascii="Arial Narrow" w:hAnsi="Arial Narrow"/>
                <w:bCs/>
                <w:sz w:val="18"/>
                <w:szCs w:val="18"/>
              </w:rPr>
            </w:pPr>
          </w:p>
        </w:tc>
      </w:tr>
    </w:tbl>
    <w:p w14:paraId="077E8E7E" w14:textId="77777777" w:rsidR="007346D5" w:rsidRDefault="007346D5" w:rsidP="004E09FD">
      <w:pPr>
        <w:autoSpaceDE w:val="0"/>
        <w:autoSpaceDN w:val="0"/>
        <w:adjustRightInd w:val="0"/>
        <w:spacing w:line="276" w:lineRule="auto"/>
        <w:jc w:val="both"/>
        <w:rPr>
          <w:rFonts w:ascii="Calibri" w:hAnsi="Calibri"/>
          <w:sz w:val="4"/>
          <w:szCs w:val="4"/>
        </w:rPr>
      </w:pPr>
    </w:p>
    <w:p w14:paraId="1D2D28EE" w14:textId="77777777" w:rsidR="00226CE2" w:rsidRPr="004D3308" w:rsidRDefault="00226CE2" w:rsidP="004E09FD">
      <w:pPr>
        <w:autoSpaceDE w:val="0"/>
        <w:autoSpaceDN w:val="0"/>
        <w:adjustRightInd w:val="0"/>
        <w:spacing w:line="276" w:lineRule="auto"/>
        <w:jc w:val="both"/>
        <w:rPr>
          <w:rFonts w:ascii="Calibri" w:hAnsi="Calibri"/>
          <w:sz w:val="4"/>
          <w:szCs w:val="4"/>
        </w:rPr>
      </w:pPr>
    </w:p>
    <w:tbl>
      <w:tblPr>
        <w:tblpPr w:leftFromText="141" w:rightFromText="141" w:vertAnchor="text" w:tblpXSpec="center"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3590"/>
        <w:gridCol w:w="1145"/>
        <w:gridCol w:w="3461"/>
      </w:tblGrid>
      <w:tr w:rsidR="008C6988" w:rsidRPr="004707D5" w14:paraId="39F6E3AF" w14:textId="77777777" w:rsidTr="001923FB">
        <w:trPr>
          <w:trHeight w:val="98"/>
        </w:trPr>
        <w:tc>
          <w:tcPr>
            <w:tcW w:w="1443" w:type="dxa"/>
            <w:vMerge w:val="restart"/>
            <w:tcBorders>
              <w:top w:val="nil"/>
            </w:tcBorders>
            <w:shd w:val="clear" w:color="auto" w:fill="D9D9D9" w:themeFill="background1" w:themeFillShade="D9"/>
            <w:vAlign w:val="center"/>
          </w:tcPr>
          <w:p w14:paraId="6887EBEE" w14:textId="1568BE3E" w:rsidR="003A1119" w:rsidRPr="004707D5" w:rsidRDefault="003A1119" w:rsidP="007346D5">
            <w:pPr>
              <w:autoSpaceDE w:val="0"/>
              <w:autoSpaceDN w:val="0"/>
              <w:adjustRightInd w:val="0"/>
              <w:rPr>
                <w:rFonts w:ascii="Arial Narrow" w:hAnsi="Arial Narrow"/>
                <w:b/>
                <w:bCs/>
                <w:sz w:val="18"/>
                <w:szCs w:val="18"/>
              </w:rPr>
            </w:pPr>
            <w:r w:rsidRPr="004707D5">
              <w:rPr>
                <w:rFonts w:ascii="Arial Narrow" w:hAnsi="Arial Narrow"/>
                <w:b/>
                <w:bCs/>
                <w:sz w:val="18"/>
                <w:szCs w:val="18"/>
              </w:rPr>
              <w:t>Plan</w:t>
            </w:r>
            <w:r w:rsidR="00F73CC7">
              <w:rPr>
                <w:rFonts w:ascii="Arial Narrow" w:hAnsi="Arial Narrow"/>
                <w:b/>
                <w:bCs/>
                <w:sz w:val="18"/>
                <w:szCs w:val="18"/>
              </w:rPr>
              <w:t>ejamento e</w:t>
            </w:r>
          </w:p>
          <w:p w14:paraId="4172EF83" w14:textId="77777777" w:rsidR="003A1119" w:rsidRPr="004707D5" w:rsidRDefault="003A1119" w:rsidP="007346D5">
            <w:pPr>
              <w:rPr>
                <w:rFonts w:ascii="Arial Narrow" w:hAnsi="Arial Narrow"/>
                <w:bCs/>
                <w:sz w:val="18"/>
                <w:szCs w:val="18"/>
              </w:rPr>
            </w:pPr>
            <w:r w:rsidRPr="004707D5">
              <w:rPr>
                <w:rFonts w:ascii="Arial Narrow" w:hAnsi="Arial Narrow"/>
                <w:b/>
                <w:bCs/>
                <w:sz w:val="18"/>
                <w:szCs w:val="18"/>
              </w:rPr>
              <w:t>Orçamento</w:t>
            </w:r>
          </w:p>
        </w:tc>
        <w:tc>
          <w:tcPr>
            <w:tcW w:w="3590" w:type="dxa"/>
            <w:vMerge w:val="restart"/>
            <w:tcBorders>
              <w:top w:val="nil"/>
            </w:tcBorders>
            <w:vAlign w:val="center"/>
          </w:tcPr>
          <w:p w14:paraId="715B5D90" w14:textId="77777777" w:rsidR="003A1119" w:rsidRPr="004707D5" w:rsidRDefault="003A1119" w:rsidP="007346D5">
            <w:pPr>
              <w:jc w:val="both"/>
              <w:rPr>
                <w:rFonts w:ascii="Arial Narrow" w:hAnsi="Arial Narrow"/>
                <w:bCs/>
                <w:sz w:val="18"/>
                <w:szCs w:val="18"/>
              </w:rPr>
            </w:pPr>
            <w:r w:rsidRPr="004707D5">
              <w:rPr>
                <w:rFonts w:ascii="Arial Narrow" w:hAnsi="Arial Narrow"/>
                <w:bCs/>
                <w:sz w:val="18"/>
                <w:szCs w:val="18"/>
              </w:rPr>
              <w:t>Relatórios</w:t>
            </w:r>
          </w:p>
        </w:tc>
        <w:tc>
          <w:tcPr>
            <w:tcW w:w="1145" w:type="dxa"/>
            <w:tcBorders>
              <w:top w:val="nil"/>
            </w:tcBorders>
            <w:vAlign w:val="center"/>
          </w:tcPr>
          <w:p w14:paraId="59214982" w14:textId="77777777" w:rsidR="003A1119" w:rsidRPr="004707D5" w:rsidRDefault="003A1119" w:rsidP="007346D5">
            <w:pPr>
              <w:jc w:val="both"/>
              <w:rPr>
                <w:rFonts w:ascii="Arial Narrow" w:hAnsi="Arial Narrow"/>
                <w:bCs/>
                <w:sz w:val="18"/>
                <w:szCs w:val="18"/>
              </w:rPr>
            </w:pPr>
            <w:r w:rsidRPr="004707D5">
              <w:rPr>
                <w:rFonts w:ascii="Arial Narrow" w:hAnsi="Arial Narrow"/>
                <w:bCs/>
                <w:sz w:val="18"/>
                <w:szCs w:val="18"/>
              </w:rPr>
              <w:t>PPA</w:t>
            </w:r>
          </w:p>
        </w:tc>
        <w:tc>
          <w:tcPr>
            <w:tcW w:w="3461" w:type="dxa"/>
            <w:tcBorders>
              <w:top w:val="nil"/>
            </w:tcBorders>
            <w:vAlign w:val="center"/>
          </w:tcPr>
          <w:p w14:paraId="6D0DE527"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Demonstrativos de Despesa PPA</w:t>
            </w:r>
          </w:p>
          <w:p w14:paraId="491CFCB5"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Demonstrativos Diversos PPA</w:t>
            </w:r>
          </w:p>
          <w:p w14:paraId="78178930"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de Programa por Tipo</w:t>
            </w:r>
          </w:p>
        </w:tc>
      </w:tr>
      <w:tr w:rsidR="008C6988" w:rsidRPr="004707D5" w14:paraId="26977F66" w14:textId="77777777" w:rsidTr="001923FB">
        <w:trPr>
          <w:trHeight w:val="98"/>
        </w:trPr>
        <w:tc>
          <w:tcPr>
            <w:tcW w:w="1443" w:type="dxa"/>
            <w:vMerge/>
            <w:shd w:val="clear" w:color="auto" w:fill="D9D9D9" w:themeFill="background1" w:themeFillShade="D9"/>
            <w:vAlign w:val="center"/>
          </w:tcPr>
          <w:p w14:paraId="4F89841E" w14:textId="77777777" w:rsidR="003A1119" w:rsidRPr="004707D5" w:rsidRDefault="003A1119" w:rsidP="007346D5">
            <w:pPr>
              <w:autoSpaceDE w:val="0"/>
              <w:autoSpaceDN w:val="0"/>
              <w:adjustRightInd w:val="0"/>
              <w:rPr>
                <w:rFonts w:ascii="Arial Narrow" w:hAnsi="Arial Narrow"/>
                <w:b/>
                <w:bCs/>
                <w:i/>
                <w:sz w:val="18"/>
                <w:szCs w:val="18"/>
              </w:rPr>
            </w:pPr>
          </w:p>
        </w:tc>
        <w:tc>
          <w:tcPr>
            <w:tcW w:w="3590" w:type="dxa"/>
            <w:vMerge/>
            <w:vAlign w:val="center"/>
          </w:tcPr>
          <w:p w14:paraId="699E610A" w14:textId="77777777" w:rsidR="003A1119" w:rsidRPr="004707D5" w:rsidRDefault="003A1119" w:rsidP="007346D5">
            <w:pPr>
              <w:autoSpaceDE w:val="0"/>
              <w:autoSpaceDN w:val="0"/>
              <w:adjustRightInd w:val="0"/>
              <w:jc w:val="both"/>
              <w:rPr>
                <w:rFonts w:ascii="Arial Narrow" w:hAnsi="Arial Narrow"/>
                <w:b/>
                <w:bCs/>
                <w:i/>
                <w:sz w:val="18"/>
                <w:szCs w:val="18"/>
              </w:rPr>
            </w:pPr>
          </w:p>
        </w:tc>
        <w:tc>
          <w:tcPr>
            <w:tcW w:w="1145" w:type="dxa"/>
            <w:vAlign w:val="center"/>
          </w:tcPr>
          <w:p w14:paraId="7BFDBD48" w14:textId="77777777" w:rsidR="003A1119" w:rsidRPr="004707D5" w:rsidRDefault="003A1119" w:rsidP="007346D5">
            <w:pPr>
              <w:jc w:val="both"/>
              <w:rPr>
                <w:rFonts w:ascii="Arial Narrow" w:hAnsi="Arial Narrow"/>
                <w:bCs/>
                <w:sz w:val="18"/>
                <w:szCs w:val="18"/>
              </w:rPr>
            </w:pPr>
            <w:r w:rsidRPr="004707D5">
              <w:rPr>
                <w:rFonts w:ascii="Arial Narrow" w:hAnsi="Arial Narrow"/>
                <w:bCs/>
                <w:sz w:val="18"/>
                <w:szCs w:val="18"/>
              </w:rPr>
              <w:t>LOA</w:t>
            </w:r>
          </w:p>
        </w:tc>
        <w:tc>
          <w:tcPr>
            <w:tcW w:w="3461" w:type="dxa"/>
            <w:vAlign w:val="center"/>
          </w:tcPr>
          <w:p w14:paraId="50536EA3"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da Despesa por Função, Órgão ou Fonte de Recurso</w:t>
            </w:r>
          </w:p>
          <w:p w14:paraId="2BC84A3E"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da Despesa por Órgão, Função e Grupo Orçamentário</w:t>
            </w:r>
          </w:p>
          <w:p w14:paraId="3DD4FCFF"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da Receita</w:t>
            </w:r>
          </w:p>
          <w:p w14:paraId="2EFA9FA0"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de Despesa por Grupo Orçamentário</w:t>
            </w:r>
          </w:p>
          <w:p w14:paraId="5FCA808F" w14:textId="77777777" w:rsidR="003A1119"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de Receita e Despesa LOA</w:t>
            </w:r>
          </w:p>
          <w:p w14:paraId="76B2DA11" w14:textId="77777777" w:rsidR="004D3308" w:rsidRDefault="004D3308"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w:t>
            </w:r>
            <w:r>
              <w:rPr>
                <w:rFonts w:ascii="Arial Narrow" w:hAnsi="Arial Narrow"/>
                <w:bCs/>
                <w:sz w:val="18"/>
                <w:szCs w:val="18"/>
              </w:rPr>
              <w:t>trativo de Receita e Despesa TCE-MS</w:t>
            </w:r>
          </w:p>
          <w:p w14:paraId="4664C280"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dos Recursos Destinados às Parcerias</w:t>
            </w:r>
          </w:p>
          <w:p w14:paraId="228679F3"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Demonstrativos da Despesa</w:t>
            </w:r>
          </w:p>
          <w:p w14:paraId="1C0123C4" w14:textId="77777777" w:rsidR="003A1119"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Demonstrativo da Despesa LOA</w:t>
            </w:r>
          </w:p>
          <w:p w14:paraId="72C5CA6D" w14:textId="77777777" w:rsidR="00EB0F60" w:rsidRDefault="00EB0F60" w:rsidP="007346D5">
            <w:pPr>
              <w:autoSpaceDE w:val="0"/>
              <w:autoSpaceDN w:val="0"/>
              <w:adjustRightInd w:val="0"/>
              <w:jc w:val="both"/>
              <w:rPr>
                <w:rFonts w:ascii="Arial Narrow" w:hAnsi="Arial Narrow"/>
                <w:bCs/>
                <w:sz w:val="18"/>
                <w:szCs w:val="18"/>
              </w:rPr>
            </w:pPr>
            <w:r>
              <w:rPr>
                <w:rFonts w:ascii="Arial Narrow" w:hAnsi="Arial Narrow"/>
                <w:bCs/>
                <w:sz w:val="18"/>
                <w:szCs w:val="18"/>
              </w:rPr>
              <w:t>Demonstrativo da Receita LOA todas as Fontes</w:t>
            </w:r>
          </w:p>
          <w:p w14:paraId="28F3A897" w14:textId="77777777" w:rsidR="00EB0F60" w:rsidRPr="004707D5" w:rsidRDefault="00EB0F60" w:rsidP="007346D5">
            <w:pPr>
              <w:autoSpaceDE w:val="0"/>
              <w:autoSpaceDN w:val="0"/>
              <w:adjustRightInd w:val="0"/>
              <w:jc w:val="both"/>
              <w:rPr>
                <w:rFonts w:ascii="Arial Narrow" w:hAnsi="Arial Narrow"/>
                <w:bCs/>
                <w:sz w:val="18"/>
                <w:szCs w:val="18"/>
              </w:rPr>
            </w:pPr>
            <w:r>
              <w:rPr>
                <w:rFonts w:ascii="Arial Narrow" w:hAnsi="Arial Narrow"/>
                <w:bCs/>
                <w:sz w:val="18"/>
                <w:szCs w:val="18"/>
              </w:rPr>
              <w:t>Despesas Orçamentos Fiscal e Seguridade Social</w:t>
            </w:r>
          </w:p>
        </w:tc>
      </w:tr>
      <w:tr w:rsidR="008C6988" w:rsidRPr="004707D5" w14:paraId="6BB272E2" w14:textId="77777777" w:rsidTr="001923FB">
        <w:trPr>
          <w:trHeight w:val="98"/>
        </w:trPr>
        <w:tc>
          <w:tcPr>
            <w:tcW w:w="1443" w:type="dxa"/>
            <w:vMerge/>
            <w:tcBorders>
              <w:bottom w:val="single" w:sz="4" w:space="0" w:color="auto"/>
            </w:tcBorders>
            <w:vAlign w:val="center"/>
          </w:tcPr>
          <w:p w14:paraId="1CFF3E07" w14:textId="77777777" w:rsidR="003A1119" w:rsidRPr="004707D5" w:rsidRDefault="003A1119" w:rsidP="007346D5">
            <w:pPr>
              <w:autoSpaceDE w:val="0"/>
              <w:autoSpaceDN w:val="0"/>
              <w:adjustRightInd w:val="0"/>
              <w:rPr>
                <w:rFonts w:ascii="Arial Narrow" w:hAnsi="Arial Narrow"/>
                <w:b/>
                <w:bCs/>
                <w:i/>
                <w:sz w:val="18"/>
                <w:szCs w:val="18"/>
              </w:rPr>
            </w:pPr>
          </w:p>
        </w:tc>
        <w:tc>
          <w:tcPr>
            <w:tcW w:w="3590" w:type="dxa"/>
            <w:vMerge/>
            <w:tcBorders>
              <w:bottom w:val="single" w:sz="4" w:space="0" w:color="auto"/>
            </w:tcBorders>
            <w:vAlign w:val="center"/>
          </w:tcPr>
          <w:p w14:paraId="06FB6172" w14:textId="77777777" w:rsidR="003A1119" w:rsidRPr="004707D5" w:rsidRDefault="003A1119" w:rsidP="007346D5">
            <w:pPr>
              <w:autoSpaceDE w:val="0"/>
              <w:autoSpaceDN w:val="0"/>
              <w:adjustRightInd w:val="0"/>
              <w:jc w:val="both"/>
              <w:rPr>
                <w:rFonts w:ascii="Arial Narrow" w:hAnsi="Arial Narrow"/>
                <w:b/>
                <w:bCs/>
                <w:i/>
                <w:sz w:val="18"/>
                <w:szCs w:val="18"/>
              </w:rPr>
            </w:pPr>
          </w:p>
        </w:tc>
        <w:tc>
          <w:tcPr>
            <w:tcW w:w="1145" w:type="dxa"/>
            <w:tcBorders>
              <w:bottom w:val="single" w:sz="4" w:space="0" w:color="auto"/>
            </w:tcBorders>
            <w:vAlign w:val="center"/>
          </w:tcPr>
          <w:p w14:paraId="74D61027" w14:textId="77777777" w:rsidR="003A1119" w:rsidRPr="004707D5" w:rsidRDefault="003A1119" w:rsidP="00CB0F22">
            <w:pPr>
              <w:jc w:val="both"/>
              <w:rPr>
                <w:rFonts w:ascii="Arial Narrow" w:hAnsi="Arial Narrow"/>
                <w:bCs/>
                <w:sz w:val="18"/>
                <w:szCs w:val="18"/>
              </w:rPr>
            </w:pPr>
            <w:r w:rsidRPr="004707D5">
              <w:rPr>
                <w:rFonts w:ascii="Arial Narrow" w:hAnsi="Arial Narrow"/>
                <w:bCs/>
                <w:sz w:val="18"/>
                <w:szCs w:val="18"/>
              </w:rPr>
              <w:t>Alteração</w:t>
            </w:r>
            <w:r w:rsidR="00CB0F22">
              <w:rPr>
                <w:rFonts w:ascii="Arial Narrow" w:hAnsi="Arial Narrow"/>
                <w:bCs/>
                <w:sz w:val="18"/>
                <w:szCs w:val="18"/>
              </w:rPr>
              <w:t xml:space="preserve"> </w:t>
            </w:r>
            <w:r w:rsidRPr="004707D5">
              <w:rPr>
                <w:rFonts w:ascii="Arial Narrow" w:hAnsi="Arial Narrow"/>
                <w:bCs/>
                <w:sz w:val="18"/>
                <w:szCs w:val="18"/>
              </w:rPr>
              <w:t>Orçamentária</w:t>
            </w:r>
          </w:p>
        </w:tc>
        <w:tc>
          <w:tcPr>
            <w:tcW w:w="3461" w:type="dxa"/>
            <w:tcBorders>
              <w:bottom w:val="single" w:sz="4" w:space="0" w:color="auto"/>
            </w:tcBorders>
            <w:vAlign w:val="center"/>
          </w:tcPr>
          <w:p w14:paraId="53369BC8"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Pedidos</w:t>
            </w:r>
          </w:p>
          <w:p w14:paraId="71032BFC"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Abertura de Créditos</w:t>
            </w:r>
          </w:p>
          <w:p w14:paraId="21BB44B5"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Relatório de Margem Orçamentária</w:t>
            </w:r>
          </w:p>
          <w:p w14:paraId="2847856F" w14:textId="77777777" w:rsidR="003A1119"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Abertura de Crédito por Inciso</w:t>
            </w:r>
          </w:p>
          <w:p w14:paraId="5AD6B735" w14:textId="77777777" w:rsidR="00EB0F60" w:rsidRPr="004707D5" w:rsidRDefault="00EB0F60" w:rsidP="007346D5">
            <w:pPr>
              <w:autoSpaceDE w:val="0"/>
              <w:autoSpaceDN w:val="0"/>
              <w:adjustRightInd w:val="0"/>
              <w:jc w:val="both"/>
              <w:rPr>
                <w:rFonts w:ascii="Arial Narrow" w:hAnsi="Arial Narrow"/>
                <w:bCs/>
                <w:sz w:val="18"/>
                <w:szCs w:val="18"/>
              </w:rPr>
            </w:pPr>
            <w:r>
              <w:rPr>
                <w:rFonts w:ascii="Arial Narrow" w:hAnsi="Arial Narrow"/>
                <w:bCs/>
                <w:sz w:val="18"/>
                <w:szCs w:val="18"/>
              </w:rPr>
              <w:t>Demonstrativo de Alterações Orçamentárias</w:t>
            </w:r>
          </w:p>
          <w:p w14:paraId="7A3F5BD2" w14:textId="77777777" w:rsidR="003775E4" w:rsidRPr="004707D5" w:rsidRDefault="00EB0F60" w:rsidP="007346D5">
            <w:pPr>
              <w:autoSpaceDE w:val="0"/>
              <w:autoSpaceDN w:val="0"/>
              <w:adjustRightInd w:val="0"/>
              <w:jc w:val="both"/>
              <w:rPr>
                <w:rFonts w:ascii="Arial Narrow" w:hAnsi="Arial Narrow"/>
                <w:bCs/>
                <w:sz w:val="18"/>
                <w:szCs w:val="18"/>
              </w:rPr>
            </w:pPr>
            <w:r>
              <w:rPr>
                <w:rFonts w:ascii="Arial Narrow" w:hAnsi="Arial Narrow"/>
                <w:bCs/>
                <w:sz w:val="18"/>
                <w:szCs w:val="18"/>
              </w:rPr>
              <w:t>AO inciso III – UO Diferente</w:t>
            </w:r>
          </w:p>
        </w:tc>
      </w:tr>
      <w:tr w:rsidR="001923FB" w:rsidRPr="004707D5" w14:paraId="7467092B" w14:textId="77777777" w:rsidTr="001923FB">
        <w:trPr>
          <w:trHeight w:val="98"/>
        </w:trPr>
        <w:tc>
          <w:tcPr>
            <w:tcW w:w="50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E4203" w14:textId="77777777" w:rsidR="001923FB" w:rsidRPr="004707D5" w:rsidRDefault="001923FB" w:rsidP="007346D5">
            <w:pPr>
              <w:rPr>
                <w:rFonts w:ascii="Arial Narrow" w:hAnsi="Arial Narrow"/>
                <w:bCs/>
                <w:sz w:val="18"/>
                <w:szCs w:val="18"/>
              </w:rPr>
            </w:pPr>
            <w:r w:rsidRPr="004707D5">
              <w:rPr>
                <w:rFonts w:ascii="Arial Narrow" w:hAnsi="Arial Narrow"/>
                <w:bCs/>
                <w:sz w:val="18"/>
                <w:szCs w:val="18"/>
              </w:rPr>
              <w:t>Pesquisa Proposta PPA/LOA</w:t>
            </w:r>
          </w:p>
        </w:tc>
        <w:tc>
          <w:tcPr>
            <w:tcW w:w="4606"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A6734F2" w14:textId="77777777" w:rsidR="001923FB" w:rsidRPr="004707D5" w:rsidRDefault="001923FB" w:rsidP="007346D5">
            <w:pPr>
              <w:jc w:val="both"/>
              <w:rPr>
                <w:rFonts w:ascii="Arial Narrow" w:hAnsi="Arial Narrow"/>
                <w:bCs/>
                <w:sz w:val="18"/>
                <w:szCs w:val="18"/>
              </w:rPr>
            </w:pPr>
          </w:p>
        </w:tc>
      </w:tr>
      <w:tr w:rsidR="001923FB" w:rsidRPr="004707D5" w14:paraId="5A27F050" w14:textId="77777777" w:rsidTr="001923FB">
        <w:trPr>
          <w:trHeight w:val="98"/>
        </w:trPr>
        <w:tc>
          <w:tcPr>
            <w:tcW w:w="50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D7ADFC" w14:textId="77777777" w:rsidR="001923FB" w:rsidRPr="004707D5" w:rsidRDefault="001923FB" w:rsidP="007346D5">
            <w:pPr>
              <w:autoSpaceDE w:val="0"/>
              <w:autoSpaceDN w:val="0"/>
              <w:adjustRightInd w:val="0"/>
              <w:rPr>
                <w:rFonts w:ascii="Arial Narrow" w:hAnsi="Arial Narrow"/>
                <w:bCs/>
                <w:sz w:val="18"/>
                <w:szCs w:val="18"/>
              </w:rPr>
            </w:pPr>
            <w:r w:rsidRPr="004707D5">
              <w:rPr>
                <w:rFonts w:ascii="Arial Narrow" w:hAnsi="Arial Narrow"/>
                <w:bCs/>
                <w:sz w:val="18"/>
                <w:szCs w:val="18"/>
              </w:rPr>
              <w:t>Programação Orçamentária Financeira (após 2015)</w:t>
            </w:r>
          </w:p>
        </w:tc>
        <w:tc>
          <w:tcPr>
            <w:tcW w:w="4606" w:type="dxa"/>
            <w:gridSpan w:val="2"/>
            <w:vMerge/>
            <w:tcBorders>
              <w:left w:val="single" w:sz="4" w:space="0" w:color="auto"/>
              <w:right w:val="single" w:sz="4" w:space="0" w:color="auto"/>
            </w:tcBorders>
            <w:shd w:val="clear" w:color="auto" w:fill="D9D9D9" w:themeFill="background1" w:themeFillShade="D9"/>
            <w:vAlign w:val="center"/>
          </w:tcPr>
          <w:p w14:paraId="003A5DAA" w14:textId="77777777" w:rsidR="001923FB" w:rsidRPr="004707D5" w:rsidRDefault="001923FB" w:rsidP="007346D5">
            <w:pPr>
              <w:autoSpaceDE w:val="0"/>
              <w:autoSpaceDN w:val="0"/>
              <w:adjustRightInd w:val="0"/>
              <w:jc w:val="both"/>
              <w:rPr>
                <w:rFonts w:ascii="Arial Narrow" w:hAnsi="Arial Narrow"/>
                <w:bCs/>
                <w:sz w:val="18"/>
                <w:szCs w:val="18"/>
              </w:rPr>
            </w:pPr>
          </w:p>
        </w:tc>
      </w:tr>
      <w:tr w:rsidR="001923FB" w:rsidRPr="004707D5" w14:paraId="126311ED" w14:textId="77777777" w:rsidTr="001923FB">
        <w:trPr>
          <w:trHeight w:val="98"/>
        </w:trPr>
        <w:tc>
          <w:tcPr>
            <w:tcW w:w="50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B17B0" w14:textId="77777777" w:rsidR="001923FB" w:rsidRPr="004707D5" w:rsidRDefault="001923FB" w:rsidP="007346D5">
            <w:pPr>
              <w:rPr>
                <w:rFonts w:ascii="Arial Narrow" w:hAnsi="Arial Narrow"/>
                <w:bCs/>
                <w:sz w:val="18"/>
                <w:szCs w:val="18"/>
              </w:rPr>
            </w:pPr>
            <w:r w:rsidRPr="004707D5">
              <w:rPr>
                <w:rFonts w:ascii="Arial Narrow" w:hAnsi="Arial Narrow"/>
                <w:bCs/>
                <w:sz w:val="18"/>
                <w:szCs w:val="18"/>
              </w:rPr>
              <w:t>Dotação Inicial de Despesa</w:t>
            </w:r>
          </w:p>
        </w:tc>
        <w:tc>
          <w:tcPr>
            <w:tcW w:w="4606" w:type="dxa"/>
            <w:gridSpan w:val="2"/>
            <w:vMerge/>
            <w:tcBorders>
              <w:left w:val="single" w:sz="4" w:space="0" w:color="auto"/>
              <w:right w:val="single" w:sz="4" w:space="0" w:color="auto"/>
            </w:tcBorders>
            <w:shd w:val="clear" w:color="auto" w:fill="D9D9D9" w:themeFill="background1" w:themeFillShade="D9"/>
            <w:vAlign w:val="center"/>
          </w:tcPr>
          <w:p w14:paraId="7B088F01" w14:textId="77777777" w:rsidR="001923FB" w:rsidRPr="004707D5" w:rsidRDefault="001923FB" w:rsidP="007346D5">
            <w:pPr>
              <w:jc w:val="both"/>
              <w:rPr>
                <w:rFonts w:ascii="Arial Narrow" w:hAnsi="Arial Narrow"/>
                <w:bCs/>
                <w:sz w:val="18"/>
                <w:szCs w:val="18"/>
              </w:rPr>
            </w:pPr>
          </w:p>
        </w:tc>
      </w:tr>
      <w:tr w:rsidR="001923FB" w:rsidRPr="004707D5" w14:paraId="1A7778A5" w14:textId="77777777" w:rsidTr="001923FB">
        <w:trPr>
          <w:trHeight w:val="98"/>
        </w:trPr>
        <w:tc>
          <w:tcPr>
            <w:tcW w:w="50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36E9C" w14:textId="77777777" w:rsidR="001923FB" w:rsidRPr="004707D5" w:rsidRDefault="001923FB" w:rsidP="007346D5">
            <w:pPr>
              <w:autoSpaceDE w:val="0"/>
              <w:autoSpaceDN w:val="0"/>
              <w:adjustRightInd w:val="0"/>
              <w:rPr>
                <w:rFonts w:ascii="Arial Narrow" w:hAnsi="Arial Narrow"/>
                <w:bCs/>
                <w:sz w:val="18"/>
                <w:szCs w:val="18"/>
              </w:rPr>
            </w:pPr>
            <w:r w:rsidRPr="004707D5">
              <w:rPr>
                <w:rFonts w:ascii="Arial Narrow" w:hAnsi="Arial Narrow"/>
                <w:bCs/>
                <w:sz w:val="18"/>
                <w:szCs w:val="18"/>
              </w:rPr>
              <w:t>Alteração Orçamentária</w:t>
            </w:r>
          </w:p>
        </w:tc>
        <w:tc>
          <w:tcPr>
            <w:tcW w:w="4606"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67A75BBE" w14:textId="77777777" w:rsidR="001923FB" w:rsidRPr="004707D5" w:rsidRDefault="001923FB" w:rsidP="007346D5">
            <w:pPr>
              <w:autoSpaceDE w:val="0"/>
              <w:autoSpaceDN w:val="0"/>
              <w:adjustRightInd w:val="0"/>
              <w:jc w:val="both"/>
              <w:rPr>
                <w:rFonts w:ascii="Arial Narrow" w:hAnsi="Arial Narrow"/>
                <w:bCs/>
                <w:sz w:val="18"/>
                <w:szCs w:val="18"/>
              </w:rPr>
            </w:pPr>
          </w:p>
        </w:tc>
      </w:tr>
      <w:tr w:rsidR="00B661B5" w:rsidRPr="004707D5" w14:paraId="0EBD0AA3" w14:textId="77777777" w:rsidTr="001923FB">
        <w:trPr>
          <w:trHeight w:val="47"/>
        </w:trPr>
        <w:tc>
          <w:tcPr>
            <w:tcW w:w="5033" w:type="dxa"/>
            <w:gridSpan w:val="2"/>
            <w:tcBorders>
              <w:top w:val="single" w:sz="4" w:space="0" w:color="auto"/>
              <w:left w:val="nil"/>
              <w:bottom w:val="single" w:sz="4" w:space="0" w:color="auto"/>
              <w:right w:val="nil"/>
            </w:tcBorders>
            <w:shd w:val="clear" w:color="auto" w:fill="auto"/>
            <w:vAlign w:val="center"/>
          </w:tcPr>
          <w:p w14:paraId="745C05A4" w14:textId="77777777" w:rsidR="0045466F" w:rsidRPr="00052A1E" w:rsidRDefault="0045466F" w:rsidP="007346D5">
            <w:pPr>
              <w:autoSpaceDE w:val="0"/>
              <w:autoSpaceDN w:val="0"/>
              <w:adjustRightInd w:val="0"/>
              <w:rPr>
                <w:rFonts w:ascii="Arial Narrow" w:hAnsi="Arial Narrow"/>
                <w:bCs/>
                <w:sz w:val="2"/>
                <w:szCs w:val="2"/>
              </w:rPr>
            </w:pPr>
          </w:p>
        </w:tc>
        <w:tc>
          <w:tcPr>
            <w:tcW w:w="4606" w:type="dxa"/>
            <w:gridSpan w:val="2"/>
            <w:tcBorders>
              <w:top w:val="single" w:sz="4" w:space="0" w:color="auto"/>
              <w:left w:val="nil"/>
              <w:bottom w:val="single" w:sz="4" w:space="0" w:color="auto"/>
              <w:right w:val="nil"/>
            </w:tcBorders>
            <w:shd w:val="clear" w:color="auto" w:fill="auto"/>
            <w:vAlign w:val="center"/>
          </w:tcPr>
          <w:p w14:paraId="09514B29" w14:textId="77777777" w:rsidR="0045466F" w:rsidRPr="00052A1E" w:rsidRDefault="0045466F" w:rsidP="007346D5">
            <w:pPr>
              <w:autoSpaceDE w:val="0"/>
              <w:autoSpaceDN w:val="0"/>
              <w:adjustRightInd w:val="0"/>
              <w:jc w:val="both"/>
              <w:rPr>
                <w:rFonts w:ascii="Arial Narrow" w:hAnsi="Arial Narrow"/>
                <w:bCs/>
                <w:sz w:val="2"/>
                <w:szCs w:val="2"/>
              </w:rPr>
            </w:pPr>
          </w:p>
        </w:tc>
      </w:tr>
      <w:tr w:rsidR="00B661B5" w:rsidRPr="004707D5" w14:paraId="59AC9787" w14:textId="77777777" w:rsidTr="001923FB">
        <w:trPr>
          <w:trHeight w:val="98"/>
        </w:trPr>
        <w:tc>
          <w:tcPr>
            <w:tcW w:w="5033" w:type="dxa"/>
            <w:gridSpan w:val="2"/>
            <w:tcBorders>
              <w:top w:val="single" w:sz="4" w:space="0" w:color="auto"/>
              <w:bottom w:val="single" w:sz="4" w:space="0" w:color="auto"/>
            </w:tcBorders>
            <w:shd w:val="clear" w:color="auto" w:fill="D9D9D9" w:themeFill="background1" w:themeFillShade="D9"/>
            <w:vAlign w:val="center"/>
          </w:tcPr>
          <w:p w14:paraId="054DBF2C" w14:textId="77777777" w:rsidR="003A1119" w:rsidRPr="004707D5" w:rsidRDefault="003A1119" w:rsidP="007346D5">
            <w:pPr>
              <w:rPr>
                <w:rFonts w:ascii="Arial Narrow" w:hAnsi="Arial Narrow"/>
                <w:bCs/>
                <w:sz w:val="18"/>
                <w:szCs w:val="18"/>
              </w:rPr>
            </w:pPr>
            <w:r w:rsidRPr="004707D5">
              <w:rPr>
                <w:rFonts w:ascii="Arial Narrow" w:hAnsi="Arial Narrow"/>
                <w:bCs/>
                <w:sz w:val="18"/>
                <w:szCs w:val="18"/>
              </w:rPr>
              <w:t>Decreto</w:t>
            </w:r>
          </w:p>
        </w:tc>
        <w:tc>
          <w:tcPr>
            <w:tcW w:w="4606" w:type="dxa"/>
            <w:gridSpan w:val="2"/>
            <w:tcBorders>
              <w:top w:val="single" w:sz="4" w:space="0" w:color="auto"/>
              <w:bottom w:val="single" w:sz="4" w:space="0" w:color="auto"/>
            </w:tcBorders>
            <w:vAlign w:val="center"/>
          </w:tcPr>
          <w:p w14:paraId="12ABB80E"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Gerar Decreto</w:t>
            </w:r>
          </w:p>
          <w:p w14:paraId="60C0A5FC" w14:textId="77777777" w:rsidR="003A1119" w:rsidRPr="004707D5" w:rsidRDefault="003A1119" w:rsidP="007346D5">
            <w:pPr>
              <w:autoSpaceDE w:val="0"/>
              <w:autoSpaceDN w:val="0"/>
              <w:adjustRightInd w:val="0"/>
              <w:jc w:val="both"/>
              <w:rPr>
                <w:rFonts w:ascii="Arial Narrow" w:hAnsi="Arial Narrow"/>
                <w:bCs/>
                <w:sz w:val="18"/>
                <w:szCs w:val="18"/>
              </w:rPr>
            </w:pPr>
            <w:r w:rsidRPr="004707D5">
              <w:rPr>
                <w:rFonts w:ascii="Arial Narrow" w:hAnsi="Arial Narrow"/>
                <w:bCs/>
                <w:sz w:val="18"/>
                <w:szCs w:val="18"/>
              </w:rPr>
              <w:t>Publicar Decreto</w:t>
            </w:r>
          </w:p>
        </w:tc>
      </w:tr>
      <w:tr w:rsidR="00B661B5" w:rsidRPr="004707D5" w14:paraId="77C09445" w14:textId="77777777" w:rsidTr="001923FB">
        <w:trPr>
          <w:trHeight w:val="377"/>
        </w:trPr>
        <w:tc>
          <w:tcPr>
            <w:tcW w:w="503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DEDDC" w14:textId="77777777" w:rsidR="0045466F" w:rsidRPr="004707D5" w:rsidRDefault="0045466F" w:rsidP="007346D5">
            <w:pPr>
              <w:autoSpaceDE w:val="0"/>
              <w:autoSpaceDN w:val="0"/>
              <w:adjustRightInd w:val="0"/>
              <w:rPr>
                <w:rFonts w:ascii="Arial Narrow" w:hAnsi="Arial Narrow"/>
                <w:bCs/>
                <w:sz w:val="18"/>
                <w:szCs w:val="18"/>
              </w:rPr>
            </w:pPr>
            <w:r w:rsidRPr="004707D5">
              <w:rPr>
                <w:rFonts w:ascii="Arial Narrow" w:hAnsi="Arial Narrow"/>
                <w:bCs/>
                <w:sz w:val="18"/>
                <w:szCs w:val="18"/>
              </w:rPr>
              <w:t>Percentual de Programação Financeira</w:t>
            </w:r>
          </w:p>
        </w:tc>
        <w:tc>
          <w:tcPr>
            <w:tcW w:w="46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DAE644" w14:textId="77777777" w:rsidR="0045466F" w:rsidRPr="004707D5" w:rsidRDefault="0045466F" w:rsidP="007346D5">
            <w:pPr>
              <w:autoSpaceDE w:val="0"/>
              <w:autoSpaceDN w:val="0"/>
              <w:adjustRightInd w:val="0"/>
              <w:jc w:val="both"/>
              <w:rPr>
                <w:rFonts w:ascii="Arial Narrow" w:hAnsi="Arial Narrow"/>
                <w:bCs/>
                <w:sz w:val="18"/>
                <w:szCs w:val="18"/>
              </w:rPr>
            </w:pPr>
          </w:p>
        </w:tc>
      </w:tr>
    </w:tbl>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843"/>
        <w:gridCol w:w="1760"/>
        <w:gridCol w:w="1216"/>
        <w:gridCol w:w="3407"/>
        <w:gridCol w:w="10"/>
      </w:tblGrid>
      <w:tr w:rsidR="00D87930" w:rsidRPr="00052A1E" w14:paraId="3A137E5F" w14:textId="77777777" w:rsidTr="00C44F65">
        <w:trPr>
          <w:gridAfter w:val="1"/>
          <w:wAfter w:w="10" w:type="dxa"/>
          <w:trHeight w:val="291"/>
          <w:jc w:val="center"/>
        </w:trPr>
        <w:tc>
          <w:tcPr>
            <w:tcW w:w="1413" w:type="dxa"/>
            <w:vMerge w:val="restart"/>
            <w:tcBorders>
              <w:top w:val="single" w:sz="4" w:space="0" w:color="auto"/>
            </w:tcBorders>
            <w:shd w:val="clear" w:color="auto" w:fill="D9D9D9" w:themeFill="background1" w:themeFillShade="D9"/>
            <w:vAlign w:val="center"/>
          </w:tcPr>
          <w:p w14:paraId="3205058A" w14:textId="77777777" w:rsidR="00D87930" w:rsidRPr="00052A1E" w:rsidRDefault="00D87930" w:rsidP="008410ED">
            <w:pPr>
              <w:autoSpaceDE w:val="0"/>
              <w:autoSpaceDN w:val="0"/>
              <w:adjustRightInd w:val="0"/>
              <w:jc w:val="both"/>
              <w:rPr>
                <w:rFonts w:ascii="Arial Narrow" w:hAnsi="Arial Narrow"/>
                <w:b/>
                <w:bCs/>
                <w:sz w:val="18"/>
                <w:szCs w:val="18"/>
              </w:rPr>
            </w:pPr>
            <w:r w:rsidRPr="00052A1E">
              <w:rPr>
                <w:rFonts w:ascii="Arial Narrow" w:hAnsi="Arial Narrow"/>
                <w:b/>
                <w:bCs/>
                <w:sz w:val="18"/>
                <w:szCs w:val="18"/>
              </w:rPr>
              <w:t>Relatórios</w:t>
            </w:r>
          </w:p>
        </w:tc>
        <w:tc>
          <w:tcPr>
            <w:tcW w:w="3603" w:type="dxa"/>
            <w:gridSpan w:val="2"/>
            <w:tcBorders>
              <w:top w:val="single" w:sz="4" w:space="0" w:color="auto"/>
            </w:tcBorders>
            <w:vAlign w:val="center"/>
          </w:tcPr>
          <w:p w14:paraId="05B25D52" w14:textId="77777777" w:rsidR="00D87930" w:rsidRPr="00052A1E" w:rsidRDefault="00D87930" w:rsidP="008410ED">
            <w:pPr>
              <w:jc w:val="both"/>
              <w:rPr>
                <w:rFonts w:ascii="Arial Narrow" w:hAnsi="Arial Narrow"/>
                <w:bCs/>
                <w:sz w:val="18"/>
                <w:szCs w:val="18"/>
              </w:rPr>
            </w:pPr>
            <w:r w:rsidRPr="00052A1E">
              <w:rPr>
                <w:rFonts w:ascii="Arial Narrow" w:hAnsi="Arial Narrow"/>
                <w:bCs/>
                <w:sz w:val="18"/>
                <w:szCs w:val="18"/>
              </w:rPr>
              <w:t>Contabilidade</w:t>
            </w:r>
          </w:p>
        </w:tc>
        <w:tc>
          <w:tcPr>
            <w:tcW w:w="4623" w:type="dxa"/>
            <w:gridSpan w:val="2"/>
            <w:tcBorders>
              <w:top w:val="single" w:sz="4" w:space="0" w:color="auto"/>
            </w:tcBorders>
          </w:tcPr>
          <w:p w14:paraId="26B2D2A1" w14:textId="77777777" w:rsidR="00D87930"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Balancete por Unidade Gestora</w:t>
            </w:r>
          </w:p>
          <w:p w14:paraId="35473B0A" w14:textId="77777777" w:rsidR="00D87930" w:rsidRDefault="00D87930" w:rsidP="00052A1E">
            <w:pPr>
              <w:autoSpaceDE w:val="0"/>
              <w:autoSpaceDN w:val="0"/>
              <w:adjustRightInd w:val="0"/>
              <w:jc w:val="both"/>
              <w:rPr>
                <w:rFonts w:ascii="Arial Narrow" w:hAnsi="Arial Narrow"/>
                <w:bCs/>
                <w:sz w:val="18"/>
                <w:szCs w:val="18"/>
              </w:rPr>
            </w:pPr>
            <w:r>
              <w:rPr>
                <w:rFonts w:ascii="Arial Narrow" w:hAnsi="Arial Narrow"/>
                <w:bCs/>
                <w:sz w:val="18"/>
                <w:szCs w:val="18"/>
              </w:rPr>
              <w:t>Imprimir Notas de Empenho em Lote</w:t>
            </w:r>
          </w:p>
          <w:p w14:paraId="08B0AC3A" w14:textId="77777777" w:rsidR="00D87930" w:rsidRDefault="00D87930" w:rsidP="00052A1E">
            <w:pPr>
              <w:autoSpaceDE w:val="0"/>
              <w:autoSpaceDN w:val="0"/>
              <w:adjustRightInd w:val="0"/>
              <w:jc w:val="both"/>
              <w:rPr>
                <w:rFonts w:ascii="Arial Narrow" w:hAnsi="Arial Narrow"/>
                <w:bCs/>
                <w:sz w:val="18"/>
                <w:szCs w:val="18"/>
              </w:rPr>
            </w:pPr>
            <w:r>
              <w:rPr>
                <w:rFonts w:ascii="Arial Narrow" w:hAnsi="Arial Narrow"/>
                <w:bCs/>
                <w:sz w:val="18"/>
                <w:szCs w:val="18"/>
              </w:rPr>
              <w:t>Imprimir Notas de Liquidação em Lote</w:t>
            </w:r>
          </w:p>
          <w:p w14:paraId="7CCBEC62" w14:textId="77777777" w:rsidR="00D87930" w:rsidRDefault="00D87930" w:rsidP="00052A1E">
            <w:pPr>
              <w:autoSpaceDE w:val="0"/>
              <w:autoSpaceDN w:val="0"/>
              <w:adjustRightInd w:val="0"/>
              <w:jc w:val="both"/>
              <w:rPr>
                <w:rFonts w:ascii="Arial Narrow" w:hAnsi="Arial Narrow"/>
                <w:bCs/>
                <w:sz w:val="18"/>
                <w:szCs w:val="18"/>
              </w:rPr>
            </w:pPr>
            <w:r>
              <w:rPr>
                <w:rFonts w:ascii="Arial Narrow" w:hAnsi="Arial Narrow"/>
                <w:bCs/>
                <w:sz w:val="18"/>
                <w:szCs w:val="18"/>
              </w:rPr>
              <w:t>Imprimir Ordens Bancárias em Lote</w:t>
            </w:r>
          </w:p>
          <w:p w14:paraId="36385819" w14:textId="77777777" w:rsidR="00D87930" w:rsidRDefault="00D87930" w:rsidP="00052A1E">
            <w:pPr>
              <w:autoSpaceDE w:val="0"/>
              <w:autoSpaceDN w:val="0"/>
              <w:adjustRightInd w:val="0"/>
              <w:jc w:val="both"/>
              <w:rPr>
                <w:rFonts w:ascii="Arial Narrow" w:hAnsi="Arial Narrow"/>
                <w:bCs/>
                <w:sz w:val="18"/>
                <w:szCs w:val="18"/>
              </w:rPr>
            </w:pPr>
            <w:r>
              <w:rPr>
                <w:rFonts w:ascii="Arial Narrow" w:hAnsi="Arial Narrow"/>
                <w:bCs/>
                <w:sz w:val="18"/>
                <w:szCs w:val="18"/>
              </w:rPr>
              <w:t>Consulta Saldo Nota de Crédito</w:t>
            </w:r>
          </w:p>
          <w:p w14:paraId="2A989186" w14:textId="77777777" w:rsidR="00D87930" w:rsidRPr="00052A1E" w:rsidRDefault="00D87930" w:rsidP="00D87930">
            <w:pPr>
              <w:autoSpaceDE w:val="0"/>
              <w:autoSpaceDN w:val="0"/>
              <w:adjustRightInd w:val="0"/>
              <w:jc w:val="both"/>
              <w:rPr>
                <w:rFonts w:ascii="Arial Narrow" w:hAnsi="Arial Narrow"/>
                <w:b/>
                <w:bCs/>
                <w:sz w:val="18"/>
                <w:szCs w:val="18"/>
              </w:rPr>
            </w:pPr>
            <w:r>
              <w:rPr>
                <w:rFonts w:ascii="Arial Narrow" w:hAnsi="Arial Narrow"/>
                <w:bCs/>
                <w:sz w:val="18"/>
                <w:szCs w:val="18"/>
              </w:rPr>
              <w:t>Imprimir Pré Empenho em Lote</w:t>
            </w:r>
          </w:p>
        </w:tc>
      </w:tr>
      <w:tr w:rsidR="00D87930" w:rsidRPr="00052A1E" w14:paraId="0170E71A" w14:textId="77777777" w:rsidTr="00226CE2">
        <w:trPr>
          <w:gridAfter w:val="1"/>
          <w:wAfter w:w="10" w:type="dxa"/>
          <w:trHeight w:val="706"/>
          <w:jc w:val="center"/>
        </w:trPr>
        <w:tc>
          <w:tcPr>
            <w:tcW w:w="1413" w:type="dxa"/>
            <w:vMerge/>
            <w:shd w:val="clear" w:color="auto" w:fill="D9D9D9" w:themeFill="background1" w:themeFillShade="D9"/>
          </w:tcPr>
          <w:p w14:paraId="18E3E14C" w14:textId="77777777" w:rsidR="00D87930" w:rsidRPr="00052A1E" w:rsidRDefault="00D87930" w:rsidP="008410ED">
            <w:pPr>
              <w:autoSpaceDE w:val="0"/>
              <w:autoSpaceDN w:val="0"/>
              <w:adjustRightInd w:val="0"/>
              <w:jc w:val="both"/>
              <w:rPr>
                <w:rFonts w:ascii="Arial Narrow" w:hAnsi="Arial Narrow"/>
                <w:b/>
                <w:bCs/>
                <w:sz w:val="18"/>
                <w:szCs w:val="18"/>
              </w:rPr>
            </w:pPr>
          </w:p>
        </w:tc>
        <w:tc>
          <w:tcPr>
            <w:tcW w:w="3603" w:type="dxa"/>
            <w:gridSpan w:val="2"/>
            <w:vMerge w:val="restart"/>
            <w:vAlign w:val="center"/>
          </w:tcPr>
          <w:p w14:paraId="7946F1D4" w14:textId="77777777" w:rsidR="00D87930" w:rsidRPr="00052A1E" w:rsidRDefault="00D87930" w:rsidP="0025173E">
            <w:pPr>
              <w:jc w:val="both"/>
              <w:rPr>
                <w:rFonts w:ascii="Arial Narrow" w:hAnsi="Arial Narrow"/>
                <w:bCs/>
                <w:sz w:val="18"/>
                <w:szCs w:val="18"/>
              </w:rPr>
            </w:pPr>
            <w:r w:rsidRPr="00052A1E">
              <w:rPr>
                <w:rFonts w:ascii="Arial Narrow" w:hAnsi="Arial Narrow"/>
                <w:bCs/>
                <w:sz w:val="18"/>
                <w:szCs w:val="18"/>
              </w:rPr>
              <w:t>Execução</w:t>
            </w:r>
            <w:r w:rsidR="00CB0F22">
              <w:rPr>
                <w:rFonts w:ascii="Arial Narrow" w:hAnsi="Arial Narrow"/>
                <w:bCs/>
                <w:sz w:val="18"/>
                <w:szCs w:val="18"/>
              </w:rPr>
              <w:t xml:space="preserve"> </w:t>
            </w:r>
            <w:r w:rsidRPr="00052A1E">
              <w:rPr>
                <w:rFonts w:ascii="Arial Narrow" w:hAnsi="Arial Narrow"/>
                <w:bCs/>
                <w:sz w:val="18"/>
                <w:szCs w:val="18"/>
              </w:rPr>
              <w:t>Orçamentária</w:t>
            </w:r>
          </w:p>
        </w:tc>
        <w:tc>
          <w:tcPr>
            <w:tcW w:w="4623" w:type="dxa"/>
            <w:gridSpan w:val="2"/>
          </w:tcPr>
          <w:p w14:paraId="31B84E53"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Balancete Orçamentário da Despesa</w:t>
            </w:r>
          </w:p>
          <w:p w14:paraId="06A186D2"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Balancete Orçamentário da Receita</w:t>
            </w:r>
          </w:p>
          <w:p w14:paraId="7DBDD065"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Demonstrativo da Execução Orçamentária</w:t>
            </w:r>
          </w:p>
          <w:p w14:paraId="75F0B60A"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Comparativo da Receita Orçada x Arrecadada</w:t>
            </w:r>
          </w:p>
          <w:p w14:paraId="2E848782"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Receita por CNPJ</w:t>
            </w:r>
          </w:p>
          <w:p w14:paraId="2D4F5308" w14:textId="777B3798"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Despesa de Exercícios Anteriores</w:t>
            </w:r>
            <w:r w:rsidR="00F27B47">
              <w:rPr>
                <w:rFonts w:ascii="Arial Narrow" w:hAnsi="Arial Narrow"/>
                <w:bCs/>
                <w:sz w:val="18"/>
                <w:szCs w:val="18"/>
              </w:rPr>
              <w:t xml:space="preserve"> </w:t>
            </w:r>
            <w:r w:rsidRPr="00052A1E">
              <w:rPr>
                <w:rFonts w:ascii="Arial Narrow" w:hAnsi="Arial Narrow"/>
                <w:bCs/>
                <w:sz w:val="18"/>
                <w:szCs w:val="18"/>
              </w:rPr>
              <w:t>(DEA)</w:t>
            </w:r>
          </w:p>
          <w:p w14:paraId="57311459"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Acompanhamento de Empenhos / Pagamentos por Credor e UG</w:t>
            </w:r>
          </w:p>
          <w:p w14:paraId="10E68E40"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Receita e Despesa Mensal por Unidade Gestora</w:t>
            </w:r>
          </w:p>
          <w:p w14:paraId="77EBE0A6"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Valores Empenhados e Pagos de Exercícios Anteriores</w:t>
            </w:r>
          </w:p>
          <w:p w14:paraId="2F16315F" w14:textId="77777777" w:rsidR="00D87930" w:rsidRPr="00052A1E" w:rsidRDefault="00D87930" w:rsidP="00D87930">
            <w:pPr>
              <w:autoSpaceDE w:val="0"/>
              <w:autoSpaceDN w:val="0"/>
              <w:adjustRightInd w:val="0"/>
              <w:jc w:val="both"/>
              <w:rPr>
                <w:rFonts w:ascii="Arial Narrow" w:hAnsi="Arial Narrow"/>
                <w:b/>
                <w:bCs/>
                <w:sz w:val="18"/>
                <w:szCs w:val="18"/>
              </w:rPr>
            </w:pPr>
            <w:r w:rsidRPr="00052A1E">
              <w:rPr>
                <w:rFonts w:ascii="Arial Narrow" w:hAnsi="Arial Narrow"/>
                <w:bCs/>
                <w:sz w:val="18"/>
                <w:szCs w:val="18"/>
              </w:rPr>
              <w:t>Despesa por Credor</w:t>
            </w:r>
          </w:p>
        </w:tc>
      </w:tr>
      <w:tr w:rsidR="00D87930" w:rsidRPr="00052A1E" w14:paraId="0D6A8E9B" w14:textId="77777777" w:rsidTr="00226CE2">
        <w:trPr>
          <w:trHeight w:val="706"/>
          <w:jc w:val="center"/>
        </w:trPr>
        <w:tc>
          <w:tcPr>
            <w:tcW w:w="1413" w:type="dxa"/>
            <w:vMerge/>
            <w:shd w:val="clear" w:color="auto" w:fill="D9D9D9" w:themeFill="background1" w:themeFillShade="D9"/>
          </w:tcPr>
          <w:p w14:paraId="635E7EE6" w14:textId="77777777" w:rsidR="00D87930" w:rsidRPr="00052A1E" w:rsidRDefault="00D87930" w:rsidP="008410ED">
            <w:pPr>
              <w:autoSpaceDE w:val="0"/>
              <w:autoSpaceDN w:val="0"/>
              <w:adjustRightInd w:val="0"/>
              <w:jc w:val="both"/>
              <w:rPr>
                <w:rFonts w:ascii="Arial Narrow" w:hAnsi="Arial Narrow"/>
                <w:b/>
                <w:bCs/>
                <w:sz w:val="18"/>
                <w:szCs w:val="18"/>
              </w:rPr>
            </w:pPr>
          </w:p>
        </w:tc>
        <w:tc>
          <w:tcPr>
            <w:tcW w:w="3603" w:type="dxa"/>
            <w:gridSpan w:val="2"/>
            <w:vMerge/>
            <w:vAlign w:val="center"/>
          </w:tcPr>
          <w:p w14:paraId="3B372F13" w14:textId="77777777" w:rsidR="00D87930" w:rsidRPr="00052A1E" w:rsidRDefault="00D87930" w:rsidP="008410ED">
            <w:pPr>
              <w:jc w:val="both"/>
              <w:rPr>
                <w:rFonts w:ascii="Arial Narrow" w:hAnsi="Arial Narrow"/>
                <w:bCs/>
                <w:sz w:val="18"/>
                <w:szCs w:val="18"/>
              </w:rPr>
            </w:pPr>
          </w:p>
        </w:tc>
        <w:tc>
          <w:tcPr>
            <w:tcW w:w="1216" w:type="dxa"/>
          </w:tcPr>
          <w:p w14:paraId="4F15B1F6"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Listagem</w:t>
            </w:r>
          </w:p>
        </w:tc>
        <w:tc>
          <w:tcPr>
            <w:tcW w:w="3417" w:type="dxa"/>
            <w:gridSpan w:val="2"/>
          </w:tcPr>
          <w:p w14:paraId="0E58FDD7" w14:textId="77777777" w:rsidR="00D87930" w:rsidRDefault="00D87930" w:rsidP="008410ED">
            <w:pPr>
              <w:autoSpaceDE w:val="0"/>
              <w:autoSpaceDN w:val="0"/>
              <w:adjustRightInd w:val="0"/>
              <w:jc w:val="both"/>
              <w:rPr>
                <w:rFonts w:ascii="Arial Narrow" w:hAnsi="Arial Narrow"/>
                <w:bCs/>
                <w:sz w:val="18"/>
                <w:szCs w:val="18"/>
              </w:rPr>
            </w:pPr>
            <w:r>
              <w:rPr>
                <w:rFonts w:ascii="Arial Narrow" w:hAnsi="Arial Narrow"/>
                <w:bCs/>
                <w:sz w:val="18"/>
                <w:szCs w:val="18"/>
              </w:rPr>
              <w:t xml:space="preserve">Nota de Empenho </w:t>
            </w:r>
          </w:p>
          <w:p w14:paraId="070EE1EC" w14:textId="77777777" w:rsidR="00D87930" w:rsidRDefault="00D87930" w:rsidP="00D87930">
            <w:pPr>
              <w:autoSpaceDE w:val="0"/>
              <w:autoSpaceDN w:val="0"/>
              <w:adjustRightInd w:val="0"/>
              <w:jc w:val="both"/>
              <w:rPr>
                <w:rFonts w:ascii="Arial Narrow" w:hAnsi="Arial Narrow"/>
                <w:bCs/>
                <w:sz w:val="18"/>
                <w:szCs w:val="18"/>
              </w:rPr>
            </w:pPr>
            <w:r>
              <w:rPr>
                <w:rFonts w:ascii="Arial Narrow" w:hAnsi="Arial Narrow"/>
                <w:bCs/>
                <w:sz w:val="18"/>
                <w:szCs w:val="18"/>
              </w:rPr>
              <w:t>Empenhos a Pagar</w:t>
            </w:r>
          </w:p>
          <w:p w14:paraId="60FDD2C7" w14:textId="78F92BA6" w:rsidR="00D87930" w:rsidRDefault="00D87930" w:rsidP="00D87930">
            <w:pPr>
              <w:autoSpaceDE w:val="0"/>
              <w:autoSpaceDN w:val="0"/>
              <w:adjustRightInd w:val="0"/>
              <w:jc w:val="both"/>
              <w:rPr>
                <w:rFonts w:ascii="Arial Narrow" w:hAnsi="Arial Narrow"/>
                <w:bCs/>
                <w:sz w:val="18"/>
                <w:szCs w:val="18"/>
              </w:rPr>
            </w:pPr>
            <w:r>
              <w:rPr>
                <w:rFonts w:ascii="Arial Narrow" w:hAnsi="Arial Narrow"/>
                <w:bCs/>
                <w:sz w:val="18"/>
                <w:szCs w:val="18"/>
              </w:rPr>
              <w:t xml:space="preserve">Pré-Empenho </w:t>
            </w:r>
            <w:r w:rsidR="00BB560D">
              <w:rPr>
                <w:rFonts w:ascii="Arial Narrow" w:hAnsi="Arial Narrow"/>
                <w:bCs/>
                <w:sz w:val="18"/>
                <w:szCs w:val="18"/>
              </w:rPr>
              <w:t>Emitidos</w:t>
            </w:r>
            <w:r>
              <w:rPr>
                <w:rFonts w:ascii="Arial Narrow" w:hAnsi="Arial Narrow"/>
                <w:bCs/>
                <w:sz w:val="18"/>
                <w:szCs w:val="18"/>
              </w:rPr>
              <w:t xml:space="preserve"> (v2)</w:t>
            </w:r>
          </w:p>
          <w:p w14:paraId="048C1767" w14:textId="77777777" w:rsidR="00D87930" w:rsidRPr="00052A1E" w:rsidRDefault="00D87930" w:rsidP="00D87930">
            <w:pPr>
              <w:autoSpaceDE w:val="0"/>
              <w:autoSpaceDN w:val="0"/>
              <w:adjustRightInd w:val="0"/>
              <w:jc w:val="both"/>
              <w:rPr>
                <w:rFonts w:ascii="Arial Narrow" w:hAnsi="Arial Narrow"/>
                <w:bCs/>
                <w:sz w:val="18"/>
                <w:szCs w:val="18"/>
              </w:rPr>
            </w:pPr>
            <w:r>
              <w:rPr>
                <w:rFonts w:ascii="Arial Narrow" w:hAnsi="Arial Narrow"/>
                <w:bCs/>
                <w:sz w:val="18"/>
                <w:szCs w:val="18"/>
              </w:rPr>
              <w:t>Restos a Pagar</w:t>
            </w:r>
          </w:p>
        </w:tc>
      </w:tr>
      <w:tr w:rsidR="00D87930" w:rsidRPr="00052A1E" w14:paraId="4523D604" w14:textId="77777777" w:rsidTr="00226CE2">
        <w:trPr>
          <w:gridAfter w:val="1"/>
          <w:wAfter w:w="10" w:type="dxa"/>
          <w:trHeight w:val="431"/>
          <w:jc w:val="center"/>
        </w:trPr>
        <w:tc>
          <w:tcPr>
            <w:tcW w:w="1413" w:type="dxa"/>
            <w:vMerge/>
            <w:shd w:val="clear" w:color="auto" w:fill="D9D9D9" w:themeFill="background1" w:themeFillShade="D9"/>
          </w:tcPr>
          <w:p w14:paraId="4BED8F06" w14:textId="77777777" w:rsidR="00D87930" w:rsidRPr="00052A1E" w:rsidRDefault="00D87930" w:rsidP="008410ED">
            <w:pPr>
              <w:autoSpaceDE w:val="0"/>
              <w:autoSpaceDN w:val="0"/>
              <w:adjustRightInd w:val="0"/>
              <w:jc w:val="both"/>
              <w:rPr>
                <w:rFonts w:ascii="Arial Narrow" w:hAnsi="Arial Narrow"/>
                <w:b/>
                <w:bCs/>
                <w:sz w:val="18"/>
                <w:szCs w:val="18"/>
              </w:rPr>
            </w:pPr>
          </w:p>
        </w:tc>
        <w:tc>
          <w:tcPr>
            <w:tcW w:w="3603" w:type="dxa"/>
            <w:gridSpan w:val="2"/>
            <w:vMerge w:val="restart"/>
            <w:vAlign w:val="center"/>
          </w:tcPr>
          <w:p w14:paraId="7394B44A" w14:textId="77777777" w:rsidR="00D87930" w:rsidRPr="00052A1E" w:rsidRDefault="00D87930" w:rsidP="008410ED">
            <w:pPr>
              <w:jc w:val="both"/>
              <w:rPr>
                <w:rFonts w:ascii="Arial Narrow" w:hAnsi="Arial Narrow"/>
                <w:bCs/>
                <w:sz w:val="18"/>
                <w:szCs w:val="18"/>
              </w:rPr>
            </w:pPr>
            <w:r w:rsidRPr="00052A1E">
              <w:rPr>
                <w:rFonts w:ascii="Arial Narrow" w:hAnsi="Arial Narrow"/>
                <w:bCs/>
                <w:sz w:val="18"/>
                <w:szCs w:val="18"/>
              </w:rPr>
              <w:t>Execução Financeira</w:t>
            </w:r>
          </w:p>
        </w:tc>
        <w:tc>
          <w:tcPr>
            <w:tcW w:w="4623" w:type="dxa"/>
            <w:gridSpan w:val="2"/>
          </w:tcPr>
          <w:p w14:paraId="2AD5764B"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Extrato de Obrigações por Credor</w:t>
            </w:r>
          </w:p>
          <w:p w14:paraId="5A27D504"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Relação para Pagamento (PD)</w:t>
            </w:r>
          </w:p>
        </w:tc>
      </w:tr>
      <w:tr w:rsidR="00D87930" w:rsidRPr="00052A1E" w14:paraId="06989571" w14:textId="77777777" w:rsidTr="00226CE2">
        <w:trPr>
          <w:gridAfter w:val="1"/>
          <w:wAfter w:w="10" w:type="dxa"/>
          <w:trHeight w:val="225"/>
          <w:jc w:val="center"/>
        </w:trPr>
        <w:tc>
          <w:tcPr>
            <w:tcW w:w="1413" w:type="dxa"/>
            <w:vMerge/>
            <w:shd w:val="clear" w:color="auto" w:fill="D9D9D9" w:themeFill="background1" w:themeFillShade="D9"/>
          </w:tcPr>
          <w:p w14:paraId="0AD62FF2" w14:textId="77777777" w:rsidR="00D87930" w:rsidRPr="00052A1E" w:rsidRDefault="00D87930" w:rsidP="008410ED">
            <w:pPr>
              <w:autoSpaceDE w:val="0"/>
              <w:autoSpaceDN w:val="0"/>
              <w:adjustRightInd w:val="0"/>
              <w:jc w:val="both"/>
              <w:rPr>
                <w:rFonts w:ascii="Arial Narrow" w:hAnsi="Arial Narrow"/>
                <w:b/>
                <w:bCs/>
                <w:sz w:val="18"/>
                <w:szCs w:val="18"/>
              </w:rPr>
            </w:pPr>
          </w:p>
        </w:tc>
        <w:tc>
          <w:tcPr>
            <w:tcW w:w="3603" w:type="dxa"/>
            <w:gridSpan w:val="2"/>
            <w:vMerge/>
            <w:vAlign w:val="center"/>
          </w:tcPr>
          <w:p w14:paraId="55FA1E3F" w14:textId="77777777" w:rsidR="00D87930" w:rsidRPr="00052A1E" w:rsidRDefault="00D87930" w:rsidP="008410ED">
            <w:pPr>
              <w:jc w:val="both"/>
              <w:rPr>
                <w:rFonts w:ascii="Arial Narrow" w:hAnsi="Arial Narrow"/>
                <w:b/>
                <w:bCs/>
                <w:sz w:val="18"/>
                <w:szCs w:val="18"/>
              </w:rPr>
            </w:pPr>
          </w:p>
        </w:tc>
        <w:tc>
          <w:tcPr>
            <w:tcW w:w="1216" w:type="dxa"/>
            <w:vMerge w:val="restart"/>
          </w:tcPr>
          <w:p w14:paraId="77672DBA"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Listagens</w:t>
            </w:r>
          </w:p>
        </w:tc>
        <w:tc>
          <w:tcPr>
            <w:tcW w:w="3407" w:type="dxa"/>
            <w:vAlign w:val="center"/>
          </w:tcPr>
          <w:p w14:paraId="4C52266A"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Ordens Bancárias</w:t>
            </w:r>
          </w:p>
        </w:tc>
      </w:tr>
      <w:tr w:rsidR="00D87930" w:rsidRPr="00052A1E" w14:paraId="7ACA138D" w14:textId="77777777" w:rsidTr="00226CE2">
        <w:trPr>
          <w:gridAfter w:val="1"/>
          <w:wAfter w:w="10" w:type="dxa"/>
          <w:trHeight w:val="108"/>
          <w:jc w:val="center"/>
        </w:trPr>
        <w:tc>
          <w:tcPr>
            <w:tcW w:w="1413" w:type="dxa"/>
            <w:vMerge/>
            <w:shd w:val="clear" w:color="auto" w:fill="D9D9D9" w:themeFill="background1" w:themeFillShade="D9"/>
          </w:tcPr>
          <w:p w14:paraId="26A9B6DE" w14:textId="77777777" w:rsidR="00D87930" w:rsidRPr="00052A1E" w:rsidRDefault="00D87930" w:rsidP="008410ED">
            <w:pPr>
              <w:autoSpaceDE w:val="0"/>
              <w:autoSpaceDN w:val="0"/>
              <w:adjustRightInd w:val="0"/>
              <w:jc w:val="both"/>
              <w:rPr>
                <w:rFonts w:ascii="Arial Narrow" w:hAnsi="Arial Narrow"/>
                <w:b/>
                <w:bCs/>
                <w:sz w:val="18"/>
                <w:szCs w:val="18"/>
              </w:rPr>
            </w:pPr>
          </w:p>
        </w:tc>
        <w:tc>
          <w:tcPr>
            <w:tcW w:w="3603" w:type="dxa"/>
            <w:gridSpan w:val="2"/>
            <w:vMerge/>
            <w:vAlign w:val="center"/>
          </w:tcPr>
          <w:p w14:paraId="57D91992" w14:textId="77777777" w:rsidR="00D87930" w:rsidRPr="00052A1E" w:rsidRDefault="00D87930" w:rsidP="008410ED">
            <w:pPr>
              <w:jc w:val="both"/>
              <w:rPr>
                <w:rFonts w:ascii="Arial Narrow" w:hAnsi="Arial Narrow"/>
                <w:b/>
                <w:bCs/>
                <w:sz w:val="18"/>
                <w:szCs w:val="18"/>
              </w:rPr>
            </w:pPr>
          </w:p>
        </w:tc>
        <w:tc>
          <w:tcPr>
            <w:tcW w:w="1216" w:type="dxa"/>
            <w:vMerge/>
          </w:tcPr>
          <w:p w14:paraId="3EB6D559" w14:textId="77777777" w:rsidR="00D87930" w:rsidRPr="00052A1E" w:rsidRDefault="00D87930" w:rsidP="008410ED">
            <w:pPr>
              <w:autoSpaceDE w:val="0"/>
              <w:autoSpaceDN w:val="0"/>
              <w:adjustRightInd w:val="0"/>
              <w:jc w:val="both"/>
              <w:rPr>
                <w:rFonts w:ascii="Arial Narrow" w:hAnsi="Arial Narrow"/>
                <w:bCs/>
                <w:sz w:val="18"/>
                <w:szCs w:val="18"/>
              </w:rPr>
            </w:pPr>
          </w:p>
        </w:tc>
        <w:tc>
          <w:tcPr>
            <w:tcW w:w="3407" w:type="dxa"/>
            <w:vAlign w:val="center"/>
          </w:tcPr>
          <w:p w14:paraId="072392F9" w14:textId="77777777" w:rsidR="00D87930" w:rsidRPr="00052A1E" w:rsidRDefault="00D87930" w:rsidP="008410ED">
            <w:pPr>
              <w:autoSpaceDE w:val="0"/>
              <w:autoSpaceDN w:val="0"/>
              <w:adjustRightInd w:val="0"/>
              <w:jc w:val="both"/>
              <w:rPr>
                <w:rFonts w:ascii="Arial Narrow" w:hAnsi="Arial Narrow"/>
                <w:bCs/>
                <w:sz w:val="18"/>
                <w:szCs w:val="18"/>
              </w:rPr>
            </w:pPr>
            <w:r w:rsidRPr="00052A1E">
              <w:rPr>
                <w:rFonts w:ascii="Arial Narrow" w:hAnsi="Arial Narrow"/>
                <w:bCs/>
                <w:sz w:val="18"/>
                <w:szCs w:val="18"/>
              </w:rPr>
              <w:t>Programação de Desembolso</w:t>
            </w:r>
          </w:p>
        </w:tc>
      </w:tr>
      <w:tr w:rsidR="00B661B5" w:rsidRPr="004707D5" w14:paraId="0A4242BA" w14:textId="77777777" w:rsidTr="00226CE2">
        <w:trPr>
          <w:gridAfter w:val="1"/>
          <w:wAfter w:w="10" w:type="dxa"/>
          <w:trHeight w:val="129"/>
          <w:jc w:val="center"/>
        </w:trPr>
        <w:tc>
          <w:tcPr>
            <w:tcW w:w="1413" w:type="dxa"/>
            <w:vMerge w:val="restart"/>
            <w:shd w:val="clear" w:color="auto" w:fill="D9D9D9" w:themeFill="background1" w:themeFillShade="D9"/>
            <w:vAlign w:val="center"/>
          </w:tcPr>
          <w:p w14:paraId="355CF1CC"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
                <w:bCs/>
                <w:sz w:val="18"/>
                <w:szCs w:val="18"/>
              </w:rPr>
              <w:t>Relatórios Oficiais</w:t>
            </w:r>
          </w:p>
        </w:tc>
        <w:tc>
          <w:tcPr>
            <w:tcW w:w="1843" w:type="dxa"/>
            <w:vAlign w:val="center"/>
          </w:tcPr>
          <w:p w14:paraId="49B4F667" w14:textId="77777777" w:rsidR="00CB590B" w:rsidRPr="004707D5" w:rsidRDefault="00CB590B" w:rsidP="004E09FD">
            <w:pPr>
              <w:spacing w:line="276" w:lineRule="auto"/>
              <w:jc w:val="both"/>
              <w:rPr>
                <w:rFonts w:ascii="Arial Narrow" w:hAnsi="Arial Narrow"/>
                <w:bCs/>
                <w:sz w:val="18"/>
                <w:szCs w:val="18"/>
              </w:rPr>
            </w:pPr>
            <w:r w:rsidRPr="004707D5">
              <w:rPr>
                <w:rFonts w:ascii="Arial Narrow" w:hAnsi="Arial Narrow"/>
                <w:bCs/>
                <w:sz w:val="18"/>
                <w:szCs w:val="18"/>
              </w:rPr>
              <w:t>DCASP</w:t>
            </w:r>
          </w:p>
        </w:tc>
        <w:tc>
          <w:tcPr>
            <w:tcW w:w="6383" w:type="dxa"/>
            <w:gridSpan w:val="3"/>
          </w:tcPr>
          <w:p w14:paraId="3E5D9859"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Balanço Orçamentário (Anexo 12)</w:t>
            </w:r>
          </w:p>
          <w:p w14:paraId="27AA5A63"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Balanço Financeiro (Anexo 13)</w:t>
            </w:r>
          </w:p>
          <w:p w14:paraId="4D5A4974"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Balanço Patrimonial (Anexo 14)</w:t>
            </w:r>
          </w:p>
          <w:p w14:paraId="1BC0B78B"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das Variações Patrimoniais (Anexo 15)</w:t>
            </w:r>
          </w:p>
          <w:p w14:paraId="4B4DFF26"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Cs/>
                <w:sz w:val="18"/>
                <w:szCs w:val="18"/>
              </w:rPr>
              <w:t>Demonstrativo dos Fluxos de Caixa (Anexo 18)</w:t>
            </w:r>
          </w:p>
        </w:tc>
      </w:tr>
      <w:tr w:rsidR="00B661B5" w:rsidRPr="004707D5" w14:paraId="4C3F5E1F" w14:textId="77777777" w:rsidTr="00226CE2">
        <w:trPr>
          <w:gridAfter w:val="1"/>
          <w:wAfter w:w="10" w:type="dxa"/>
          <w:trHeight w:val="123"/>
          <w:jc w:val="center"/>
        </w:trPr>
        <w:tc>
          <w:tcPr>
            <w:tcW w:w="1413" w:type="dxa"/>
            <w:vMerge/>
            <w:shd w:val="clear" w:color="auto" w:fill="D9D9D9" w:themeFill="background1" w:themeFillShade="D9"/>
          </w:tcPr>
          <w:p w14:paraId="2B069EF5"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p>
        </w:tc>
        <w:tc>
          <w:tcPr>
            <w:tcW w:w="1843" w:type="dxa"/>
            <w:tcBorders>
              <w:bottom w:val="single" w:sz="4" w:space="0" w:color="auto"/>
            </w:tcBorders>
            <w:vAlign w:val="center"/>
          </w:tcPr>
          <w:p w14:paraId="380CD820" w14:textId="77777777" w:rsidR="00FE229A" w:rsidRPr="0025173E" w:rsidRDefault="00A1648B" w:rsidP="004E09FD">
            <w:pPr>
              <w:spacing w:line="276" w:lineRule="auto"/>
              <w:jc w:val="both"/>
              <w:rPr>
                <w:rFonts w:ascii="Arial Narrow" w:hAnsi="Arial Narrow"/>
                <w:bCs/>
                <w:sz w:val="18"/>
                <w:szCs w:val="18"/>
              </w:rPr>
            </w:pPr>
            <w:r w:rsidRPr="0025173E">
              <w:rPr>
                <w:rFonts w:ascii="Arial Narrow" w:hAnsi="Arial Narrow"/>
                <w:bCs/>
                <w:sz w:val="18"/>
                <w:szCs w:val="18"/>
              </w:rPr>
              <w:t>Relatórios TCE</w:t>
            </w:r>
          </w:p>
          <w:p w14:paraId="5FCC032A" w14:textId="77777777" w:rsidR="00FE229A" w:rsidRPr="004707D5" w:rsidRDefault="00FE229A" w:rsidP="004E09FD">
            <w:pPr>
              <w:spacing w:line="276" w:lineRule="auto"/>
              <w:jc w:val="both"/>
              <w:rPr>
                <w:rFonts w:ascii="Arial Narrow" w:hAnsi="Arial Narrow"/>
                <w:b/>
                <w:bCs/>
                <w:sz w:val="18"/>
                <w:szCs w:val="18"/>
              </w:rPr>
            </w:pPr>
          </w:p>
        </w:tc>
        <w:tc>
          <w:tcPr>
            <w:tcW w:w="6383" w:type="dxa"/>
            <w:gridSpan w:val="3"/>
            <w:tcBorders>
              <w:bottom w:val="single" w:sz="4" w:space="0" w:color="auto"/>
            </w:tcBorders>
          </w:tcPr>
          <w:p w14:paraId="30A23D4C"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dos programas de Governo com Metas Previstas e Realizadas</w:t>
            </w:r>
          </w:p>
          <w:p w14:paraId="5B165AAF"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das Receitas e Despesas por Categoria Econômica (Anexo 1- Lei 4.320/64)</w:t>
            </w:r>
          </w:p>
          <w:p w14:paraId="03A1CFC2"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Resumo Geral da Receita e Despesa (Anexo 2</w:t>
            </w:r>
            <w:r w:rsidR="00F53E1D" w:rsidRPr="004707D5">
              <w:rPr>
                <w:rFonts w:ascii="Arial Narrow" w:hAnsi="Arial Narrow"/>
                <w:bCs/>
                <w:sz w:val="18"/>
                <w:szCs w:val="18"/>
              </w:rPr>
              <w:t>-</w:t>
            </w:r>
            <w:r w:rsidRPr="004707D5">
              <w:rPr>
                <w:rFonts w:ascii="Arial Narrow" w:hAnsi="Arial Narrow"/>
                <w:bCs/>
                <w:sz w:val="18"/>
                <w:szCs w:val="18"/>
              </w:rPr>
              <w:t xml:space="preserve"> Lei 4.320/64)</w:t>
            </w:r>
          </w:p>
          <w:p w14:paraId="71ABF354"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Programa de Trabalho (Anexos 6 e 7-Lei 4.320/64)</w:t>
            </w:r>
          </w:p>
          <w:p w14:paraId="6CA2E402"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de Despesa Por Programa (Anexo 8</w:t>
            </w:r>
            <w:r w:rsidR="00F53E1D" w:rsidRPr="004707D5">
              <w:rPr>
                <w:rFonts w:ascii="Arial Narrow" w:hAnsi="Arial Narrow"/>
                <w:bCs/>
                <w:sz w:val="18"/>
                <w:szCs w:val="18"/>
              </w:rPr>
              <w:t>-</w:t>
            </w:r>
            <w:r w:rsidRPr="004707D5">
              <w:rPr>
                <w:rFonts w:ascii="Arial Narrow" w:hAnsi="Arial Narrow"/>
                <w:bCs/>
                <w:sz w:val="18"/>
                <w:szCs w:val="18"/>
              </w:rPr>
              <w:t>Lei 4.320/64)</w:t>
            </w:r>
          </w:p>
          <w:p w14:paraId="401222BA"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Comparativo da Receita Orçada (Anexo 10-Lei 4.320/64)</w:t>
            </w:r>
          </w:p>
          <w:p w14:paraId="12CB191B"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Comparativo da Despesa Autorizada com Despesa Realizada (Anexo 11-Lei 4.320/64)</w:t>
            </w:r>
          </w:p>
          <w:p w14:paraId="148EEAFE"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 Dívida Flutuante (Anexo 17-Lei 4.320/64)</w:t>
            </w:r>
          </w:p>
          <w:p w14:paraId="49D9BF01"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das Alterações Orçamentárias</w:t>
            </w:r>
          </w:p>
          <w:p w14:paraId="41817410"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 Abertura de Créditos Adicionais (Art.43 §1º, Incisos I a IV-Lei 4.320/64)</w:t>
            </w:r>
          </w:p>
          <w:p w14:paraId="1E4E5677"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dos Restos a Pagar por Exercícios</w:t>
            </w:r>
          </w:p>
          <w:p w14:paraId="3E57E61A"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do Movimento de Fundos</w:t>
            </w:r>
          </w:p>
          <w:p w14:paraId="4D23493D"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 Receita Corrente Líquida</w:t>
            </w:r>
          </w:p>
          <w:p w14:paraId="5DBD822C"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Adiantamentos Concedidos</w:t>
            </w:r>
          </w:p>
          <w:p w14:paraId="4A37CA18"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de Bens Móveis e Imóveis</w:t>
            </w:r>
          </w:p>
          <w:p w14:paraId="5950DB13"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Ativo Financeiro</w:t>
            </w:r>
          </w:p>
          <w:p w14:paraId="0DF15860"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de Repasse</w:t>
            </w:r>
          </w:p>
          <w:p w14:paraId="7ED800A3"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Demonstrativo das Despesas de Órgão por Funções</w:t>
            </w:r>
          </w:p>
          <w:p w14:paraId="3F9D5C09"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Dívida Fundada (Anexo 16)</w:t>
            </w:r>
          </w:p>
          <w:p w14:paraId="12E091A0" w14:textId="77777777" w:rsidR="003775E4" w:rsidRPr="004707D5" w:rsidRDefault="003775E4"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Cs/>
                <w:sz w:val="18"/>
                <w:szCs w:val="18"/>
              </w:rPr>
              <w:t>Balancete</w:t>
            </w:r>
          </w:p>
        </w:tc>
      </w:tr>
      <w:tr w:rsidR="00B661B5" w:rsidRPr="004707D5" w14:paraId="2548C6C5" w14:textId="77777777" w:rsidTr="00226CE2">
        <w:trPr>
          <w:gridAfter w:val="1"/>
          <w:wAfter w:w="10" w:type="dxa"/>
          <w:trHeight w:val="132"/>
          <w:jc w:val="center"/>
        </w:trPr>
        <w:tc>
          <w:tcPr>
            <w:tcW w:w="1413" w:type="dxa"/>
            <w:vMerge/>
            <w:tcBorders>
              <w:right w:val="single" w:sz="4" w:space="0" w:color="auto"/>
            </w:tcBorders>
            <w:shd w:val="clear" w:color="auto" w:fill="D9D9D9" w:themeFill="background1" w:themeFillShade="D9"/>
          </w:tcPr>
          <w:p w14:paraId="360AB18A"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p>
        </w:tc>
        <w:tc>
          <w:tcPr>
            <w:tcW w:w="3603" w:type="dxa"/>
            <w:gridSpan w:val="2"/>
            <w:tcBorders>
              <w:top w:val="single" w:sz="4" w:space="0" w:color="auto"/>
              <w:left w:val="single" w:sz="4" w:space="0" w:color="auto"/>
              <w:bottom w:val="single" w:sz="4" w:space="0" w:color="auto"/>
              <w:right w:val="nil"/>
            </w:tcBorders>
            <w:shd w:val="clear" w:color="auto" w:fill="auto"/>
            <w:vAlign w:val="center"/>
          </w:tcPr>
          <w:p w14:paraId="5349D2A6"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Nota</w:t>
            </w:r>
            <w:r w:rsidR="00A0769A" w:rsidRPr="004707D5">
              <w:rPr>
                <w:rFonts w:ascii="Arial Narrow" w:hAnsi="Arial Narrow"/>
                <w:bCs/>
                <w:sz w:val="18"/>
                <w:szCs w:val="18"/>
              </w:rPr>
              <w:t xml:space="preserve"> </w:t>
            </w:r>
            <w:r w:rsidRPr="004707D5">
              <w:rPr>
                <w:rFonts w:ascii="Arial Narrow" w:hAnsi="Arial Narrow"/>
                <w:bCs/>
                <w:sz w:val="18"/>
                <w:szCs w:val="18"/>
              </w:rPr>
              <w:t>Explicativa</w:t>
            </w:r>
          </w:p>
        </w:tc>
        <w:tc>
          <w:tcPr>
            <w:tcW w:w="4623" w:type="dxa"/>
            <w:gridSpan w:val="2"/>
            <w:tcBorders>
              <w:top w:val="single" w:sz="4" w:space="0" w:color="auto"/>
              <w:left w:val="nil"/>
              <w:bottom w:val="single" w:sz="4" w:space="0" w:color="auto"/>
              <w:right w:val="single" w:sz="4" w:space="0" w:color="auto"/>
            </w:tcBorders>
            <w:shd w:val="clear" w:color="auto" w:fill="auto"/>
            <w:vAlign w:val="center"/>
          </w:tcPr>
          <w:p w14:paraId="52230A23"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p>
        </w:tc>
      </w:tr>
      <w:tr w:rsidR="00B661B5" w:rsidRPr="004707D5" w14:paraId="74ECDFD9" w14:textId="77777777" w:rsidTr="00226CE2">
        <w:trPr>
          <w:gridAfter w:val="1"/>
          <w:wAfter w:w="10" w:type="dxa"/>
          <w:trHeight w:val="127"/>
          <w:jc w:val="center"/>
        </w:trPr>
        <w:tc>
          <w:tcPr>
            <w:tcW w:w="1413" w:type="dxa"/>
            <w:vMerge/>
            <w:tcBorders>
              <w:right w:val="single" w:sz="4" w:space="0" w:color="auto"/>
            </w:tcBorders>
            <w:shd w:val="clear" w:color="auto" w:fill="D9D9D9" w:themeFill="background1" w:themeFillShade="D9"/>
          </w:tcPr>
          <w:p w14:paraId="73FE362D"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p>
        </w:tc>
        <w:tc>
          <w:tcPr>
            <w:tcW w:w="3603" w:type="dxa"/>
            <w:gridSpan w:val="2"/>
            <w:tcBorders>
              <w:top w:val="single" w:sz="4" w:space="0" w:color="auto"/>
              <w:left w:val="single" w:sz="4" w:space="0" w:color="auto"/>
              <w:bottom w:val="single" w:sz="4" w:space="0" w:color="auto"/>
              <w:right w:val="nil"/>
            </w:tcBorders>
            <w:shd w:val="clear" w:color="auto" w:fill="auto"/>
            <w:vAlign w:val="center"/>
          </w:tcPr>
          <w:p w14:paraId="7A71488A"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Nota Explicativa Geral</w:t>
            </w:r>
          </w:p>
        </w:tc>
        <w:tc>
          <w:tcPr>
            <w:tcW w:w="4623" w:type="dxa"/>
            <w:gridSpan w:val="2"/>
            <w:tcBorders>
              <w:top w:val="single" w:sz="4" w:space="0" w:color="auto"/>
              <w:left w:val="nil"/>
              <w:bottom w:val="single" w:sz="4" w:space="0" w:color="auto"/>
              <w:right w:val="single" w:sz="4" w:space="0" w:color="auto"/>
            </w:tcBorders>
            <w:shd w:val="clear" w:color="auto" w:fill="auto"/>
            <w:vAlign w:val="center"/>
          </w:tcPr>
          <w:p w14:paraId="66F8E16C"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p>
        </w:tc>
      </w:tr>
      <w:tr w:rsidR="00B661B5" w:rsidRPr="004707D5" w14:paraId="41F1D0D1" w14:textId="77777777" w:rsidTr="00226CE2">
        <w:trPr>
          <w:gridAfter w:val="1"/>
          <w:wAfter w:w="10" w:type="dxa"/>
          <w:trHeight w:val="538"/>
          <w:jc w:val="center"/>
        </w:trPr>
        <w:tc>
          <w:tcPr>
            <w:tcW w:w="1413" w:type="dxa"/>
            <w:vMerge/>
            <w:shd w:val="clear" w:color="auto" w:fill="D9D9D9" w:themeFill="background1" w:themeFillShade="D9"/>
          </w:tcPr>
          <w:p w14:paraId="3E546C16" w14:textId="77777777" w:rsidR="00CB590B" w:rsidRPr="004707D5" w:rsidRDefault="00CB590B" w:rsidP="004E09FD">
            <w:pPr>
              <w:autoSpaceDE w:val="0"/>
              <w:autoSpaceDN w:val="0"/>
              <w:adjustRightInd w:val="0"/>
              <w:spacing w:line="276" w:lineRule="auto"/>
              <w:jc w:val="both"/>
              <w:rPr>
                <w:rFonts w:ascii="Arial Narrow" w:hAnsi="Arial Narrow"/>
                <w:b/>
                <w:bCs/>
                <w:sz w:val="18"/>
                <w:szCs w:val="18"/>
              </w:rPr>
            </w:pPr>
          </w:p>
        </w:tc>
        <w:tc>
          <w:tcPr>
            <w:tcW w:w="3603" w:type="dxa"/>
            <w:gridSpan w:val="2"/>
            <w:tcBorders>
              <w:top w:val="single" w:sz="4" w:space="0" w:color="auto"/>
            </w:tcBorders>
            <w:vAlign w:val="center"/>
          </w:tcPr>
          <w:p w14:paraId="47C36354"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Caderno de Prestação de Contas</w:t>
            </w:r>
          </w:p>
        </w:tc>
        <w:tc>
          <w:tcPr>
            <w:tcW w:w="4623" w:type="dxa"/>
            <w:gridSpan w:val="2"/>
            <w:tcBorders>
              <w:top w:val="single" w:sz="4" w:space="0" w:color="auto"/>
            </w:tcBorders>
          </w:tcPr>
          <w:p w14:paraId="2DC67777"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Cadernos Gerados</w:t>
            </w:r>
          </w:p>
          <w:p w14:paraId="31E1E3ED" w14:textId="77777777" w:rsidR="00CB590B" w:rsidRPr="004707D5" w:rsidRDefault="00CB590B"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Configurações de Caderno</w:t>
            </w:r>
          </w:p>
        </w:tc>
      </w:tr>
    </w:tbl>
    <w:p w14:paraId="74E4B3F8" w14:textId="77777777" w:rsidR="00CB590B" w:rsidRPr="00A1648B" w:rsidRDefault="00CB590B" w:rsidP="004E09FD">
      <w:pPr>
        <w:autoSpaceDE w:val="0"/>
        <w:autoSpaceDN w:val="0"/>
        <w:adjustRightInd w:val="0"/>
        <w:spacing w:line="276" w:lineRule="auto"/>
        <w:jc w:val="both"/>
        <w:rPr>
          <w:rFonts w:ascii="Calibri" w:hAnsi="Calibri"/>
          <w:sz w:val="4"/>
          <w:szCs w:val="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26"/>
      </w:tblGrid>
      <w:tr w:rsidR="00B661B5" w:rsidRPr="004707D5" w14:paraId="0F472BAC" w14:textId="77777777" w:rsidTr="00226CE2">
        <w:trPr>
          <w:trHeight w:val="278"/>
          <w:jc w:val="center"/>
        </w:trPr>
        <w:tc>
          <w:tcPr>
            <w:tcW w:w="1413" w:type="dxa"/>
            <w:shd w:val="clear" w:color="auto" w:fill="D9D9D9" w:themeFill="background1" w:themeFillShade="D9"/>
          </w:tcPr>
          <w:p w14:paraId="04D92D54" w14:textId="77777777" w:rsidR="00636061" w:rsidRPr="004707D5" w:rsidRDefault="00636061"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
                <w:bCs/>
                <w:sz w:val="18"/>
                <w:szCs w:val="18"/>
              </w:rPr>
              <w:t xml:space="preserve">Utilitários </w:t>
            </w:r>
          </w:p>
        </w:tc>
        <w:tc>
          <w:tcPr>
            <w:tcW w:w="8226" w:type="dxa"/>
            <w:vAlign w:val="center"/>
          </w:tcPr>
          <w:p w14:paraId="1AACA94A" w14:textId="77777777" w:rsidR="00636061" w:rsidRPr="004707D5" w:rsidRDefault="00636061"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Exportar Dados da Receita e Despesa por UG</w:t>
            </w:r>
          </w:p>
          <w:p w14:paraId="6CE73114" w14:textId="77777777" w:rsidR="003775E4" w:rsidRPr="004707D5" w:rsidRDefault="003775E4" w:rsidP="004E09FD">
            <w:pPr>
              <w:autoSpaceDE w:val="0"/>
              <w:autoSpaceDN w:val="0"/>
              <w:adjustRightInd w:val="0"/>
              <w:spacing w:line="276" w:lineRule="auto"/>
              <w:jc w:val="both"/>
              <w:rPr>
                <w:rFonts w:ascii="Arial Narrow" w:hAnsi="Arial Narrow"/>
                <w:bCs/>
                <w:sz w:val="18"/>
                <w:szCs w:val="18"/>
              </w:rPr>
            </w:pPr>
            <w:r w:rsidRPr="004707D5">
              <w:rPr>
                <w:rFonts w:ascii="Arial Narrow" w:hAnsi="Arial Narrow"/>
                <w:bCs/>
                <w:sz w:val="18"/>
                <w:szCs w:val="18"/>
              </w:rPr>
              <w:t>Exportar Dados PAF</w:t>
            </w:r>
          </w:p>
          <w:p w14:paraId="7C52CB1E" w14:textId="77777777" w:rsidR="003775E4" w:rsidRPr="004707D5" w:rsidRDefault="003775E4"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Cs/>
                <w:sz w:val="18"/>
                <w:szCs w:val="18"/>
              </w:rPr>
              <w:t xml:space="preserve">Prestação de </w:t>
            </w:r>
            <w:r w:rsidR="00E11BDA" w:rsidRPr="004707D5">
              <w:rPr>
                <w:rFonts w:ascii="Arial Narrow" w:hAnsi="Arial Narrow"/>
                <w:bCs/>
                <w:sz w:val="18"/>
                <w:szCs w:val="18"/>
              </w:rPr>
              <w:t>Contas</w:t>
            </w:r>
            <w:r w:rsidRPr="004707D5">
              <w:rPr>
                <w:rFonts w:ascii="Arial Narrow" w:hAnsi="Arial Narrow"/>
                <w:bCs/>
                <w:sz w:val="18"/>
                <w:szCs w:val="18"/>
              </w:rPr>
              <w:t xml:space="preserve"> TCE-MS</w:t>
            </w:r>
          </w:p>
        </w:tc>
      </w:tr>
      <w:tr w:rsidR="00B661B5" w:rsidRPr="004707D5" w14:paraId="75751A1D" w14:textId="77777777" w:rsidTr="00226CE2">
        <w:trPr>
          <w:trHeight w:val="321"/>
          <w:jc w:val="center"/>
        </w:trPr>
        <w:tc>
          <w:tcPr>
            <w:tcW w:w="1413" w:type="dxa"/>
            <w:shd w:val="clear" w:color="auto" w:fill="D9D9D9" w:themeFill="background1" w:themeFillShade="D9"/>
          </w:tcPr>
          <w:p w14:paraId="38631D02" w14:textId="77777777" w:rsidR="00636061" w:rsidRPr="004707D5" w:rsidRDefault="00636061"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
                <w:bCs/>
                <w:sz w:val="18"/>
                <w:szCs w:val="18"/>
              </w:rPr>
              <w:t>Wiki SPF</w:t>
            </w:r>
          </w:p>
        </w:tc>
        <w:tc>
          <w:tcPr>
            <w:tcW w:w="8226" w:type="dxa"/>
            <w:vAlign w:val="center"/>
          </w:tcPr>
          <w:p w14:paraId="4D5CA00E" w14:textId="77777777" w:rsidR="00636061" w:rsidRPr="004707D5" w:rsidRDefault="00636061" w:rsidP="004E09FD">
            <w:pPr>
              <w:autoSpaceDE w:val="0"/>
              <w:autoSpaceDN w:val="0"/>
              <w:adjustRightInd w:val="0"/>
              <w:spacing w:line="276" w:lineRule="auto"/>
              <w:jc w:val="both"/>
              <w:rPr>
                <w:rFonts w:ascii="Arial Narrow" w:hAnsi="Arial Narrow"/>
                <w:b/>
                <w:bCs/>
                <w:sz w:val="18"/>
                <w:szCs w:val="18"/>
              </w:rPr>
            </w:pPr>
            <w:r w:rsidRPr="004707D5">
              <w:rPr>
                <w:rFonts w:ascii="Arial Narrow" w:hAnsi="Arial Narrow"/>
                <w:bCs/>
                <w:sz w:val="18"/>
                <w:szCs w:val="18"/>
              </w:rPr>
              <w:t>Enciclopédia Livre do Sistema SPF</w:t>
            </w:r>
          </w:p>
        </w:tc>
      </w:tr>
    </w:tbl>
    <w:p w14:paraId="2877D35B" w14:textId="77777777" w:rsidR="00636061" w:rsidRPr="00B661B5" w:rsidRDefault="00636061" w:rsidP="004E09FD">
      <w:pPr>
        <w:autoSpaceDE w:val="0"/>
        <w:autoSpaceDN w:val="0"/>
        <w:adjustRightInd w:val="0"/>
        <w:spacing w:line="276" w:lineRule="auto"/>
        <w:jc w:val="both"/>
        <w:rPr>
          <w:rFonts w:ascii="Calibri" w:hAnsi="Calibri"/>
          <w:sz w:val="22"/>
          <w:szCs w:val="22"/>
        </w:rPr>
      </w:pPr>
    </w:p>
    <w:p w14:paraId="17F4179D" w14:textId="1C01DD02" w:rsidR="002C7D63" w:rsidRDefault="007B4DB9" w:rsidP="002C7D63">
      <w:pPr>
        <w:pStyle w:val="Corpodetexto"/>
        <w:jc w:val="both"/>
        <w:rPr>
          <w:rFonts w:ascii="Arial Narrow" w:eastAsiaTheme="minorEastAsia" w:hAnsi="Arial Narrow"/>
          <w:b w:val="0"/>
          <w:sz w:val="22"/>
          <w:szCs w:val="22"/>
          <w:lang w:val="pt-BR"/>
        </w:rPr>
      </w:pPr>
      <w:r>
        <w:rPr>
          <w:rFonts w:ascii="Arial Narrow" w:eastAsiaTheme="minorEastAsia" w:hAnsi="Arial Narrow"/>
          <w:b w:val="0"/>
          <w:sz w:val="22"/>
          <w:szCs w:val="22"/>
          <w:lang w:val="pt-BR"/>
        </w:rPr>
        <w:t xml:space="preserve">Obs.: A </w:t>
      </w:r>
      <w:r w:rsidRPr="002C7D63">
        <w:rPr>
          <w:rFonts w:ascii="Arial Narrow" w:eastAsiaTheme="minorEastAsia" w:hAnsi="Arial Narrow"/>
          <w:b w:val="0"/>
          <w:sz w:val="22"/>
          <w:szCs w:val="22"/>
          <w:lang w:val="pt-BR"/>
        </w:rPr>
        <w:t>Deliberação S</w:t>
      </w:r>
      <w:r>
        <w:rPr>
          <w:rFonts w:ascii="Arial Narrow" w:eastAsiaTheme="minorEastAsia" w:hAnsi="Arial Narrow"/>
          <w:b w:val="0"/>
          <w:sz w:val="22"/>
          <w:szCs w:val="22"/>
          <w:lang w:val="pt-BR"/>
        </w:rPr>
        <w:t>UORC</w:t>
      </w:r>
      <w:r w:rsidRPr="002C7D63">
        <w:rPr>
          <w:rFonts w:ascii="Arial Narrow" w:eastAsiaTheme="minorEastAsia" w:hAnsi="Arial Narrow"/>
          <w:b w:val="0"/>
          <w:sz w:val="22"/>
          <w:szCs w:val="22"/>
          <w:lang w:val="pt-BR"/>
        </w:rPr>
        <w:t>/S</w:t>
      </w:r>
      <w:r>
        <w:rPr>
          <w:rFonts w:ascii="Arial Narrow" w:eastAsiaTheme="minorEastAsia" w:hAnsi="Arial Narrow"/>
          <w:b w:val="0"/>
          <w:sz w:val="22"/>
          <w:szCs w:val="22"/>
          <w:lang w:val="pt-BR"/>
        </w:rPr>
        <w:t>EFAZ – SEGEM</w:t>
      </w:r>
      <w:r w:rsidRPr="002C7D63">
        <w:rPr>
          <w:rFonts w:ascii="Arial Narrow" w:eastAsiaTheme="minorEastAsia" w:hAnsi="Arial Narrow"/>
          <w:b w:val="0"/>
          <w:sz w:val="22"/>
          <w:szCs w:val="22"/>
          <w:lang w:val="pt-BR"/>
        </w:rPr>
        <w:t>/S</w:t>
      </w:r>
      <w:r>
        <w:rPr>
          <w:rFonts w:ascii="Arial Narrow" w:eastAsiaTheme="minorEastAsia" w:hAnsi="Arial Narrow"/>
          <w:b w:val="0"/>
          <w:sz w:val="22"/>
          <w:szCs w:val="22"/>
          <w:lang w:val="pt-BR"/>
        </w:rPr>
        <w:t>EGOV n</w:t>
      </w:r>
      <w:r w:rsidRPr="002C7D63">
        <w:rPr>
          <w:rFonts w:ascii="Arial Narrow" w:eastAsiaTheme="minorEastAsia" w:hAnsi="Arial Narrow"/>
          <w:b w:val="0"/>
          <w:sz w:val="22"/>
          <w:szCs w:val="22"/>
          <w:lang w:val="pt-BR"/>
        </w:rPr>
        <w:t xml:space="preserve">º 1, </w:t>
      </w:r>
      <w:r>
        <w:rPr>
          <w:rFonts w:ascii="Arial Narrow" w:eastAsiaTheme="minorEastAsia" w:hAnsi="Arial Narrow"/>
          <w:b w:val="0"/>
          <w:sz w:val="22"/>
          <w:szCs w:val="22"/>
          <w:lang w:val="pt-BR"/>
        </w:rPr>
        <w:t>d</w:t>
      </w:r>
      <w:r w:rsidRPr="002C7D63">
        <w:rPr>
          <w:rFonts w:ascii="Arial Narrow" w:eastAsiaTheme="minorEastAsia" w:hAnsi="Arial Narrow"/>
          <w:b w:val="0"/>
          <w:sz w:val="22"/>
          <w:szCs w:val="22"/>
          <w:lang w:val="pt-BR"/>
        </w:rPr>
        <w:t xml:space="preserve">e 2 </w:t>
      </w:r>
      <w:r>
        <w:rPr>
          <w:rFonts w:ascii="Arial Narrow" w:eastAsiaTheme="minorEastAsia" w:hAnsi="Arial Narrow"/>
          <w:b w:val="0"/>
          <w:sz w:val="22"/>
          <w:szCs w:val="22"/>
          <w:lang w:val="pt-BR"/>
        </w:rPr>
        <w:t>de m</w:t>
      </w:r>
      <w:r w:rsidRPr="002C7D63">
        <w:rPr>
          <w:rFonts w:ascii="Arial Narrow" w:eastAsiaTheme="minorEastAsia" w:hAnsi="Arial Narrow"/>
          <w:b w:val="0"/>
          <w:sz w:val="22"/>
          <w:szCs w:val="22"/>
          <w:lang w:val="pt-BR"/>
        </w:rPr>
        <w:t xml:space="preserve">aio </w:t>
      </w:r>
      <w:r>
        <w:rPr>
          <w:rFonts w:ascii="Arial Narrow" w:eastAsiaTheme="minorEastAsia" w:hAnsi="Arial Narrow"/>
          <w:b w:val="0"/>
          <w:sz w:val="22"/>
          <w:szCs w:val="22"/>
          <w:lang w:val="pt-BR"/>
        </w:rPr>
        <w:t>d</w:t>
      </w:r>
      <w:r w:rsidRPr="002C7D63">
        <w:rPr>
          <w:rFonts w:ascii="Arial Narrow" w:eastAsiaTheme="minorEastAsia" w:hAnsi="Arial Narrow"/>
          <w:b w:val="0"/>
          <w:sz w:val="22"/>
          <w:szCs w:val="22"/>
          <w:lang w:val="pt-BR"/>
        </w:rPr>
        <w:t>e 2023</w:t>
      </w:r>
      <w:r>
        <w:rPr>
          <w:rFonts w:ascii="Arial Narrow" w:eastAsiaTheme="minorEastAsia" w:hAnsi="Arial Narrow"/>
          <w:b w:val="0"/>
          <w:sz w:val="22"/>
          <w:szCs w:val="22"/>
          <w:lang w:val="pt-BR"/>
        </w:rPr>
        <w:t>, i</w:t>
      </w:r>
      <w:r w:rsidR="002C7D63" w:rsidRPr="002C7D63">
        <w:rPr>
          <w:rFonts w:ascii="Arial Narrow" w:eastAsiaTheme="minorEastAsia" w:hAnsi="Arial Narrow"/>
          <w:b w:val="0"/>
          <w:sz w:val="22"/>
          <w:szCs w:val="22"/>
          <w:lang w:val="pt-BR"/>
        </w:rPr>
        <w:t>nstitui a Orientação Técnica para o preenchimento dos atributos no Sistema de Planejamento e Finanças – SPF com vistas à elaboração do Plano Plurianual 2024-2027</w:t>
      </w:r>
      <w:r>
        <w:rPr>
          <w:rFonts w:ascii="Arial Narrow" w:eastAsiaTheme="minorEastAsia" w:hAnsi="Arial Narrow"/>
          <w:b w:val="0"/>
          <w:sz w:val="22"/>
          <w:szCs w:val="22"/>
          <w:lang w:val="pt-BR"/>
        </w:rPr>
        <w:t xml:space="preserve">, publicada no Diário Oficial do Estado nº 11.145, datado de 3 </w:t>
      </w:r>
      <w:r w:rsidR="00F73CC7">
        <w:rPr>
          <w:rFonts w:ascii="Arial Narrow" w:eastAsiaTheme="minorEastAsia" w:hAnsi="Arial Narrow"/>
          <w:b w:val="0"/>
          <w:sz w:val="22"/>
          <w:szCs w:val="22"/>
          <w:lang w:val="pt-BR"/>
        </w:rPr>
        <w:t>de maio</w:t>
      </w:r>
      <w:r>
        <w:rPr>
          <w:rFonts w:ascii="Arial Narrow" w:eastAsiaTheme="minorEastAsia" w:hAnsi="Arial Narrow"/>
          <w:b w:val="0"/>
          <w:sz w:val="22"/>
          <w:szCs w:val="22"/>
          <w:lang w:val="pt-BR"/>
        </w:rPr>
        <w:t xml:space="preserve"> de 2023, págs. 09 a 19</w:t>
      </w:r>
      <w:r w:rsidRPr="002C7D63">
        <w:rPr>
          <w:rFonts w:ascii="Arial Narrow" w:eastAsiaTheme="minorEastAsia" w:hAnsi="Arial Narrow"/>
          <w:b w:val="0"/>
          <w:sz w:val="22"/>
          <w:szCs w:val="22"/>
          <w:lang w:val="pt-BR"/>
        </w:rPr>
        <w:t>.</w:t>
      </w:r>
    </w:p>
    <w:p w14:paraId="0A3A9571" w14:textId="77777777" w:rsidR="007B4DB9" w:rsidRPr="002C7D63" w:rsidRDefault="007B4DB9" w:rsidP="002C7D63">
      <w:pPr>
        <w:pStyle w:val="Corpodetexto"/>
        <w:jc w:val="both"/>
        <w:rPr>
          <w:rFonts w:ascii="Arial Narrow" w:hAnsi="Arial Narrow"/>
          <w:sz w:val="22"/>
          <w:szCs w:val="22"/>
        </w:rPr>
      </w:pPr>
    </w:p>
    <w:p w14:paraId="0483B465" w14:textId="77777777" w:rsidR="00FE57DB" w:rsidRPr="002C7D63" w:rsidRDefault="001354D2" w:rsidP="002B77C5">
      <w:pPr>
        <w:pStyle w:val="Corpodetexto"/>
        <w:jc w:val="left"/>
        <w:rPr>
          <w:sz w:val="22"/>
          <w:szCs w:val="22"/>
        </w:rPr>
      </w:pPr>
      <w:hyperlink r:id="rId41" w:anchor="page=9" w:history="1">
        <w:r w:rsidR="002C7D63" w:rsidRPr="000A74C5">
          <w:rPr>
            <w:rStyle w:val="Hyperlink"/>
            <w:rFonts w:ascii="Arial Narrow" w:hAnsi="Arial Narrow"/>
            <w:sz w:val="22"/>
            <w:szCs w:val="22"/>
          </w:rPr>
          <w:t>https://www.spdo.ms.gov.br/diariodoe/Index/Download/DO11145_03_05_2023</w:t>
        </w:r>
        <w:r w:rsidR="000A74C5" w:rsidRPr="000A74C5">
          <w:rPr>
            <w:rStyle w:val="Hyperlink"/>
            <w:rFonts w:ascii="Arial Narrow" w:hAnsi="Arial Narrow"/>
            <w:sz w:val="22"/>
            <w:szCs w:val="22"/>
            <w:lang w:val="pt-BR"/>
          </w:rPr>
          <w:t>#page=9</w:t>
        </w:r>
      </w:hyperlink>
      <w:r w:rsidR="00102CB5" w:rsidRPr="002C7D63">
        <w:rPr>
          <w:rFonts w:ascii="Arial Narrow" w:hAnsi="Arial Narrow"/>
          <w:sz w:val="22"/>
          <w:szCs w:val="22"/>
        </w:rPr>
        <w:br w:type="page"/>
      </w:r>
    </w:p>
    <w:p w14:paraId="5CDFD35C" w14:textId="1EF12B0E" w:rsidR="00A86E07" w:rsidRPr="00ED6D88" w:rsidRDefault="00A86E07" w:rsidP="003A661F">
      <w:pPr>
        <w:pStyle w:val="Ttulo1"/>
        <w:rPr>
          <w:rFonts w:ascii="Arial Narrow" w:hAnsi="Arial Narrow"/>
          <w:sz w:val="24"/>
          <w:szCs w:val="24"/>
        </w:rPr>
      </w:pPr>
      <w:bookmarkStart w:id="151" w:name="_Toc206061513"/>
      <w:r w:rsidRPr="00ED6D88">
        <w:rPr>
          <w:rFonts w:ascii="Arial Narrow" w:hAnsi="Arial Narrow"/>
          <w:sz w:val="24"/>
          <w:szCs w:val="24"/>
        </w:rPr>
        <w:t>A</w:t>
      </w:r>
      <w:r w:rsidR="00851034">
        <w:rPr>
          <w:rFonts w:ascii="Arial Narrow" w:hAnsi="Arial Narrow"/>
          <w:sz w:val="24"/>
          <w:szCs w:val="24"/>
        </w:rPr>
        <w:t>NEXO</w:t>
      </w:r>
      <w:r w:rsidRPr="00ED6D88">
        <w:rPr>
          <w:rFonts w:ascii="Arial Narrow" w:hAnsi="Arial Narrow"/>
          <w:sz w:val="24"/>
          <w:szCs w:val="24"/>
        </w:rPr>
        <w:t xml:space="preserve"> VI</w:t>
      </w:r>
      <w:r w:rsidR="00994BD3" w:rsidRPr="00ED6D88">
        <w:rPr>
          <w:rFonts w:ascii="Arial Narrow" w:hAnsi="Arial Narrow"/>
          <w:sz w:val="24"/>
          <w:szCs w:val="24"/>
        </w:rPr>
        <w:t>I</w:t>
      </w:r>
      <w:r w:rsidRPr="00ED6D88">
        <w:rPr>
          <w:rFonts w:ascii="Arial Narrow" w:hAnsi="Arial Narrow"/>
          <w:sz w:val="24"/>
          <w:szCs w:val="24"/>
        </w:rPr>
        <w:t xml:space="preserve">I - </w:t>
      </w:r>
      <w:r w:rsidR="00994BD3" w:rsidRPr="00ED6D88">
        <w:rPr>
          <w:rFonts w:ascii="Arial Narrow" w:hAnsi="Arial Narrow"/>
          <w:sz w:val="24"/>
          <w:szCs w:val="24"/>
          <w:lang w:val="pt-PT" w:eastAsia="en-US"/>
        </w:rPr>
        <w:t>CLASSIFICAÇÃO POR FONTE OU DESTINAÇÃO DE RECURSOS</w:t>
      </w:r>
      <w:bookmarkEnd w:id="151"/>
    </w:p>
    <w:p w14:paraId="4BAC3DD7" w14:textId="029332AD" w:rsidR="003F3E79" w:rsidRPr="00A115CE" w:rsidRDefault="003F3E79" w:rsidP="00605F27">
      <w:pPr>
        <w:widowControl w:val="0"/>
        <w:autoSpaceDE w:val="0"/>
        <w:autoSpaceDN w:val="0"/>
        <w:spacing w:before="80" w:line="259" w:lineRule="auto"/>
        <w:ind w:left="426" w:right="-74"/>
        <w:jc w:val="both"/>
        <w:rPr>
          <w:rFonts w:ascii="Arial Narrow" w:hAnsi="Arial Narrow"/>
          <w:sz w:val="18"/>
          <w:szCs w:val="18"/>
          <w:lang w:val="pt-PT" w:eastAsia="en-US"/>
        </w:rPr>
      </w:pPr>
      <w:r w:rsidRPr="00A115CE">
        <w:rPr>
          <w:rFonts w:ascii="Arial Narrow" w:hAnsi="Arial Narrow"/>
          <w:sz w:val="18"/>
          <w:szCs w:val="18"/>
          <w:lang w:val="pt-PT" w:eastAsia="en-US"/>
        </w:rPr>
        <w:t xml:space="preserve">Anexos da Portaria STN nº 710/2021 </w:t>
      </w:r>
      <w:r w:rsidR="002B71B1">
        <w:rPr>
          <w:rFonts w:ascii="Arial Narrow" w:hAnsi="Arial Narrow"/>
          <w:sz w:val="18"/>
          <w:szCs w:val="18"/>
          <w:lang w:val="pt-PT" w:eastAsia="en-US"/>
        </w:rPr>
        <w:t>e atualizações até a Portaria STN/MF nº 1.986, de 6 de julho de 2026.</w:t>
      </w:r>
    </w:p>
    <w:p w14:paraId="400E24DC" w14:textId="77777777" w:rsidR="00A115CE" w:rsidRPr="00A115CE" w:rsidRDefault="00A115CE" w:rsidP="00A115CE">
      <w:pPr>
        <w:spacing w:before="1"/>
        <w:ind w:left="2907" w:right="3049"/>
        <w:jc w:val="center"/>
        <w:rPr>
          <w:rFonts w:ascii="Arial Narrow" w:hAnsi="Arial Narrow"/>
          <w:b/>
          <w:sz w:val="22"/>
          <w:szCs w:val="22"/>
        </w:rPr>
      </w:pPr>
      <w:r w:rsidRPr="00A115CE">
        <w:rPr>
          <w:rFonts w:ascii="Arial Narrow" w:hAnsi="Arial Narrow"/>
          <w:b/>
          <w:sz w:val="22"/>
          <w:szCs w:val="22"/>
        </w:rPr>
        <w:t>1º</w:t>
      </w:r>
      <w:r w:rsidRPr="00A115CE">
        <w:rPr>
          <w:rFonts w:ascii="Arial Narrow" w:hAnsi="Arial Narrow"/>
          <w:b/>
          <w:spacing w:val="-3"/>
          <w:sz w:val="22"/>
          <w:szCs w:val="22"/>
        </w:rPr>
        <w:t xml:space="preserve"> </w:t>
      </w:r>
      <w:r w:rsidRPr="00A115CE">
        <w:rPr>
          <w:rFonts w:ascii="Arial Narrow" w:hAnsi="Arial Narrow"/>
          <w:b/>
          <w:sz w:val="22"/>
          <w:szCs w:val="22"/>
        </w:rPr>
        <w:t>Nível</w:t>
      </w:r>
      <w:r w:rsidRPr="00A115CE">
        <w:rPr>
          <w:rFonts w:ascii="Arial Narrow" w:hAnsi="Arial Narrow"/>
          <w:b/>
          <w:spacing w:val="-3"/>
          <w:sz w:val="22"/>
          <w:szCs w:val="22"/>
        </w:rPr>
        <w:t xml:space="preserve"> </w:t>
      </w:r>
      <w:r w:rsidRPr="00A115CE">
        <w:rPr>
          <w:rFonts w:ascii="Arial Narrow" w:hAnsi="Arial Narrow"/>
          <w:b/>
          <w:sz w:val="22"/>
          <w:szCs w:val="22"/>
        </w:rPr>
        <w:t>-</w:t>
      </w:r>
      <w:r w:rsidRPr="00A115CE">
        <w:rPr>
          <w:rFonts w:ascii="Arial Narrow" w:hAnsi="Arial Narrow"/>
          <w:b/>
          <w:spacing w:val="-6"/>
          <w:sz w:val="22"/>
          <w:szCs w:val="22"/>
        </w:rPr>
        <w:t xml:space="preserve"> </w:t>
      </w:r>
      <w:r w:rsidRPr="00A115CE">
        <w:rPr>
          <w:rFonts w:ascii="Arial Narrow" w:hAnsi="Arial Narrow"/>
          <w:b/>
          <w:sz w:val="22"/>
          <w:szCs w:val="22"/>
        </w:rPr>
        <w:t>Grupo</w:t>
      </w:r>
      <w:r w:rsidRPr="00A115CE">
        <w:rPr>
          <w:rFonts w:ascii="Arial Narrow" w:hAnsi="Arial Narrow"/>
          <w:b/>
          <w:spacing w:val="-7"/>
          <w:sz w:val="22"/>
          <w:szCs w:val="22"/>
        </w:rPr>
        <w:t xml:space="preserve"> </w:t>
      </w:r>
      <w:r w:rsidRPr="00A115CE">
        <w:rPr>
          <w:rFonts w:ascii="Arial Narrow" w:hAnsi="Arial Narrow"/>
          <w:b/>
          <w:sz w:val="22"/>
          <w:szCs w:val="22"/>
        </w:rPr>
        <w:t>da</w:t>
      </w:r>
      <w:r w:rsidRPr="00A115CE">
        <w:rPr>
          <w:rFonts w:ascii="Arial Narrow" w:hAnsi="Arial Narrow"/>
          <w:b/>
          <w:spacing w:val="-6"/>
          <w:sz w:val="22"/>
          <w:szCs w:val="22"/>
        </w:rPr>
        <w:t xml:space="preserve"> </w:t>
      </w:r>
      <w:r w:rsidRPr="00A115CE">
        <w:rPr>
          <w:rFonts w:ascii="Arial Narrow" w:hAnsi="Arial Narrow"/>
          <w:b/>
          <w:sz w:val="22"/>
          <w:szCs w:val="22"/>
        </w:rPr>
        <w:t>Fonte</w:t>
      </w:r>
      <w:r w:rsidRPr="00A115CE">
        <w:rPr>
          <w:rFonts w:ascii="Arial Narrow" w:hAnsi="Arial Narrow"/>
          <w:b/>
          <w:spacing w:val="-6"/>
          <w:sz w:val="22"/>
          <w:szCs w:val="22"/>
        </w:rPr>
        <w:t xml:space="preserve"> </w:t>
      </w:r>
      <w:r w:rsidRPr="00A115CE">
        <w:rPr>
          <w:rFonts w:ascii="Arial Narrow" w:hAnsi="Arial Narrow"/>
          <w:b/>
          <w:sz w:val="22"/>
          <w:szCs w:val="22"/>
        </w:rPr>
        <w:t>de</w:t>
      </w:r>
      <w:r w:rsidRPr="00A115CE">
        <w:rPr>
          <w:rFonts w:ascii="Arial Narrow" w:hAnsi="Arial Narrow"/>
          <w:b/>
          <w:spacing w:val="-6"/>
          <w:sz w:val="22"/>
          <w:szCs w:val="22"/>
        </w:rPr>
        <w:t xml:space="preserve"> </w:t>
      </w:r>
      <w:r w:rsidRPr="00A115CE">
        <w:rPr>
          <w:rFonts w:ascii="Arial Narrow" w:hAnsi="Arial Narrow"/>
          <w:b/>
          <w:sz w:val="22"/>
          <w:szCs w:val="22"/>
        </w:rPr>
        <w:t>Recurso (Identificação do Exercício)</w:t>
      </w:r>
    </w:p>
    <w:tbl>
      <w:tblPr>
        <w:tblStyle w:val="TableNormal"/>
        <w:tblW w:w="0" w:type="auto"/>
        <w:tblInd w:w="3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5"/>
        <w:gridCol w:w="3396"/>
      </w:tblGrid>
      <w:tr w:rsidR="00A115CE" w14:paraId="78261D5F" w14:textId="77777777" w:rsidTr="00575F42">
        <w:trPr>
          <w:trHeight w:val="232"/>
        </w:trPr>
        <w:tc>
          <w:tcPr>
            <w:tcW w:w="715" w:type="dxa"/>
            <w:shd w:val="clear" w:color="auto" w:fill="E7E6E6"/>
          </w:tcPr>
          <w:p w14:paraId="79A8D892" w14:textId="77777777" w:rsidR="00A115CE" w:rsidRPr="00A115CE" w:rsidRDefault="00A115CE" w:rsidP="00575F42">
            <w:pPr>
              <w:pStyle w:val="TableParagraph"/>
              <w:spacing w:before="1" w:line="211" w:lineRule="exact"/>
              <w:ind w:left="9" w:right="4"/>
              <w:rPr>
                <w:rFonts w:ascii="Arial Narrow" w:hAnsi="Arial Narrow"/>
                <w:b/>
                <w:sz w:val="19"/>
              </w:rPr>
            </w:pPr>
            <w:r w:rsidRPr="00A115CE">
              <w:rPr>
                <w:rFonts w:ascii="Arial Narrow" w:hAnsi="Arial Narrow"/>
                <w:b/>
                <w:spacing w:val="-2"/>
                <w:sz w:val="19"/>
              </w:rPr>
              <w:t>Código</w:t>
            </w:r>
          </w:p>
        </w:tc>
        <w:tc>
          <w:tcPr>
            <w:tcW w:w="3396" w:type="dxa"/>
            <w:shd w:val="clear" w:color="auto" w:fill="E7E6E6"/>
          </w:tcPr>
          <w:p w14:paraId="5D895246" w14:textId="77777777" w:rsidR="00A115CE" w:rsidRPr="00A115CE" w:rsidRDefault="00A115CE" w:rsidP="00575F42">
            <w:pPr>
              <w:pStyle w:val="TableParagraph"/>
              <w:spacing w:before="1" w:line="211" w:lineRule="exact"/>
              <w:ind w:left="10" w:right="5"/>
              <w:rPr>
                <w:rFonts w:ascii="Arial Narrow" w:hAnsi="Arial Narrow"/>
                <w:b/>
                <w:sz w:val="19"/>
              </w:rPr>
            </w:pPr>
            <w:r w:rsidRPr="00A115CE">
              <w:rPr>
                <w:rFonts w:ascii="Arial Narrow" w:hAnsi="Arial Narrow"/>
                <w:b/>
                <w:spacing w:val="-2"/>
                <w:sz w:val="19"/>
              </w:rPr>
              <w:t>Nomenclatura</w:t>
            </w:r>
          </w:p>
        </w:tc>
      </w:tr>
      <w:tr w:rsidR="00A115CE" w14:paraId="754E3F24" w14:textId="77777777" w:rsidTr="00575F42">
        <w:trPr>
          <w:trHeight w:val="232"/>
        </w:trPr>
        <w:tc>
          <w:tcPr>
            <w:tcW w:w="715" w:type="dxa"/>
          </w:tcPr>
          <w:p w14:paraId="6941AC76" w14:textId="77777777" w:rsidR="00A115CE" w:rsidRPr="00A115CE" w:rsidRDefault="00A115CE" w:rsidP="00575F42">
            <w:pPr>
              <w:pStyle w:val="TableParagraph"/>
              <w:spacing w:line="212" w:lineRule="exact"/>
              <w:ind w:left="9"/>
              <w:rPr>
                <w:rFonts w:ascii="Arial Narrow" w:hAnsi="Arial Narrow"/>
                <w:sz w:val="19"/>
              </w:rPr>
            </w:pPr>
            <w:r w:rsidRPr="00A115CE">
              <w:rPr>
                <w:rFonts w:ascii="Arial Narrow" w:hAnsi="Arial Narrow"/>
                <w:spacing w:val="-10"/>
                <w:sz w:val="19"/>
              </w:rPr>
              <w:t>1</w:t>
            </w:r>
          </w:p>
        </w:tc>
        <w:tc>
          <w:tcPr>
            <w:tcW w:w="3396" w:type="dxa"/>
          </w:tcPr>
          <w:p w14:paraId="17821AE3" w14:textId="77777777" w:rsidR="00A115CE" w:rsidRPr="00A115CE" w:rsidRDefault="00A115CE" w:rsidP="00575F42">
            <w:pPr>
              <w:pStyle w:val="TableParagraph"/>
              <w:spacing w:line="212" w:lineRule="exact"/>
              <w:ind w:left="10" w:right="1"/>
              <w:rPr>
                <w:rFonts w:ascii="Arial Narrow" w:hAnsi="Arial Narrow"/>
                <w:sz w:val="19"/>
              </w:rPr>
            </w:pPr>
            <w:r w:rsidRPr="00A115CE">
              <w:rPr>
                <w:rFonts w:ascii="Arial Narrow" w:hAnsi="Arial Narrow"/>
                <w:sz w:val="19"/>
              </w:rPr>
              <w:t>Recursos</w:t>
            </w:r>
            <w:r w:rsidRPr="00A115CE">
              <w:rPr>
                <w:rFonts w:ascii="Arial Narrow" w:hAnsi="Arial Narrow"/>
                <w:spacing w:val="-8"/>
                <w:sz w:val="19"/>
              </w:rPr>
              <w:t xml:space="preserve"> </w:t>
            </w:r>
            <w:r w:rsidRPr="00A115CE">
              <w:rPr>
                <w:rFonts w:ascii="Arial Narrow" w:hAnsi="Arial Narrow"/>
                <w:sz w:val="19"/>
              </w:rPr>
              <w:t>do</w:t>
            </w:r>
            <w:r w:rsidRPr="00A115CE">
              <w:rPr>
                <w:rFonts w:ascii="Arial Narrow" w:hAnsi="Arial Narrow"/>
                <w:spacing w:val="-7"/>
                <w:sz w:val="19"/>
              </w:rPr>
              <w:t xml:space="preserve"> </w:t>
            </w:r>
            <w:r w:rsidRPr="00A115CE">
              <w:rPr>
                <w:rFonts w:ascii="Arial Narrow" w:hAnsi="Arial Narrow"/>
                <w:sz w:val="19"/>
              </w:rPr>
              <w:t>Exercício</w:t>
            </w:r>
            <w:r w:rsidRPr="00A115CE">
              <w:rPr>
                <w:rFonts w:ascii="Arial Narrow" w:hAnsi="Arial Narrow"/>
                <w:spacing w:val="-7"/>
                <w:sz w:val="19"/>
              </w:rPr>
              <w:t xml:space="preserve"> </w:t>
            </w:r>
            <w:r w:rsidRPr="00A115CE">
              <w:rPr>
                <w:rFonts w:ascii="Arial Narrow" w:hAnsi="Arial Narrow"/>
                <w:spacing w:val="-2"/>
                <w:sz w:val="19"/>
              </w:rPr>
              <w:t>Corrente</w:t>
            </w:r>
          </w:p>
        </w:tc>
      </w:tr>
      <w:tr w:rsidR="00A115CE" w14:paraId="347ADE90" w14:textId="77777777" w:rsidTr="00575F42">
        <w:trPr>
          <w:trHeight w:val="232"/>
        </w:trPr>
        <w:tc>
          <w:tcPr>
            <w:tcW w:w="715" w:type="dxa"/>
          </w:tcPr>
          <w:p w14:paraId="55D94F9F" w14:textId="77777777" w:rsidR="00A115CE" w:rsidRPr="00A115CE" w:rsidRDefault="00A115CE" w:rsidP="00575F42">
            <w:pPr>
              <w:pStyle w:val="TableParagraph"/>
              <w:spacing w:line="212" w:lineRule="exact"/>
              <w:ind w:left="9"/>
              <w:rPr>
                <w:rFonts w:ascii="Arial Narrow" w:hAnsi="Arial Narrow"/>
                <w:sz w:val="19"/>
              </w:rPr>
            </w:pPr>
            <w:r w:rsidRPr="00A115CE">
              <w:rPr>
                <w:rFonts w:ascii="Arial Narrow" w:hAnsi="Arial Narrow"/>
                <w:spacing w:val="-10"/>
                <w:sz w:val="19"/>
              </w:rPr>
              <w:t>2</w:t>
            </w:r>
          </w:p>
        </w:tc>
        <w:tc>
          <w:tcPr>
            <w:tcW w:w="3396" w:type="dxa"/>
          </w:tcPr>
          <w:p w14:paraId="0CD0773C" w14:textId="77777777" w:rsidR="00A115CE" w:rsidRPr="00A115CE" w:rsidRDefault="00A115CE" w:rsidP="00575F42">
            <w:pPr>
              <w:pStyle w:val="TableParagraph"/>
              <w:spacing w:line="212" w:lineRule="exact"/>
              <w:ind w:left="10" w:right="5"/>
              <w:rPr>
                <w:rFonts w:ascii="Arial Narrow" w:hAnsi="Arial Narrow"/>
                <w:sz w:val="19"/>
              </w:rPr>
            </w:pPr>
            <w:r w:rsidRPr="00A115CE">
              <w:rPr>
                <w:rFonts w:ascii="Arial Narrow" w:hAnsi="Arial Narrow"/>
                <w:sz w:val="19"/>
              </w:rPr>
              <w:t>Recursos</w:t>
            </w:r>
            <w:r w:rsidRPr="00A115CE">
              <w:rPr>
                <w:rFonts w:ascii="Arial Narrow" w:hAnsi="Arial Narrow"/>
                <w:spacing w:val="-8"/>
                <w:sz w:val="19"/>
              </w:rPr>
              <w:t xml:space="preserve"> </w:t>
            </w:r>
            <w:r w:rsidRPr="00A115CE">
              <w:rPr>
                <w:rFonts w:ascii="Arial Narrow" w:hAnsi="Arial Narrow"/>
                <w:sz w:val="19"/>
              </w:rPr>
              <w:t>de</w:t>
            </w:r>
            <w:r w:rsidRPr="00A115CE">
              <w:rPr>
                <w:rFonts w:ascii="Arial Narrow" w:hAnsi="Arial Narrow"/>
                <w:spacing w:val="-9"/>
                <w:sz w:val="19"/>
              </w:rPr>
              <w:t xml:space="preserve"> </w:t>
            </w:r>
            <w:r w:rsidRPr="00A115CE">
              <w:rPr>
                <w:rFonts w:ascii="Arial Narrow" w:hAnsi="Arial Narrow"/>
                <w:sz w:val="19"/>
              </w:rPr>
              <w:t>Exercícios</w:t>
            </w:r>
            <w:r w:rsidRPr="00A115CE">
              <w:rPr>
                <w:rFonts w:ascii="Arial Narrow" w:hAnsi="Arial Narrow"/>
                <w:spacing w:val="-8"/>
                <w:sz w:val="19"/>
              </w:rPr>
              <w:t xml:space="preserve"> </w:t>
            </w:r>
            <w:r w:rsidRPr="00A115CE">
              <w:rPr>
                <w:rFonts w:ascii="Arial Narrow" w:hAnsi="Arial Narrow"/>
                <w:spacing w:val="-2"/>
                <w:sz w:val="19"/>
              </w:rPr>
              <w:t>Anteriores</w:t>
            </w:r>
          </w:p>
        </w:tc>
      </w:tr>
      <w:tr w:rsidR="00A115CE" w14:paraId="0F4F33DD" w14:textId="77777777" w:rsidTr="00575F42">
        <w:trPr>
          <w:trHeight w:val="232"/>
        </w:trPr>
        <w:tc>
          <w:tcPr>
            <w:tcW w:w="715" w:type="dxa"/>
          </w:tcPr>
          <w:p w14:paraId="68B902C4" w14:textId="77777777" w:rsidR="00A115CE" w:rsidRPr="00A115CE" w:rsidRDefault="00A115CE" w:rsidP="00575F42">
            <w:pPr>
              <w:pStyle w:val="TableParagraph"/>
              <w:spacing w:line="212" w:lineRule="exact"/>
              <w:ind w:left="9"/>
              <w:rPr>
                <w:rFonts w:ascii="Arial Narrow" w:hAnsi="Arial Narrow"/>
                <w:sz w:val="19"/>
              </w:rPr>
            </w:pPr>
            <w:r w:rsidRPr="00A115CE">
              <w:rPr>
                <w:rFonts w:ascii="Arial Narrow" w:hAnsi="Arial Narrow"/>
                <w:spacing w:val="-10"/>
                <w:sz w:val="19"/>
              </w:rPr>
              <w:t>9</w:t>
            </w:r>
          </w:p>
        </w:tc>
        <w:tc>
          <w:tcPr>
            <w:tcW w:w="3396" w:type="dxa"/>
          </w:tcPr>
          <w:p w14:paraId="1CAC0BD9" w14:textId="77777777" w:rsidR="00A115CE" w:rsidRPr="00A115CE" w:rsidRDefault="00A115CE" w:rsidP="00575F42">
            <w:pPr>
              <w:pStyle w:val="TableParagraph"/>
              <w:spacing w:line="212" w:lineRule="exact"/>
              <w:ind w:left="10"/>
              <w:rPr>
                <w:rFonts w:ascii="Arial Narrow" w:hAnsi="Arial Narrow"/>
                <w:sz w:val="19"/>
              </w:rPr>
            </w:pPr>
            <w:r w:rsidRPr="00A115CE">
              <w:rPr>
                <w:rFonts w:ascii="Arial Narrow" w:hAnsi="Arial Narrow"/>
                <w:sz w:val="19"/>
              </w:rPr>
              <w:t>Recursos</w:t>
            </w:r>
            <w:r w:rsidRPr="00A115CE">
              <w:rPr>
                <w:rFonts w:ascii="Arial Narrow" w:hAnsi="Arial Narrow"/>
                <w:spacing w:val="-9"/>
                <w:sz w:val="19"/>
              </w:rPr>
              <w:t xml:space="preserve"> </w:t>
            </w:r>
            <w:r w:rsidRPr="00A115CE">
              <w:rPr>
                <w:rFonts w:ascii="Arial Narrow" w:hAnsi="Arial Narrow"/>
                <w:spacing w:val="-2"/>
                <w:sz w:val="19"/>
              </w:rPr>
              <w:t>Condicionados</w:t>
            </w:r>
          </w:p>
        </w:tc>
      </w:tr>
    </w:tbl>
    <w:p w14:paraId="3F8F3C47" w14:textId="733E1188" w:rsidR="003F3E79" w:rsidRPr="00E66532" w:rsidRDefault="003F3E79" w:rsidP="003F3E79">
      <w:pPr>
        <w:widowControl w:val="0"/>
        <w:autoSpaceDE w:val="0"/>
        <w:autoSpaceDN w:val="0"/>
        <w:ind w:right="1281"/>
        <w:jc w:val="center"/>
        <w:rPr>
          <w:color w:val="8064A2" w:themeColor="accent4"/>
          <w:lang w:val="pt-PT" w:eastAsia="en-US"/>
        </w:rPr>
      </w:pPr>
    </w:p>
    <w:p w14:paraId="552645EE" w14:textId="77777777" w:rsidR="00A115CE" w:rsidRPr="00A115CE" w:rsidRDefault="00A115CE" w:rsidP="00A115CE">
      <w:pPr>
        <w:ind w:right="138"/>
        <w:jc w:val="center"/>
        <w:rPr>
          <w:rFonts w:ascii="Arial Narrow" w:hAnsi="Arial Narrow"/>
          <w:b/>
          <w:sz w:val="20"/>
          <w:szCs w:val="20"/>
        </w:rPr>
      </w:pPr>
      <w:r w:rsidRPr="00A115CE">
        <w:rPr>
          <w:rFonts w:ascii="Arial Narrow" w:hAnsi="Arial Narrow"/>
          <w:b/>
          <w:sz w:val="20"/>
          <w:szCs w:val="20"/>
        </w:rPr>
        <w:t>2º</w:t>
      </w:r>
      <w:r w:rsidRPr="00A115CE">
        <w:rPr>
          <w:rFonts w:ascii="Arial Narrow" w:hAnsi="Arial Narrow"/>
          <w:b/>
          <w:spacing w:val="-2"/>
          <w:sz w:val="20"/>
          <w:szCs w:val="20"/>
        </w:rPr>
        <w:t xml:space="preserve"> </w:t>
      </w:r>
      <w:r w:rsidRPr="00A115CE">
        <w:rPr>
          <w:rFonts w:ascii="Arial Narrow" w:hAnsi="Arial Narrow"/>
          <w:b/>
          <w:sz w:val="20"/>
          <w:szCs w:val="20"/>
        </w:rPr>
        <w:t>Nível -</w:t>
      </w:r>
      <w:r w:rsidRPr="00A115CE">
        <w:rPr>
          <w:rFonts w:ascii="Arial Narrow" w:hAnsi="Arial Narrow"/>
          <w:b/>
          <w:spacing w:val="-3"/>
          <w:sz w:val="20"/>
          <w:szCs w:val="20"/>
        </w:rPr>
        <w:t xml:space="preserve"> </w:t>
      </w:r>
      <w:r w:rsidRPr="00A115CE">
        <w:rPr>
          <w:rFonts w:ascii="Arial Narrow" w:hAnsi="Arial Narrow"/>
          <w:b/>
          <w:sz w:val="20"/>
          <w:szCs w:val="20"/>
        </w:rPr>
        <w:t>Fontes</w:t>
      </w:r>
      <w:r w:rsidRPr="00A115CE">
        <w:rPr>
          <w:rFonts w:ascii="Arial Narrow" w:hAnsi="Arial Narrow"/>
          <w:b/>
          <w:spacing w:val="-2"/>
          <w:sz w:val="20"/>
          <w:szCs w:val="20"/>
        </w:rPr>
        <w:t xml:space="preserve"> </w:t>
      </w:r>
      <w:r w:rsidRPr="00A115CE">
        <w:rPr>
          <w:rFonts w:ascii="Arial Narrow" w:hAnsi="Arial Narrow"/>
          <w:b/>
          <w:sz w:val="20"/>
          <w:szCs w:val="20"/>
        </w:rPr>
        <w:t>de</w:t>
      </w:r>
      <w:r w:rsidRPr="00A115CE">
        <w:rPr>
          <w:rFonts w:ascii="Arial Narrow" w:hAnsi="Arial Narrow"/>
          <w:b/>
          <w:spacing w:val="-2"/>
          <w:sz w:val="20"/>
          <w:szCs w:val="20"/>
        </w:rPr>
        <w:t xml:space="preserve"> Recursos</w:t>
      </w:r>
    </w:p>
    <w:p w14:paraId="3652313B" w14:textId="77777777" w:rsidR="003F3E79" w:rsidRPr="001C0BBC" w:rsidRDefault="003F3E79" w:rsidP="003F3E79">
      <w:pPr>
        <w:widowControl w:val="0"/>
        <w:autoSpaceDE w:val="0"/>
        <w:autoSpaceDN w:val="0"/>
        <w:spacing w:after="1"/>
        <w:rPr>
          <w:b/>
          <w:sz w:val="10"/>
          <w:szCs w:val="10"/>
          <w:lang w:val="pt-PT" w:eastAsia="en-US"/>
        </w:rPr>
      </w:pPr>
    </w:p>
    <w:tbl>
      <w:tblPr>
        <w:tblStyle w:val="TableNormal"/>
        <w:tblW w:w="1020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3"/>
        <w:gridCol w:w="3176"/>
        <w:gridCol w:w="6090"/>
        <w:gridCol w:w="7"/>
      </w:tblGrid>
      <w:tr w:rsidR="003F3E79" w:rsidRPr="003F3E79" w14:paraId="0B84512B" w14:textId="77777777" w:rsidTr="00122CFB">
        <w:trPr>
          <w:trHeight w:val="366"/>
          <w:jc w:val="right"/>
        </w:trPr>
        <w:tc>
          <w:tcPr>
            <w:tcW w:w="10206" w:type="dxa"/>
            <w:gridSpan w:val="4"/>
            <w:tcBorders>
              <w:bottom w:val="single" w:sz="4" w:space="0" w:color="000000"/>
            </w:tcBorders>
          </w:tcPr>
          <w:p w14:paraId="0A376E04" w14:textId="77777777" w:rsidR="003F3E79" w:rsidRPr="00DA0AAB" w:rsidRDefault="003F3E79" w:rsidP="00DA0AAB">
            <w:pPr>
              <w:spacing w:line="275" w:lineRule="exact"/>
              <w:ind w:right="1509"/>
              <w:jc w:val="center"/>
              <w:rPr>
                <w:rFonts w:ascii="Arial Narrow" w:hAnsi="Arial Narrow"/>
                <w:b/>
                <w:sz w:val="18"/>
                <w:szCs w:val="18"/>
                <w:lang w:val="pt-PT" w:eastAsia="en-US"/>
              </w:rPr>
            </w:pPr>
            <w:r w:rsidRPr="00DA0AAB">
              <w:rPr>
                <w:rFonts w:ascii="Arial Narrow" w:hAnsi="Arial Narrow"/>
                <w:b/>
                <w:sz w:val="18"/>
                <w:szCs w:val="18"/>
                <w:lang w:val="pt-PT" w:eastAsia="en-US"/>
              </w:rPr>
              <w:t>BLOCO</w:t>
            </w:r>
            <w:r w:rsidRPr="00DA0AAB">
              <w:rPr>
                <w:rFonts w:ascii="Arial Narrow" w:hAnsi="Arial Narrow"/>
                <w:b/>
                <w:spacing w:val="-11"/>
                <w:sz w:val="18"/>
                <w:szCs w:val="18"/>
                <w:lang w:val="pt-PT" w:eastAsia="en-US"/>
              </w:rPr>
              <w:t xml:space="preserve"> </w:t>
            </w:r>
            <w:r w:rsidRPr="00DA0AAB">
              <w:rPr>
                <w:rFonts w:ascii="Arial Narrow" w:hAnsi="Arial Narrow"/>
                <w:b/>
                <w:sz w:val="18"/>
                <w:szCs w:val="18"/>
                <w:lang w:val="pt-PT" w:eastAsia="en-US"/>
              </w:rPr>
              <w:t>DAS</w:t>
            </w:r>
            <w:r w:rsidRPr="00DA0AAB">
              <w:rPr>
                <w:rFonts w:ascii="Arial Narrow" w:hAnsi="Arial Narrow"/>
                <w:b/>
                <w:spacing w:val="-12"/>
                <w:sz w:val="18"/>
                <w:szCs w:val="18"/>
                <w:lang w:val="pt-PT" w:eastAsia="en-US"/>
              </w:rPr>
              <w:t xml:space="preserve"> </w:t>
            </w:r>
            <w:r w:rsidRPr="00DA0AAB">
              <w:rPr>
                <w:rFonts w:ascii="Arial Narrow" w:hAnsi="Arial Narrow"/>
                <w:b/>
                <w:sz w:val="18"/>
                <w:szCs w:val="18"/>
                <w:lang w:val="pt-PT" w:eastAsia="en-US"/>
              </w:rPr>
              <w:t>VINCULAÇÕES</w:t>
            </w:r>
            <w:r w:rsidRPr="00DA0AAB">
              <w:rPr>
                <w:rFonts w:ascii="Arial Narrow" w:hAnsi="Arial Narrow"/>
                <w:b/>
                <w:spacing w:val="-11"/>
                <w:sz w:val="18"/>
                <w:szCs w:val="18"/>
                <w:lang w:val="pt-PT" w:eastAsia="en-US"/>
              </w:rPr>
              <w:t xml:space="preserve"> </w:t>
            </w:r>
            <w:r w:rsidRPr="00DA0AAB">
              <w:rPr>
                <w:rFonts w:ascii="Arial Narrow" w:hAnsi="Arial Narrow"/>
                <w:b/>
                <w:sz w:val="18"/>
                <w:szCs w:val="18"/>
                <w:lang w:val="pt-PT" w:eastAsia="en-US"/>
              </w:rPr>
              <w:t>DOS</w:t>
            </w:r>
            <w:r w:rsidRPr="00DA0AAB">
              <w:rPr>
                <w:rFonts w:ascii="Arial Narrow" w:hAnsi="Arial Narrow"/>
                <w:b/>
                <w:spacing w:val="-12"/>
                <w:sz w:val="18"/>
                <w:szCs w:val="18"/>
                <w:lang w:val="pt-PT" w:eastAsia="en-US"/>
              </w:rPr>
              <w:t xml:space="preserve"> </w:t>
            </w:r>
            <w:r w:rsidRPr="00DA0AAB">
              <w:rPr>
                <w:rFonts w:ascii="Arial Narrow" w:hAnsi="Arial Narrow"/>
                <w:b/>
                <w:sz w:val="18"/>
                <w:szCs w:val="18"/>
                <w:lang w:val="pt-PT" w:eastAsia="en-US"/>
              </w:rPr>
              <w:t>ESTADOS,</w:t>
            </w:r>
            <w:r w:rsidRPr="00DA0AAB">
              <w:rPr>
                <w:rFonts w:ascii="Arial Narrow" w:hAnsi="Arial Narrow"/>
                <w:b/>
                <w:spacing w:val="-10"/>
                <w:sz w:val="18"/>
                <w:szCs w:val="18"/>
                <w:lang w:val="pt-PT" w:eastAsia="en-US"/>
              </w:rPr>
              <w:t xml:space="preserve"> </w:t>
            </w:r>
            <w:r w:rsidRPr="00DA0AAB">
              <w:rPr>
                <w:rFonts w:ascii="Arial Narrow" w:hAnsi="Arial Narrow"/>
                <w:b/>
                <w:sz w:val="18"/>
                <w:szCs w:val="18"/>
                <w:lang w:val="pt-PT" w:eastAsia="en-US"/>
              </w:rPr>
              <w:t>DISTRITO</w:t>
            </w:r>
            <w:r w:rsidRPr="00DA0AAB">
              <w:rPr>
                <w:rFonts w:ascii="Arial Narrow" w:hAnsi="Arial Narrow"/>
                <w:b/>
                <w:spacing w:val="-11"/>
                <w:sz w:val="18"/>
                <w:szCs w:val="18"/>
                <w:lang w:val="pt-PT" w:eastAsia="en-US"/>
              </w:rPr>
              <w:t xml:space="preserve"> </w:t>
            </w:r>
            <w:r w:rsidRPr="00DA0AAB">
              <w:rPr>
                <w:rFonts w:ascii="Arial Narrow" w:hAnsi="Arial Narrow"/>
                <w:b/>
                <w:sz w:val="18"/>
                <w:szCs w:val="18"/>
                <w:lang w:val="pt-PT" w:eastAsia="en-US"/>
              </w:rPr>
              <w:t>FEDERAL</w:t>
            </w:r>
            <w:r w:rsidRPr="00DA0AAB">
              <w:rPr>
                <w:rFonts w:ascii="Arial Narrow" w:hAnsi="Arial Narrow"/>
                <w:b/>
                <w:spacing w:val="-10"/>
                <w:sz w:val="18"/>
                <w:szCs w:val="18"/>
                <w:lang w:val="pt-PT" w:eastAsia="en-US"/>
              </w:rPr>
              <w:t xml:space="preserve"> E</w:t>
            </w:r>
            <w:r w:rsidR="00DA0AAB" w:rsidRPr="00DA0AAB">
              <w:rPr>
                <w:rFonts w:ascii="Arial Narrow" w:hAnsi="Arial Narrow"/>
                <w:b/>
                <w:spacing w:val="-10"/>
                <w:sz w:val="18"/>
                <w:szCs w:val="18"/>
                <w:lang w:val="pt-PT" w:eastAsia="en-US"/>
              </w:rPr>
              <w:t xml:space="preserve"> </w:t>
            </w:r>
            <w:r w:rsidRPr="00DA0AAB">
              <w:rPr>
                <w:rFonts w:ascii="Arial Narrow" w:hAnsi="Arial Narrow"/>
                <w:b/>
                <w:sz w:val="18"/>
                <w:szCs w:val="18"/>
                <w:lang w:val="pt-PT" w:eastAsia="en-US"/>
              </w:rPr>
              <w:t>MUNICÍPIOS</w:t>
            </w:r>
            <w:r w:rsidRPr="00DA0AAB">
              <w:rPr>
                <w:rFonts w:ascii="Arial Narrow" w:hAnsi="Arial Narrow"/>
                <w:b/>
                <w:spacing w:val="-8"/>
                <w:sz w:val="18"/>
                <w:szCs w:val="18"/>
                <w:lang w:val="pt-PT" w:eastAsia="en-US"/>
              </w:rPr>
              <w:t xml:space="preserve"> </w:t>
            </w:r>
            <w:r w:rsidRPr="00DA0AAB">
              <w:rPr>
                <w:rFonts w:ascii="Arial Narrow" w:hAnsi="Arial Narrow"/>
                <w:b/>
                <w:sz w:val="18"/>
                <w:szCs w:val="18"/>
                <w:lang w:val="pt-PT" w:eastAsia="en-US"/>
              </w:rPr>
              <w:t>(códigos</w:t>
            </w:r>
            <w:r w:rsidRPr="00DA0AAB">
              <w:rPr>
                <w:rFonts w:ascii="Arial Narrow" w:hAnsi="Arial Narrow"/>
                <w:b/>
                <w:spacing w:val="-4"/>
                <w:sz w:val="18"/>
                <w:szCs w:val="18"/>
                <w:lang w:val="pt-PT" w:eastAsia="en-US"/>
              </w:rPr>
              <w:t xml:space="preserve"> </w:t>
            </w:r>
            <w:r w:rsidRPr="00DA0AAB">
              <w:rPr>
                <w:rFonts w:ascii="Arial Narrow" w:hAnsi="Arial Narrow"/>
                <w:b/>
                <w:sz w:val="18"/>
                <w:szCs w:val="18"/>
                <w:lang w:val="pt-PT" w:eastAsia="en-US"/>
              </w:rPr>
              <w:t>de</w:t>
            </w:r>
            <w:r w:rsidRPr="00DA0AAB">
              <w:rPr>
                <w:rFonts w:ascii="Arial Narrow" w:hAnsi="Arial Narrow"/>
                <w:b/>
                <w:spacing w:val="-5"/>
                <w:sz w:val="18"/>
                <w:szCs w:val="18"/>
                <w:lang w:val="pt-PT" w:eastAsia="en-US"/>
              </w:rPr>
              <w:t xml:space="preserve"> </w:t>
            </w:r>
            <w:r w:rsidRPr="00DA0AAB">
              <w:rPr>
                <w:rFonts w:ascii="Arial Narrow" w:hAnsi="Arial Narrow"/>
                <w:b/>
                <w:sz w:val="18"/>
                <w:szCs w:val="18"/>
                <w:lang w:val="pt-PT" w:eastAsia="en-US"/>
              </w:rPr>
              <w:t>500</w:t>
            </w:r>
            <w:r w:rsidRPr="00DA0AAB">
              <w:rPr>
                <w:rFonts w:ascii="Arial Narrow" w:hAnsi="Arial Narrow"/>
                <w:b/>
                <w:spacing w:val="-6"/>
                <w:sz w:val="18"/>
                <w:szCs w:val="18"/>
                <w:lang w:val="pt-PT" w:eastAsia="en-US"/>
              </w:rPr>
              <w:t xml:space="preserve"> </w:t>
            </w:r>
            <w:r w:rsidRPr="00DA0AAB">
              <w:rPr>
                <w:rFonts w:ascii="Arial Narrow" w:hAnsi="Arial Narrow"/>
                <w:b/>
                <w:sz w:val="18"/>
                <w:szCs w:val="18"/>
                <w:lang w:val="pt-PT" w:eastAsia="en-US"/>
              </w:rPr>
              <w:t>a</w:t>
            </w:r>
            <w:r w:rsidRPr="00DA0AAB">
              <w:rPr>
                <w:rFonts w:ascii="Arial Narrow" w:hAnsi="Arial Narrow"/>
                <w:b/>
                <w:spacing w:val="-4"/>
                <w:sz w:val="18"/>
                <w:szCs w:val="18"/>
                <w:lang w:val="pt-PT" w:eastAsia="en-US"/>
              </w:rPr>
              <w:t xml:space="preserve"> 999)</w:t>
            </w:r>
          </w:p>
        </w:tc>
      </w:tr>
      <w:tr w:rsidR="003F3E79" w:rsidRPr="003F3E79" w14:paraId="28DA00DA" w14:textId="77777777" w:rsidTr="00122CFB">
        <w:trPr>
          <w:trHeight w:val="277"/>
          <w:jc w:val="right"/>
        </w:trPr>
        <w:tc>
          <w:tcPr>
            <w:tcW w:w="10206" w:type="dxa"/>
            <w:gridSpan w:val="4"/>
            <w:tcBorders>
              <w:left w:val="nil"/>
              <w:right w:val="nil"/>
            </w:tcBorders>
          </w:tcPr>
          <w:p w14:paraId="6E2A9D8F" w14:textId="77777777" w:rsidR="00153102" w:rsidRPr="00153102" w:rsidRDefault="00153102" w:rsidP="003F3E79">
            <w:pPr>
              <w:spacing w:before="3" w:line="255" w:lineRule="exact"/>
              <w:ind w:right="1506"/>
              <w:jc w:val="center"/>
              <w:rPr>
                <w:rFonts w:ascii="Arial Narrow" w:hAnsi="Arial Narrow"/>
                <w:b/>
                <w:sz w:val="18"/>
                <w:szCs w:val="18"/>
                <w:lang w:val="pt-PT" w:eastAsia="en-US"/>
              </w:rPr>
            </w:pPr>
          </w:p>
          <w:p w14:paraId="73EB66F7" w14:textId="77777777" w:rsidR="003F3E79" w:rsidRPr="00DA0AAB" w:rsidRDefault="003F3E79" w:rsidP="003F3E79">
            <w:pPr>
              <w:spacing w:before="3" w:line="255" w:lineRule="exact"/>
              <w:ind w:right="1506"/>
              <w:jc w:val="center"/>
              <w:rPr>
                <w:rFonts w:ascii="Arial Narrow" w:hAnsi="Arial Narrow"/>
                <w:b/>
                <w:sz w:val="18"/>
                <w:szCs w:val="18"/>
                <w:lang w:val="pt-PT" w:eastAsia="en-US"/>
              </w:rPr>
            </w:pPr>
            <w:r w:rsidRPr="00DA0AAB">
              <w:rPr>
                <w:rFonts w:ascii="Arial Narrow" w:hAnsi="Arial Narrow"/>
                <w:b/>
                <w:sz w:val="18"/>
                <w:szCs w:val="18"/>
                <w:lang w:val="pt-PT" w:eastAsia="en-US"/>
              </w:rPr>
              <w:t>RECURSOS</w:t>
            </w:r>
            <w:r w:rsidRPr="00DA0AAB">
              <w:rPr>
                <w:rFonts w:ascii="Arial Narrow" w:hAnsi="Arial Narrow"/>
                <w:b/>
                <w:spacing w:val="-13"/>
                <w:sz w:val="18"/>
                <w:szCs w:val="18"/>
                <w:lang w:val="pt-PT" w:eastAsia="en-US"/>
              </w:rPr>
              <w:t xml:space="preserve"> </w:t>
            </w:r>
            <w:r w:rsidRPr="00DA0AAB">
              <w:rPr>
                <w:rFonts w:ascii="Arial Narrow" w:hAnsi="Arial Narrow"/>
                <w:b/>
                <w:sz w:val="18"/>
                <w:szCs w:val="18"/>
                <w:lang w:val="pt-PT" w:eastAsia="en-US"/>
              </w:rPr>
              <w:t>LIVRES</w:t>
            </w:r>
            <w:r w:rsidRPr="00DA0AAB">
              <w:rPr>
                <w:rFonts w:ascii="Arial Narrow" w:hAnsi="Arial Narrow"/>
                <w:b/>
                <w:spacing w:val="-13"/>
                <w:sz w:val="18"/>
                <w:szCs w:val="18"/>
                <w:lang w:val="pt-PT" w:eastAsia="en-US"/>
              </w:rPr>
              <w:t xml:space="preserve"> </w:t>
            </w:r>
            <w:r w:rsidRPr="00DA0AAB">
              <w:rPr>
                <w:rFonts w:ascii="Arial Narrow" w:hAnsi="Arial Narrow"/>
                <w:b/>
                <w:sz w:val="18"/>
                <w:szCs w:val="18"/>
                <w:lang w:val="pt-PT" w:eastAsia="en-US"/>
              </w:rPr>
              <w:t>(NÃO</w:t>
            </w:r>
            <w:r w:rsidRPr="00DA0AAB">
              <w:rPr>
                <w:rFonts w:ascii="Arial Narrow" w:hAnsi="Arial Narrow"/>
                <w:b/>
                <w:spacing w:val="-11"/>
                <w:sz w:val="18"/>
                <w:szCs w:val="18"/>
                <w:lang w:val="pt-PT" w:eastAsia="en-US"/>
              </w:rPr>
              <w:t xml:space="preserve"> </w:t>
            </w:r>
            <w:r w:rsidRPr="00DA0AAB">
              <w:rPr>
                <w:rFonts w:ascii="Arial Narrow" w:hAnsi="Arial Narrow"/>
                <w:b/>
                <w:spacing w:val="-2"/>
                <w:sz w:val="18"/>
                <w:szCs w:val="18"/>
                <w:lang w:val="pt-PT" w:eastAsia="en-US"/>
              </w:rPr>
              <w:t>VINCULADOS)</w:t>
            </w:r>
          </w:p>
        </w:tc>
      </w:tr>
      <w:tr w:rsidR="00153102" w:rsidRPr="00E95E52" w14:paraId="520220A4" w14:textId="77777777" w:rsidTr="00122CFB">
        <w:trPr>
          <w:trHeight w:val="1057"/>
          <w:jc w:val="right"/>
        </w:trPr>
        <w:tc>
          <w:tcPr>
            <w:tcW w:w="933" w:type="dxa"/>
          </w:tcPr>
          <w:p w14:paraId="4E5F6D0F" w14:textId="77777777" w:rsidR="00153102" w:rsidRPr="00E95E52" w:rsidRDefault="00153102" w:rsidP="00E95E52">
            <w:pPr>
              <w:widowControl/>
              <w:autoSpaceDE/>
              <w:autoSpaceDN/>
              <w:jc w:val="center"/>
              <w:rPr>
                <w:rFonts w:ascii="Arial Narrow" w:hAnsi="Arial Narrow" w:cs="Arial"/>
                <w:sz w:val="18"/>
                <w:szCs w:val="18"/>
                <w:lang w:val="pt-BR"/>
              </w:rPr>
            </w:pPr>
          </w:p>
          <w:p w14:paraId="3DE7A553" w14:textId="77777777" w:rsidR="00153102" w:rsidRPr="00E95E52" w:rsidRDefault="00153102" w:rsidP="00E95E52">
            <w:pPr>
              <w:widowControl/>
              <w:autoSpaceDE/>
              <w:autoSpaceDN/>
              <w:jc w:val="center"/>
              <w:rPr>
                <w:rFonts w:ascii="Arial Narrow" w:hAnsi="Arial Narrow" w:cs="Arial"/>
                <w:sz w:val="18"/>
                <w:szCs w:val="18"/>
                <w:lang w:val="pt-BR"/>
              </w:rPr>
            </w:pPr>
          </w:p>
          <w:p w14:paraId="7ABE48ED" w14:textId="77777777" w:rsidR="00153102" w:rsidRPr="00E95E52" w:rsidRDefault="00153102" w:rsidP="00E95E52">
            <w:pPr>
              <w:widowControl/>
              <w:autoSpaceDE/>
              <w:autoSpaceDN/>
              <w:jc w:val="center"/>
              <w:rPr>
                <w:rFonts w:ascii="Arial Narrow" w:hAnsi="Arial Narrow" w:cs="Arial"/>
                <w:sz w:val="18"/>
                <w:szCs w:val="18"/>
                <w:lang w:val="pt-BR"/>
              </w:rPr>
            </w:pPr>
            <w:r w:rsidRPr="00E95E52">
              <w:rPr>
                <w:rFonts w:ascii="Arial Narrow" w:hAnsi="Arial Narrow" w:cs="Arial"/>
                <w:sz w:val="18"/>
                <w:szCs w:val="18"/>
                <w:lang w:val="pt-BR"/>
              </w:rPr>
              <w:t>500</w:t>
            </w:r>
          </w:p>
        </w:tc>
        <w:tc>
          <w:tcPr>
            <w:tcW w:w="3176" w:type="dxa"/>
          </w:tcPr>
          <w:p w14:paraId="71009BE3" w14:textId="77777777" w:rsidR="00153102" w:rsidRPr="00153102" w:rsidRDefault="00153102" w:rsidP="00153102">
            <w:pPr>
              <w:spacing w:before="3" w:line="237" w:lineRule="auto"/>
              <w:ind w:right="346"/>
              <w:jc w:val="both"/>
              <w:rPr>
                <w:rFonts w:ascii="Arial Narrow" w:hAnsi="Arial Narrow"/>
                <w:sz w:val="18"/>
                <w:szCs w:val="18"/>
                <w:lang w:val="pt-PT" w:eastAsia="en-US"/>
              </w:rPr>
            </w:pPr>
          </w:p>
          <w:p w14:paraId="3F6953F8" w14:textId="77777777" w:rsidR="00153102" w:rsidRPr="00153102" w:rsidRDefault="00153102" w:rsidP="00153102">
            <w:pPr>
              <w:spacing w:before="3" w:line="237" w:lineRule="auto"/>
              <w:ind w:right="346"/>
              <w:jc w:val="both"/>
              <w:rPr>
                <w:rFonts w:ascii="Arial Narrow" w:hAnsi="Arial Narrow"/>
                <w:sz w:val="18"/>
                <w:szCs w:val="18"/>
                <w:lang w:val="pt-PT" w:eastAsia="en-US"/>
              </w:rPr>
            </w:pPr>
          </w:p>
          <w:p w14:paraId="46C7185A" w14:textId="77777777" w:rsidR="00153102" w:rsidRPr="00153102" w:rsidRDefault="00153102" w:rsidP="00153102">
            <w:pPr>
              <w:spacing w:before="3" w:line="237" w:lineRule="auto"/>
              <w:ind w:right="346"/>
              <w:jc w:val="both"/>
              <w:rPr>
                <w:rFonts w:ascii="Arial Narrow" w:hAnsi="Arial Narrow"/>
                <w:sz w:val="18"/>
                <w:szCs w:val="18"/>
                <w:lang w:val="pt-PT" w:eastAsia="en-US"/>
              </w:rPr>
            </w:pPr>
            <w:r w:rsidRPr="00153102">
              <w:rPr>
                <w:rFonts w:ascii="Arial Narrow" w:hAnsi="Arial Narrow"/>
                <w:sz w:val="18"/>
                <w:szCs w:val="18"/>
                <w:lang w:val="pt-PT" w:eastAsia="en-US"/>
              </w:rPr>
              <w:t xml:space="preserve">Recursos não Vinculados de Impostos </w:t>
            </w:r>
          </w:p>
        </w:tc>
        <w:tc>
          <w:tcPr>
            <w:tcW w:w="6097" w:type="dxa"/>
            <w:gridSpan w:val="2"/>
          </w:tcPr>
          <w:p w14:paraId="5EFE0491" w14:textId="77777777" w:rsidR="00153102" w:rsidRPr="00153102" w:rsidRDefault="00153102" w:rsidP="00153102">
            <w:pPr>
              <w:spacing w:before="3"/>
              <w:ind w:right="96"/>
              <w:jc w:val="both"/>
              <w:rPr>
                <w:rFonts w:ascii="Arial Narrow" w:hAnsi="Arial Narrow"/>
                <w:sz w:val="18"/>
                <w:szCs w:val="18"/>
                <w:lang w:val="pt-PT" w:eastAsia="en-US"/>
              </w:rPr>
            </w:pPr>
            <w:r w:rsidRPr="00153102">
              <w:rPr>
                <w:rFonts w:ascii="Arial Narrow" w:hAnsi="Arial Narrow"/>
                <w:sz w:val="18"/>
                <w:szCs w:val="18"/>
                <w:lang w:val="pt-PT" w:eastAsia="en-US"/>
              </w:rPr>
              <w:t>Recursos de impostos e transferências de impostos de livre aplicação. Em atendimento ao disposto no inciso X do art. 4º da Lei  Complementar nº 141, de 13 de janeiro de 2012, para identificação do percentual mínimo aplicado em ASPS, essa fonte de recursos deverá ser associada ao marcador que identifica as despesas que podem ser consideradas para esse limite. A mesma lógica será  utilizada para a identificação do percentual mínimo de aplicação em MDE.</w:t>
            </w:r>
          </w:p>
        </w:tc>
      </w:tr>
      <w:tr w:rsidR="00153102" w:rsidRPr="00153102" w14:paraId="6E394347" w14:textId="77777777" w:rsidTr="00122CFB">
        <w:trPr>
          <w:gridAfter w:val="1"/>
          <w:wAfter w:w="7" w:type="dxa"/>
          <w:trHeight w:val="264"/>
          <w:jc w:val="right"/>
        </w:trPr>
        <w:tc>
          <w:tcPr>
            <w:tcW w:w="933" w:type="dxa"/>
          </w:tcPr>
          <w:p w14:paraId="36AB17FC" w14:textId="77777777" w:rsidR="00153102" w:rsidRPr="00E95E52" w:rsidRDefault="00153102" w:rsidP="00E95E52">
            <w:pPr>
              <w:widowControl/>
              <w:autoSpaceDE/>
              <w:autoSpaceDN/>
              <w:jc w:val="center"/>
              <w:rPr>
                <w:rFonts w:ascii="Arial Narrow" w:hAnsi="Arial Narrow" w:cs="Arial"/>
                <w:sz w:val="18"/>
                <w:szCs w:val="18"/>
                <w:lang w:val="pt-BR"/>
              </w:rPr>
            </w:pPr>
            <w:r w:rsidRPr="00E95E52">
              <w:rPr>
                <w:rFonts w:ascii="Arial Narrow" w:hAnsi="Arial Narrow" w:cs="Arial"/>
                <w:sz w:val="18"/>
                <w:szCs w:val="18"/>
                <w:lang w:val="pt-BR"/>
              </w:rPr>
              <w:t>501</w:t>
            </w:r>
          </w:p>
        </w:tc>
        <w:tc>
          <w:tcPr>
            <w:tcW w:w="3176" w:type="dxa"/>
          </w:tcPr>
          <w:p w14:paraId="5CC3E14E" w14:textId="77777777" w:rsidR="00153102" w:rsidRPr="00153102" w:rsidRDefault="00153102" w:rsidP="00153102">
            <w:pPr>
              <w:spacing w:before="3" w:line="237" w:lineRule="auto"/>
              <w:ind w:right="346"/>
              <w:jc w:val="both"/>
              <w:rPr>
                <w:rFonts w:ascii="Arial Narrow" w:hAnsi="Arial Narrow"/>
                <w:sz w:val="18"/>
                <w:szCs w:val="18"/>
                <w:lang w:val="pt-PT" w:eastAsia="en-US"/>
              </w:rPr>
            </w:pPr>
            <w:r w:rsidRPr="00153102">
              <w:rPr>
                <w:rFonts w:ascii="Arial Narrow" w:hAnsi="Arial Narrow"/>
                <w:sz w:val="18"/>
                <w:szCs w:val="18"/>
                <w:lang w:val="pt-PT" w:eastAsia="en-US"/>
              </w:rPr>
              <w:t>Outros Recursos não Vinculados</w:t>
            </w:r>
          </w:p>
        </w:tc>
        <w:tc>
          <w:tcPr>
            <w:tcW w:w="6090" w:type="dxa"/>
          </w:tcPr>
          <w:p w14:paraId="61A76778" w14:textId="77777777" w:rsidR="00153102" w:rsidRPr="00153102" w:rsidRDefault="00153102" w:rsidP="00153102">
            <w:pPr>
              <w:spacing w:before="3"/>
              <w:ind w:right="96"/>
              <w:jc w:val="both"/>
              <w:rPr>
                <w:rFonts w:ascii="Arial Narrow" w:hAnsi="Arial Narrow"/>
                <w:sz w:val="18"/>
                <w:szCs w:val="18"/>
                <w:lang w:val="pt-PT" w:eastAsia="en-US"/>
              </w:rPr>
            </w:pPr>
            <w:r w:rsidRPr="00153102">
              <w:rPr>
                <w:rFonts w:ascii="Arial Narrow" w:hAnsi="Arial Narrow"/>
                <w:sz w:val="18"/>
                <w:szCs w:val="18"/>
                <w:lang w:val="pt-PT" w:eastAsia="en-US"/>
              </w:rPr>
              <w:t>Outros recursos não vinculados que não se enquadram na especificação acima.</w:t>
            </w:r>
          </w:p>
        </w:tc>
      </w:tr>
      <w:tr w:rsidR="00F47539" w:rsidRPr="00E95E52" w14:paraId="4F3E8A57" w14:textId="77777777" w:rsidTr="00122CFB">
        <w:trPr>
          <w:trHeight w:val="724"/>
          <w:jc w:val="right"/>
        </w:trPr>
        <w:tc>
          <w:tcPr>
            <w:tcW w:w="933" w:type="dxa"/>
            <w:tcBorders>
              <w:bottom w:val="single" w:sz="4" w:space="0" w:color="000000"/>
            </w:tcBorders>
          </w:tcPr>
          <w:p w14:paraId="25D6EF15" w14:textId="77777777" w:rsidR="00F47539" w:rsidRPr="00CE5B00" w:rsidRDefault="00F47539" w:rsidP="001C0BBC">
            <w:pPr>
              <w:jc w:val="center"/>
              <w:rPr>
                <w:rFonts w:ascii="Arial Narrow" w:hAnsi="Arial Narrow"/>
                <w:sz w:val="18"/>
                <w:szCs w:val="18"/>
                <w:lang w:val="pt-PT" w:eastAsia="en-US"/>
              </w:rPr>
            </w:pPr>
            <w:r w:rsidRPr="00CE5B00">
              <w:rPr>
                <w:rFonts w:ascii="Arial Narrow" w:hAnsi="Arial Narrow"/>
                <w:spacing w:val="-5"/>
                <w:sz w:val="18"/>
                <w:szCs w:val="18"/>
                <w:lang w:val="pt-PT" w:eastAsia="en-US"/>
              </w:rPr>
              <w:t>502</w:t>
            </w:r>
          </w:p>
        </w:tc>
        <w:tc>
          <w:tcPr>
            <w:tcW w:w="3176" w:type="dxa"/>
            <w:tcBorders>
              <w:bottom w:val="single" w:sz="4" w:space="0" w:color="000000"/>
            </w:tcBorders>
          </w:tcPr>
          <w:p w14:paraId="419ECEDF" w14:textId="77777777" w:rsidR="00F47539" w:rsidRPr="00CE5B00" w:rsidRDefault="00F47539" w:rsidP="00153102">
            <w:pPr>
              <w:spacing w:before="3" w:line="237" w:lineRule="auto"/>
              <w:ind w:right="346"/>
              <w:jc w:val="both"/>
              <w:rPr>
                <w:rFonts w:ascii="Arial Narrow" w:hAnsi="Arial Narrow"/>
                <w:sz w:val="18"/>
                <w:szCs w:val="18"/>
                <w:lang w:val="pt-PT" w:eastAsia="en-US"/>
              </w:rPr>
            </w:pPr>
            <w:r w:rsidRPr="00CE5B00">
              <w:rPr>
                <w:rFonts w:ascii="Arial Narrow" w:hAnsi="Arial Narrow"/>
                <w:sz w:val="18"/>
                <w:szCs w:val="18"/>
                <w:lang w:val="pt-PT" w:eastAsia="en-US"/>
              </w:rPr>
              <w:t>Recursos não vinculados da compensação de impostos</w:t>
            </w:r>
          </w:p>
        </w:tc>
        <w:tc>
          <w:tcPr>
            <w:tcW w:w="6097" w:type="dxa"/>
            <w:gridSpan w:val="2"/>
            <w:tcBorders>
              <w:bottom w:val="single" w:sz="4" w:space="0" w:color="000000"/>
            </w:tcBorders>
          </w:tcPr>
          <w:p w14:paraId="04731D7A" w14:textId="77777777" w:rsidR="00F47539" w:rsidRPr="00CE5B00" w:rsidRDefault="00F47539" w:rsidP="00153102">
            <w:pPr>
              <w:spacing w:before="3"/>
              <w:ind w:right="96"/>
              <w:jc w:val="both"/>
              <w:rPr>
                <w:rFonts w:ascii="Arial Narrow" w:hAnsi="Arial Narrow"/>
                <w:sz w:val="18"/>
                <w:szCs w:val="18"/>
                <w:lang w:val="pt-PT" w:eastAsia="en-US"/>
              </w:rPr>
            </w:pPr>
            <w:r w:rsidRPr="00CE5B00">
              <w:rPr>
                <w:rFonts w:ascii="Arial Narrow" w:hAnsi="Arial Narrow"/>
                <w:sz w:val="18"/>
                <w:szCs w:val="18"/>
                <w:lang w:val="pt-PT" w:eastAsia="en-US"/>
              </w:rPr>
              <w:t>Controle dos recursos não vinculados provenientes da compensação de impostos. Essa fonte de recursos deverá ser associada ao marcador que identifica as despesas que podem ser consideradas para cumprimento dos limites mínimos de aplicação em ASPS e em MDE.</w:t>
            </w:r>
          </w:p>
        </w:tc>
      </w:tr>
      <w:tr w:rsidR="003F2775" w:rsidRPr="00E95E52" w14:paraId="03CB0E8E" w14:textId="77777777" w:rsidTr="00122CFB">
        <w:trPr>
          <w:trHeight w:val="724"/>
          <w:jc w:val="right"/>
        </w:trPr>
        <w:tc>
          <w:tcPr>
            <w:tcW w:w="933" w:type="dxa"/>
            <w:tcBorders>
              <w:bottom w:val="single" w:sz="4" w:space="0" w:color="000000"/>
            </w:tcBorders>
          </w:tcPr>
          <w:p w14:paraId="2D4E0E36" w14:textId="77777777" w:rsidR="003F2775" w:rsidRPr="00CE5B00" w:rsidRDefault="003F2775" w:rsidP="001C0BBC">
            <w:pPr>
              <w:jc w:val="center"/>
              <w:rPr>
                <w:rFonts w:ascii="Arial Narrow" w:hAnsi="Arial Narrow"/>
                <w:spacing w:val="-5"/>
                <w:sz w:val="18"/>
                <w:szCs w:val="18"/>
                <w:lang w:val="pt-PT" w:eastAsia="en-US"/>
              </w:rPr>
            </w:pPr>
            <w:r w:rsidRPr="00CE5B00">
              <w:rPr>
                <w:rFonts w:ascii="Arial Narrow" w:hAnsi="Arial Narrow"/>
                <w:spacing w:val="-5"/>
                <w:sz w:val="18"/>
                <w:szCs w:val="18"/>
                <w:lang w:val="pt-PT" w:eastAsia="en-US"/>
              </w:rPr>
              <w:t>503</w:t>
            </w:r>
          </w:p>
        </w:tc>
        <w:tc>
          <w:tcPr>
            <w:tcW w:w="3176" w:type="dxa"/>
            <w:tcBorders>
              <w:bottom w:val="single" w:sz="4" w:space="0" w:color="000000"/>
            </w:tcBorders>
          </w:tcPr>
          <w:p w14:paraId="268408F5" w14:textId="77777777" w:rsidR="003F2775" w:rsidRPr="00CE5B00" w:rsidRDefault="003F2775" w:rsidP="003F2775">
            <w:pPr>
              <w:spacing w:before="3" w:line="237" w:lineRule="auto"/>
              <w:ind w:right="346"/>
              <w:jc w:val="both"/>
              <w:rPr>
                <w:rFonts w:ascii="Arial Narrow" w:hAnsi="Arial Narrow"/>
                <w:sz w:val="18"/>
                <w:szCs w:val="18"/>
                <w:lang w:val="pt-PT" w:eastAsia="en-US"/>
              </w:rPr>
            </w:pPr>
            <w:r w:rsidRPr="00CE5B00">
              <w:rPr>
                <w:rFonts w:ascii="Arial Narrow" w:hAnsi="Arial Narrow"/>
                <w:sz w:val="18"/>
                <w:szCs w:val="18"/>
                <w:lang w:val="pt-PT" w:eastAsia="en-US"/>
              </w:rPr>
              <w:t>Apoio financeiro da União em decorrência de estado de calamidade público</w:t>
            </w:r>
          </w:p>
        </w:tc>
        <w:tc>
          <w:tcPr>
            <w:tcW w:w="6097" w:type="dxa"/>
            <w:gridSpan w:val="2"/>
            <w:tcBorders>
              <w:bottom w:val="single" w:sz="4" w:space="0" w:color="000000"/>
            </w:tcBorders>
          </w:tcPr>
          <w:p w14:paraId="32586297" w14:textId="77777777" w:rsidR="003F2775" w:rsidRPr="00CE5B00" w:rsidRDefault="003F2775" w:rsidP="00153102">
            <w:pPr>
              <w:spacing w:before="3"/>
              <w:ind w:right="96"/>
              <w:jc w:val="both"/>
              <w:rPr>
                <w:rFonts w:ascii="Arial Narrow" w:hAnsi="Arial Narrow"/>
                <w:sz w:val="18"/>
                <w:szCs w:val="18"/>
                <w:lang w:val="pt-PT" w:eastAsia="en-US"/>
              </w:rPr>
            </w:pPr>
            <w:r w:rsidRPr="00CE5B00">
              <w:rPr>
                <w:rFonts w:ascii="Arial Narrow" w:hAnsi="Arial Narrow"/>
                <w:sz w:val="18"/>
                <w:szCs w:val="18"/>
                <w:lang w:val="pt-PT" w:eastAsia="en-US"/>
              </w:rPr>
              <w:t>Controle dos recursos transferidos pela União a título de apoio financeiro com o objetivo de enfrentar situações de calamidade pública e suas consequências sociais e econômicas, como o apoio financeiro decorrente da Medida Provisória n. 1.222, de 21 de maio de 2024.</w:t>
            </w:r>
          </w:p>
        </w:tc>
      </w:tr>
      <w:tr w:rsidR="00F47539" w:rsidRPr="00E95E52" w14:paraId="69940273" w14:textId="77777777" w:rsidTr="00122CFB">
        <w:trPr>
          <w:trHeight w:val="276"/>
          <w:jc w:val="right"/>
        </w:trPr>
        <w:tc>
          <w:tcPr>
            <w:tcW w:w="10206" w:type="dxa"/>
            <w:gridSpan w:val="4"/>
            <w:tcBorders>
              <w:left w:val="nil"/>
              <w:right w:val="nil"/>
            </w:tcBorders>
          </w:tcPr>
          <w:p w14:paraId="1FFA0CF1" w14:textId="77777777" w:rsidR="00153102" w:rsidRDefault="00153102" w:rsidP="003F3E79">
            <w:pPr>
              <w:spacing w:before="1" w:line="255" w:lineRule="exact"/>
              <w:ind w:right="1508"/>
              <w:jc w:val="center"/>
              <w:rPr>
                <w:rFonts w:ascii="Arial Narrow" w:hAnsi="Arial Narrow"/>
                <w:b/>
                <w:spacing w:val="-2"/>
                <w:sz w:val="18"/>
                <w:szCs w:val="18"/>
                <w:lang w:val="pt-PT" w:eastAsia="en-US"/>
              </w:rPr>
            </w:pPr>
          </w:p>
          <w:p w14:paraId="56CF4B99" w14:textId="77777777" w:rsidR="00F47539" w:rsidRPr="00E95E52" w:rsidRDefault="00F47539" w:rsidP="003F3E79">
            <w:pPr>
              <w:spacing w:before="1" w:line="255" w:lineRule="exact"/>
              <w:ind w:right="1508"/>
              <w:jc w:val="center"/>
              <w:rPr>
                <w:rFonts w:ascii="Arial Narrow" w:hAnsi="Arial Narrow"/>
                <w:b/>
                <w:sz w:val="18"/>
                <w:szCs w:val="18"/>
                <w:lang w:val="pt-PT" w:eastAsia="en-US"/>
              </w:rPr>
            </w:pPr>
            <w:r w:rsidRPr="00E95E52">
              <w:rPr>
                <w:rFonts w:ascii="Arial Narrow" w:hAnsi="Arial Narrow"/>
                <w:b/>
                <w:spacing w:val="-2"/>
                <w:sz w:val="18"/>
                <w:szCs w:val="18"/>
                <w:lang w:val="pt-PT" w:eastAsia="en-US"/>
              </w:rPr>
              <w:t>RECURSOS</w:t>
            </w:r>
            <w:r w:rsidRPr="00E95E52">
              <w:rPr>
                <w:rFonts w:ascii="Arial Narrow" w:hAnsi="Arial Narrow"/>
                <w:b/>
                <w:spacing w:val="-3"/>
                <w:sz w:val="18"/>
                <w:szCs w:val="18"/>
                <w:lang w:val="pt-PT" w:eastAsia="en-US"/>
              </w:rPr>
              <w:t xml:space="preserve"> </w:t>
            </w:r>
            <w:r w:rsidRPr="00E95E52">
              <w:rPr>
                <w:rFonts w:ascii="Arial Narrow" w:hAnsi="Arial Narrow"/>
                <w:b/>
                <w:spacing w:val="-2"/>
                <w:sz w:val="18"/>
                <w:szCs w:val="18"/>
                <w:lang w:val="pt-PT" w:eastAsia="en-US"/>
              </w:rPr>
              <w:t>VINCULADOS</w:t>
            </w:r>
            <w:r w:rsidRPr="00E95E52">
              <w:rPr>
                <w:rFonts w:ascii="Arial Narrow" w:hAnsi="Arial Narrow"/>
                <w:b/>
                <w:spacing w:val="-8"/>
                <w:sz w:val="18"/>
                <w:szCs w:val="18"/>
                <w:lang w:val="pt-PT" w:eastAsia="en-US"/>
              </w:rPr>
              <w:t xml:space="preserve"> </w:t>
            </w:r>
            <w:r w:rsidRPr="00E95E52">
              <w:rPr>
                <w:rFonts w:ascii="Arial Narrow" w:hAnsi="Arial Narrow"/>
                <w:b/>
                <w:spacing w:val="-2"/>
                <w:sz w:val="18"/>
                <w:szCs w:val="18"/>
                <w:lang w:val="pt-PT" w:eastAsia="en-US"/>
              </w:rPr>
              <w:t>À EDUCAÇÃO</w:t>
            </w:r>
          </w:p>
        </w:tc>
      </w:tr>
      <w:tr w:rsidR="00F47539" w:rsidRPr="00E95E52" w14:paraId="1C595CF3" w14:textId="77777777" w:rsidTr="00122CFB">
        <w:trPr>
          <w:trHeight w:val="1091"/>
          <w:jc w:val="right"/>
        </w:trPr>
        <w:tc>
          <w:tcPr>
            <w:tcW w:w="933" w:type="dxa"/>
          </w:tcPr>
          <w:p w14:paraId="6E2ED5C2" w14:textId="77777777" w:rsidR="00F47539" w:rsidRPr="00E95E52" w:rsidRDefault="00F47539" w:rsidP="001C0BBC">
            <w:pPr>
              <w:jc w:val="center"/>
              <w:rPr>
                <w:rFonts w:ascii="Arial Narrow" w:hAnsi="Arial Narrow"/>
                <w:b/>
                <w:sz w:val="18"/>
                <w:szCs w:val="18"/>
                <w:lang w:val="pt-PT" w:eastAsia="en-US"/>
              </w:rPr>
            </w:pPr>
          </w:p>
          <w:p w14:paraId="15CB6778" w14:textId="77777777" w:rsidR="00F47539" w:rsidRPr="00E95E52" w:rsidRDefault="00F47539" w:rsidP="001C0BBC">
            <w:pPr>
              <w:spacing w:before="206"/>
              <w:jc w:val="center"/>
              <w:rPr>
                <w:rFonts w:ascii="Arial Narrow" w:hAnsi="Arial Narrow"/>
                <w:sz w:val="18"/>
                <w:szCs w:val="18"/>
                <w:lang w:val="pt-PT" w:eastAsia="en-US"/>
              </w:rPr>
            </w:pPr>
            <w:r w:rsidRPr="00E95E52">
              <w:rPr>
                <w:rFonts w:ascii="Arial Narrow" w:hAnsi="Arial Narrow"/>
                <w:spacing w:val="-5"/>
                <w:sz w:val="18"/>
                <w:szCs w:val="18"/>
                <w:lang w:val="pt-PT" w:eastAsia="en-US"/>
              </w:rPr>
              <w:t>540</w:t>
            </w:r>
          </w:p>
        </w:tc>
        <w:tc>
          <w:tcPr>
            <w:tcW w:w="3176" w:type="dxa"/>
          </w:tcPr>
          <w:p w14:paraId="374D20F7" w14:textId="77777777" w:rsidR="00F47539" w:rsidRPr="00E95E52" w:rsidRDefault="00F47539" w:rsidP="00153102">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FUNDEB</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 Impostos e Transferências de </w:t>
            </w:r>
            <w:r w:rsidRPr="00153102">
              <w:rPr>
                <w:rFonts w:ascii="Arial Narrow" w:hAnsi="Arial Narrow"/>
                <w:sz w:val="18"/>
                <w:szCs w:val="18"/>
                <w:lang w:val="pt-PT" w:eastAsia="en-US"/>
              </w:rPr>
              <w:t>Impostos</w:t>
            </w:r>
          </w:p>
        </w:tc>
        <w:tc>
          <w:tcPr>
            <w:tcW w:w="6097" w:type="dxa"/>
            <w:gridSpan w:val="2"/>
          </w:tcPr>
          <w:p w14:paraId="24F66A51" w14:textId="77777777" w:rsidR="00F47539" w:rsidRPr="00E95E52" w:rsidRDefault="00F47539" w:rsidP="00153102">
            <w:pPr>
              <w:spacing w:before="3"/>
              <w:ind w:right="96"/>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recebidos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FUNDEB</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referente à</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repartição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dentro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cada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Estado,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base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nos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incisos I,</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II</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III</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212-A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Constituição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Federal.</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Na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fase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despesa,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quando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for</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caso,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será</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necessário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associar</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esta fonte ao marcador do percentual de aplicação no pagamento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remuneração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profissionais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da educação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básica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em</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efetivo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exercício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para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identificar</w:t>
            </w:r>
            <w:r w:rsidRPr="00153102">
              <w:rPr>
                <w:rFonts w:ascii="Arial Narrow" w:hAnsi="Arial Narrow"/>
                <w:sz w:val="18"/>
                <w:szCs w:val="18"/>
                <w:lang w:val="pt-PT" w:eastAsia="en-US"/>
              </w:rPr>
              <w:t xml:space="preserve"> o </w:t>
            </w:r>
            <w:r w:rsidRPr="00E95E52">
              <w:rPr>
                <w:rFonts w:ascii="Arial Narrow" w:hAnsi="Arial Narrow"/>
                <w:sz w:val="18"/>
                <w:szCs w:val="18"/>
                <w:lang w:val="pt-PT" w:eastAsia="en-US"/>
              </w:rPr>
              <w:t>cumprimento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percentual</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mínimo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70%</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estabelecido no inciso XI do art. 212-A da CF.</w:t>
            </w:r>
          </w:p>
        </w:tc>
      </w:tr>
      <w:tr w:rsidR="00F47539" w:rsidRPr="00E95E52" w14:paraId="432ECF04" w14:textId="77777777" w:rsidTr="00122CFB">
        <w:trPr>
          <w:trHeight w:val="1121"/>
          <w:jc w:val="right"/>
        </w:trPr>
        <w:tc>
          <w:tcPr>
            <w:tcW w:w="933" w:type="dxa"/>
          </w:tcPr>
          <w:p w14:paraId="2B4FA09C" w14:textId="77777777" w:rsidR="00F47539" w:rsidRPr="00E95E52" w:rsidRDefault="00F47539" w:rsidP="001C0BBC">
            <w:pPr>
              <w:jc w:val="center"/>
              <w:rPr>
                <w:rFonts w:ascii="Arial Narrow" w:hAnsi="Arial Narrow"/>
                <w:b/>
                <w:sz w:val="18"/>
                <w:szCs w:val="18"/>
                <w:lang w:val="pt-PT" w:eastAsia="en-US"/>
              </w:rPr>
            </w:pPr>
          </w:p>
          <w:p w14:paraId="28D13B58" w14:textId="77777777" w:rsidR="00F47539" w:rsidRPr="00E95E52" w:rsidRDefault="00F47539" w:rsidP="001C0BBC">
            <w:pPr>
              <w:spacing w:before="208"/>
              <w:jc w:val="center"/>
              <w:rPr>
                <w:rFonts w:ascii="Arial Narrow" w:hAnsi="Arial Narrow"/>
                <w:sz w:val="18"/>
                <w:szCs w:val="18"/>
                <w:lang w:val="pt-PT" w:eastAsia="en-US"/>
              </w:rPr>
            </w:pPr>
            <w:r w:rsidRPr="00E95E52">
              <w:rPr>
                <w:rFonts w:ascii="Arial Narrow" w:hAnsi="Arial Narrow"/>
                <w:spacing w:val="-5"/>
                <w:sz w:val="18"/>
                <w:szCs w:val="18"/>
                <w:lang w:val="pt-PT" w:eastAsia="en-US"/>
              </w:rPr>
              <w:t>541</w:t>
            </w:r>
          </w:p>
        </w:tc>
        <w:tc>
          <w:tcPr>
            <w:tcW w:w="3176" w:type="dxa"/>
          </w:tcPr>
          <w:p w14:paraId="7DDE5B0F" w14:textId="77777777" w:rsidR="00F47539" w:rsidRPr="001C0BBC" w:rsidRDefault="00F47539" w:rsidP="001C0BBC">
            <w:pPr>
              <w:spacing w:before="3" w:line="237" w:lineRule="auto"/>
              <w:ind w:right="346"/>
              <w:jc w:val="both"/>
              <w:rPr>
                <w:rFonts w:ascii="Arial Narrow" w:hAnsi="Arial Narrow"/>
                <w:sz w:val="18"/>
                <w:szCs w:val="18"/>
                <w:lang w:val="pt-PT" w:eastAsia="en-US"/>
              </w:rPr>
            </w:pPr>
          </w:p>
          <w:p w14:paraId="56584236" w14:textId="77777777" w:rsidR="00F47539" w:rsidRPr="00E95E52" w:rsidRDefault="00F47539" w:rsidP="001C0BBC">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FUNDEB</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 Complementação da União – </w:t>
            </w:r>
            <w:r w:rsidRPr="001C0BBC">
              <w:rPr>
                <w:rFonts w:ascii="Arial Narrow" w:hAnsi="Arial Narrow"/>
                <w:sz w:val="18"/>
                <w:szCs w:val="18"/>
                <w:lang w:val="pt-PT" w:eastAsia="en-US"/>
              </w:rPr>
              <w:t>VAAF</w:t>
            </w:r>
          </w:p>
        </w:tc>
        <w:tc>
          <w:tcPr>
            <w:tcW w:w="6097" w:type="dxa"/>
            <w:gridSpan w:val="2"/>
          </w:tcPr>
          <w:p w14:paraId="12F103E3" w14:textId="77777777" w:rsidR="00F47539" w:rsidRPr="00E95E52" w:rsidRDefault="00F47539" w:rsidP="00153102">
            <w:pPr>
              <w:spacing w:before="3"/>
              <w:ind w:right="96"/>
              <w:jc w:val="both"/>
              <w:rPr>
                <w:rFonts w:ascii="Arial Narrow" w:hAnsi="Arial Narrow"/>
                <w:sz w:val="18"/>
                <w:szCs w:val="18"/>
                <w:lang w:val="pt-PT" w:eastAsia="en-US"/>
              </w:rPr>
            </w:pPr>
            <w:r w:rsidRPr="00153102">
              <w:rPr>
                <w:rFonts w:ascii="Arial Narrow" w:hAnsi="Arial Narrow"/>
                <w:sz w:val="18"/>
                <w:szCs w:val="18"/>
                <w:lang w:val="pt-PT" w:eastAsia="en-US"/>
              </w:rPr>
              <w:t>Controle dos recursos de complementação da União ao FUNDEB - VAAF, com base na alínea a do inciso V do art. 212-A da Constituição Federal. Na fase da despesa, quando for o caso, será necessário associar esta fonte ao marcador do percentual de aplicação no pagamento da remuneração dos profissionais da educação básica em efetivo exercício para identificar o cumprimento do percentual mínimo de 70% estabelecido no inciso XI do art. 212-A da CF.</w:t>
            </w:r>
          </w:p>
        </w:tc>
      </w:tr>
      <w:tr w:rsidR="003F3E79" w:rsidRPr="00E95E52" w14:paraId="546B6E57" w14:textId="77777777" w:rsidTr="00122CFB">
        <w:trPr>
          <w:trHeight w:val="1129"/>
          <w:jc w:val="right"/>
        </w:trPr>
        <w:tc>
          <w:tcPr>
            <w:tcW w:w="933" w:type="dxa"/>
          </w:tcPr>
          <w:p w14:paraId="75C8A517" w14:textId="77777777" w:rsidR="003F3E79" w:rsidRPr="00E95E52" w:rsidRDefault="003F3E79" w:rsidP="001C0BBC">
            <w:pPr>
              <w:jc w:val="center"/>
              <w:rPr>
                <w:rFonts w:ascii="Arial Narrow" w:hAnsi="Arial Narrow"/>
                <w:b/>
                <w:sz w:val="18"/>
                <w:szCs w:val="18"/>
                <w:lang w:val="pt-PT" w:eastAsia="en-US"/>
              </w:rPr>
            </w:pPr>
          </w:p>
          <w:p w14:paraId="2D725EFD" w14:textId="77777777" w:rsidR="003F3E79" w:rsidRPr="00E95E52" w:rsidRDefault="003F3E79" w:rsidP="001C0BBC">
            <w:pPr>
              <w:spacing w:before="210"/>
              <w:jc w:val="center"/>
              <w:rPr>
                <w:rFonts w:ascii="Arial Narrow" w:hAnsi="Arial Narrow"/>
                <w:sz w:val="18"/>
                <w:szCs w:val="18"/>
                <w:lang w:val="pt-PT" w:eastAsia="en-US"/>
              </w:rPr>
            </w:pPr>
            <w:r w:rsidRPr="00E95E52">
              <w:rPr>
                <w:rFonts w:ascii="Arial Narrow" w:hAnsi="Arial Narrow"/>
                <w:spacing w:val="-5"/>
                <w:sz w:val="18"/>
                <w:szCs w:val="18"/>
                <w:lang w:val="pt-PT" w:eastAsia="en-US"/>
              </w:rPr>
              <w:t>542</w:t>
            </w:r>
          </w:p>
        </w:tc>
        <w:tc>
          <w:tcPr>
            <w:tcW w:w="3176" w:type="dxa"/>
          </w:tcPr>
          <w:p w14:paraId="17B2DEAA" w14:textId="77777777" w:rsidR="003F3E79" w:rsidRPr="001C0BBC" w:rsidRDefault="003F3E79" w:rsidP="001C0BBC">
            <w:pPr>
              <w:spacing w:before="3" w:line="237" w:lineRule="auto"/>
              <w:ind w:right="346"/>
              <w:jc w:val="both"/>
              <w:rPr>
                <w:rFonts w:ascii="Arial Narrow" w:hAnsi="Arial Narrow"/>
                <w:sz w:val="18"/>
                <w:szCs w:val="18"/>
                <w:lang w:val="pt-PT" w:eastAsia="en-US"/>
              </w:rPr>
            </w:pPr>
          </w:p>
          <w:p w14:paraId="4414CF90" w14:textId="77777777" w:rsidR="003F3E79" w:rsidRPr="00E95E52" w:rsidRDefault="003F3E79" w:rsidP="001C0BBC">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FUNDEB</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 Complementação da União – </w:t>
            </w:r>
            <w:r w:rsidRPr="001C0BBC">
              <w:rPr>
                <w:rFonts w:ascii="Arial Narrow" w:hAnsi="Arial Narrow"/>
                <w:sz w:val="18"/>
                <w:szCs w:val="18"/>
                <w:lang w:val="pt-PT" w:eastAsia="en-US"/>
              </w:rPr>
              <w:t>VAAT</w:t>
            </w:r>
          </w:p>
        </w:tc>
        <w:tc>
          <w:tcPr>
            <w:tcW w:w="6097" w:type="dxa"/>
            <w:gridSpan w:val="2"/>
          </w:tcPr>
          <w:p w14:paraId="6D6B9CCE" w14:textId="77777777" w:rsidR="003F3E79" w:rsidRPr="00E95E52" w:rsidRDefault="003F3E79" w:rsidP="00F47539">
            <w:pPr>
              <w:spacing w:before="3"/>
              <w:ind w:right="96"/>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 complementação da União ao FUNDEB</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VAAT,</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com</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base</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na</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alínea</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b</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do</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inciso</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V</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do art. 212-A da Constituição Federal. Na fase da despesa,</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quando for o caso, será necessário associar esta fonte ao marcador do percentual de aplicação no pagamento da remuneração</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dos</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profissionais</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da</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educação</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básica</w:t>
            </w:r>
            <w:r w:rsidRPr="00E95E52">
              <w:rPr>
                <w:rFonts w:ascii="Arial Narrow" w:hAnsi="Arial Narrow"/>
                <w:spacing w:val="40"/>
                <w:sz w:val="18"/>
                <w:szCs w:val="18"/>
                <w:lang w:val="pt-PT" w:eastAsia="en-US"/>
              </w:rPr>
              <w:t xml:space="preserve"> </w:t>
            </w:r>
            <w:r w:rsidRPr="00E95E52">
              <w:rPr>
                <w:rFonts w:ascii="Arial Narrow" w:hAnsi="Arial Narrow"/>
                <w:sz w:val="18"/>
                <w:szCs w:val="18"/>
                <w:lang w:val="pt-PT" w:eastAsia="en-US"/>
              </w:rPr>
              <w:t>em efetivo</w:t>
            </w:r>
            <w:r w:rsidRPr="00E95E52">
              <w:rPr>
                <w:rFonts w:ascii="Arial Narrow" w:hAnsi="Arial Narrow"/>
                <w:spacing w:val="-1"/>
                <w:sz w:val="18"/>
                <w:szCs w:val="18"/>
                <w:lang w:val="pt-PT" w:eastAsia="en-US"/>
              </w:rPr>
              <w:t xml:space="preserve"> </w:t>
            </w:r>
            <w:r w:rsidRPr="00E95E52">
              <w:rPr>
                <w:rFonts w:ascii="Arial Narrow" w:hAnsi="Arial Narrow"/>
                <w:sz w:val="18"/>
                <w:szCs w:val="18"/>
                <w:lang w:val="pt-PT" w:eastAsia="en-US"/>
              </w:rPr>
              <w:t>exercício para identificar o cumprimento do percentual mínimo</w:t>
            </w:r>
            <w:r w:rsidRPr="00E95E52">
              <w:rPr>
                <w:rFonts w:ascii="Arial Narrow" w:hAnsi="Arial Narrow"/>
                <w:spacing w:val="62"/>
                <w:w w:val="150"/>
                <w:sz w:val="18"/>
                <w:szCs w:val="18"/>
                <w:lang w:val="pt-PT" w:eastAsia="en-US"/>
              </w:rPr>
              <w:t xml:space="preserve"> </w:t>
            </w:r>
            <w:r w:rsidRPr="00E95E52">
              <w:rPr>
                <w:rFonts w:ascii="Arial Narrow" w:hAnsi="Arial Narrow"/>
                <w:sz w:val="18"/>
                <w:szCs w:val="18"/>
                <w:lang w:val="pt-PT" w:eastAsia="en-US"/>
              </w:rPr>
              <w:t>de</w:t>
            </w:r>
            <w:r w:rsidRPr="00E95E52">
              <w:rPr>
                <w:rFonts w:ascii="Arial Narrow" w:hAnsi="Arial Narrow"/>
                <w:spacing w:val="64"/>
                <w:w w:val="150"/>
                <w:sz w:val="18"/>
                <w:szCs w:val="18"/>
                <w:lang w:val="pt-PT" w:eastAsia="en-US"/>
              </w:rPr>
              <w:t xml:space="preserve"> </w:t>
            </w:r>
            <w:r w:rsidRPr="00E95E52">
              <w:rPr>
                <w:rFonts w:ascii="Arial Narrow" w:hAnsi="Arial Narrow"/>
                <w:sz w:val="18"/>
                <w:szCs w:val="18"/>
                <w:lang w:val="pt-PT" w:eastAsia="en-US"/>
              </w:rPr>
              <w:t>70%</w:t>
            </w:r>
            <w:r w:rsidRPr="00E95E52">
              <w:rPr>
                <w:rFonts w:ascii="Arial Narrow" w:hAnsi="Arial Narrow"/>
                <w:spacing w:val="63"/>
                <w:w w:val="150"/>
                <w:sz w:val="18"/>
                <w:szCs w:val="18"/>
                <w:lang w:val="pt-PT" w:eastAsia="en-US"/>
              </w:rPr>
              <w:t xml:space="preserve"> </w:t>
            </w:r>
            <w:r w:rsidRPr="00E95E52">
              <w:rPr>
                <w:rFonts w:ascii="Arial Narrow" w:hAnsi="Arial Narrow"/>
                <w:sz w:val="18"/>
                <w:szCs w:val="18"/>
                <w:lang w:val="pt-PT" w:eastAsia="en-US"/>
              </w:rPr>
              <w:t>estabelecido</w:t>
            </w:r>
            <w:r w:rsidRPr="00E95E52">
              <w:rPr>
                <w:rFonts w:ascii="Arial Narrow" w:hAnsi="Arial Narrow"/>
                <w:spacing w:val="63"/>
                <w:w w:val="150"/>
                <w:sz w:val="18"/>
                <w:szCs w:val="18"/>
                <w:lang w:val="pt-PT" w:eastAsia="en-US"/>
              </w:rPr>
              <w:t xml:space="preserve"> </w:t>
            </w:r>
            <w:r w:rsidRPr="00E95E52">
              <w:rPr>
                <w:rFonts w:ascii="Arial Narrow" w:hAnsi="Arial Narrow"/>
                <w:sz w:val="18"/>
                <w:szCs w:val="18"/>
                <w:lang w:val="pt-PT" w:eastAsia="en-US"/>
              </w:rPr>
              <w:t>no</w:t>
            </w:r>
            <w:r w:rsidRPr="00E95E52">
              <w:rPr>
                <w:rFonts w:ascii="Arial Narrow" w:hAnsi="Arial Narrow"/>
                <w:spacing w:val="61"/>
                <w:w w:val="150"/>
                <w:sz w:val="18"/>
                <w:szCs w:val="18"/>
                <w:lang w:val="pt-PT" w:eastAsia="en-US"/>
              </w:rPr>
              <w:t xml:space="preserve"> </w:t>
            </w:r>
            <w:r w:rsidRPr="00E95E52">
              <w:rPr>
                <w:rFonts w:ascii="Arial Narrow" w:hAnsi="Arial Narrow"/>
                <w:sz w:val="18"/>
                <w:szCs w:val="18"/>
                <w:lang w:val="pt-PT" w:eastAsia="en-US"/>
              </w:rPr>
              <w:t>inciso</w:t>
            </w:r>
            <w:r w:rsidRPr="00E95E52">
              <w:rPr>
                <w:rFonts w:ascii="Arial Narrow" w:hAnsi="Arial Narrow"/>
                <w:spacing w:val="63"/>
                <w:w w:val="150"/>
                <w:sz w:val="18"/>
                <w:szCs w:val="18"/>
                <w:lang w:val="pt-PT" w:eastAsia="en-US"/>
              </w:rPr>
              <w:t xml:space="preserve"> </w:t>
            </w:r>
            <w:r w:rsidRPr="00E95E52">
              <w:rPr>
                <w:rFonts w:ascii="Arial Narrow" w:hAnsi="Arial Narrow"/>
                <w:sz w:val="18"/>
                <w:szCs w:val="18"/>
                <w:lang w:val="pt-PT" w:eastAsia="en-US"/>
              </w:rPr>
              <w:t>XI</w:t>
            </w:r>
            <w:r w:rsidRPr="00E95E52">
              <w:rPr>
                <w:rFonts w:ascii="Arial Narrow" w:hAnsi="Arial Narrow"/>
                <w:spacing w:val="61"/>
                <w:w w:val="150"/>
                <w:sz w:val="18"/>
                <w:szCs w:val="18"/>
                <w:lang w:val="pt-PT" w:eastAsia="en-US"/>
              </w:rPr>
              <w:t xml:space="preserve"> </w:t>
            </w:r>
            <w:r w:rsidRPr="00E95E52">
              <w:rPr>
                <w:rFonts w:ascii="Arial Narrow" w:hAnsi="Arial Narrow"/>
                <w:spacing w:val="-5"/>
                <w:sz w:val="18"/>
                <w:szCs w:val="18"/>
                <w:lang w:val="pt-PT" w:eastAsia="en-US"/>
              </w:rPr>
              <w:t>do</w:t>
            </w:r>
            <w:r w:rsidR="00F47539">
              <w:rPr>
                <w:rFonts w:ascii="Arial Narrow" w:hAnsi="Arial Narrow"/>
                <w:spacing w:val="-5"/>
                <w:sz w:val="18"/>
                <w:szCs w:val="18"/>
                <w:lang w:val="pt-PT" w:eastAsia="en-US"/>
              </w:rPr>
              <w:t xml:space="preserve"> </w:t>
            </w:r>
            <w:r w:rsidRPr="00E95E52">
              <w:rPr>
                <w:rFonts w:ascii="Arial Narrow" w:hAnsi="Arial Narrow"/>
                <w:sz w:val="18"/>
                <w:szCs w:val="18"/>
                <w:lang w:val="pt-PT" w:eastAsia="en-US"/>
              </w:rPr>
              <w:t>art. 212-A</w:t>
            </w:r>
            <w:r w:rsidRPr="00E95E52">
              <w:rPr>
                <w:rFonts w:ascii="Arial Narrow" w:hAnsi="Arial Narrow"/>
                <w:spacing w:val="-2"/>
                <w:sz w:val="18"/>
                <w:szCs w:val="18"/>
                <w:lang w:val="pt-PT" w:eastAsia="en-US"/>
              </w:rPr>
              <w:t xml:space="preserve"> </w:t>
            </w:r>
            <w:r w:rsidRPr="00E95E52">
              <w:rPr>
                <w:rFonts w:ascii="Arial Narrow" w:hAnsi="Arial Narrow"/>
                <w:sz w:val="18"/>
                <w:szCs w:val="18"/>
                <w:lang w:val="pt-PT" w:eastAsia="en-US"/>
              </w:rPr>
              <w:t>da</w:t>
            </w:r>
            <w:r w:rsidRPr="00E95E52">
              <w:rPr>
                <w:rFonts w:ascii="Arial Narrow" w:hAnsi="Arial Narrow"/>
                <w:spacing w:val="1"/>
                <w:sz w:val="18"/>
                <w:szCs w:val="18"/>
                <w:lang w:val="pt-PT" w:eastAsia="en-US"/>
              </w:rPr>
              <w:t xml:space="preserve"> </w:t>
            </w:r>
            <w:r w:rsidRPr="00E95E52">
              <w:rPr>
                <w:rFonts w:ascii="Arial Narrow" w:hAnsi="Arial Narrow"/>
                <w:spacing w:val="-5"/>
                <w:sz w:val="18"/>
                <w:szCs w:val="18"/>
                <w:lang w:val="pt-PT" w:eastAsia="en-US"/>
              </w:rPr>
              <w:t>CF.</w:t>
            </w:r>
          </w:p>
        </w:tc>
      </w:tr>
      <w:tr w:rsidR="003F3E79" w:rsidRPr="00E95E52" w14:paraId="38D7CBF8" w14:textId="77777777" w:rsidTr="00122CFB">
        <w:trPr>
          <w:trHeight w:val="450"/>
          <w:jc w:val="right"/>
        </w:trPr>
        <w:tc>
          <w:tcPr>
            <w:tcW w:w="933" w:type="dxa"/>
          </w:tcPr>
          <w:p w14:paraId="3874E1D6" w14:textId="77777777" w:rsidR="003F3E79" w:rsidRPr="00CE5B00" w:rsidRDefault="003F3E79" w:rsidP="001C0BBC">
            <w:pPr>
              <w:spacing w:before="10"/>
              <w:jc w:val="center"/>
              <w:rPr>
                <w:rFonts w:ascii="Arial Narrow" w:hAnsi="Arial Narrow"/>
                <w:b/>
                <w:sz w:val="18"/>
                <w:szCs w:val="18"/>
                <w:lang w:val="pt-PT" w:eastAsia="en-US"/>
              </w:rPr>
            </w:pPr>
          </w:p>
          <w:p w14:paraId="7708AD99" w14:textId="77777777" w:rsidR="003F3E79" w:rsidRPr="00CE5B00" w:rsidRDefault="003F3E79" w:rsidP="001C0BBC">
            <w:pPr>
              <w:jc w:val="center"/>
              <w:rPr>
                <w:rFonts w:ascii="Arial Narrow" w:hAnsi="Arial Narrow"/>
                <w:sz w:val="18"/>
                <w:szCs w:val="18"/>
                <w:lang w:val="pt-PT" w:eastAsia="en-US"/>
              </w:rPr>
            </w:pPr>
            <w:r w:rsidRPr="00CE5B00">
              <w:rPr>
                <w:rFonts w:ascii="Arial Narrow" w:hAnsi="Arial Narrow"/>
                <w:spacing w:val="-5"/>
                <w:sz w:val="18"/>
                <w:szCs w:val="18"/>
                <w:lang w:val="pt-PT" w:eastAsia="en-US"/>
              </w:rPr>
              <w:t>543</w:t>
            </w:r>
          </w:p>
        </w:tc>
        <w:tc>
          <w:tcPr>
            <w:tcW w:w="3176" w:type="dxa"/>
          </w:tcPr>
          <w:p w14:paraId="22F8C523" w14:textId="77777777" w:rsidR="003F3E79" w:rsidRPr="00CE5B00" w:rsidRDefault="003F3E79" w:rsidP="001C0BBC">
            <w:pPr>
              <w:spacing w:before="3" w:line="237" w:lineRule="auto"/>
              <w:ind w:right="346"/>
              <w:jc w:val="both"/>
              <w:rPr>
                <w:rFonts w:ascii="Arial Narrow" w:hAnsi="Arial Narrow"/>
                <w:sz w:val="18"/>
                <w:szCs w:val="18"/>
                <w:lang w:val="pt-PT" w:eastAsia="en-US"/>
              </w:rPr>
            </w:pPr>
            <w:r w:rsidRPr="00CE5B00">
              <w:rPr>
                <w:rFonts w:ascii="Arial Narrow" w:hAnsi="Arial Narrow"/>
                <w:sz w:val="18"/>
                <w:szCs w:val="18"/>
                <w:lang w:val="pt-PT" w:eastAsia="en-US"/>
              </w:rPr>
              <w:t>Transferências do FUNDEB – Complementação da União – VAAR</w:t>
            </w:r>
          </w:p>
        </w:tc>
        <w:tc>
          <w:tcPr>
            <w:tcW w:w="6097" w:type="dxa"/>
            <w:gridSpan w:val="2"/>
          </w:tcPr>
          <w:p w14:paraId="3CAFA19D" w14:textId="77777777" w:rsidR="003F3E79" w:rsidRPr="00CE5B00" w:rsidRDefault="003F3E79" w:rsidP="001C0BBC">
            <w:pPr>
              <w:spacing w:before="3"/>
              <w:ind w:right="96"/>
              <w:jc w:val="both"/>
              <w:rPr>
                <w:rFonts w:ascii="Arial Narrow" w:hAnsi="Arial Narrow"/>
                <w:sz w:val="18"/>
                <w:szCs w:val="18"/>
                <w:lang w:val="pt-PT" w:eastAsia="en-US"/>
              </w:rPr>
            </w:pPr>
            <w:r w:rsidRPr="00CE5B00">
              <w:rPr>
                <w:rFonts w:ascii="Arial Narrow" w:hAnsi="Arial Narrow"/>
                <w:sz w:val="18"/>
                <w:szCs w:val="18"/>
                <w:lang w:val="pt-PT" w:eastAsia="en-US"/>
              </w:rPr>
              <w:t>Controle dos recursos de complementação da União ao FUNDEB – VAAR, com base na alínea c, inciso V do art. 212-A da Constituição Federal.</w:t>
            </w:r>
          </w:p>
        </w:tc>
      </w:tr>
      <w:tr w:rsidR="003F3E79" w:rsidRPr="00E95E52" w14:paraId="471F3D22" w14:textId="77777777" w:rsidTr="00122CFB">
        <w:trPr>
          <w:trHeight w:val="854"/>
          <w:jc w:val="right"/>
        </w:trPr>
        <w:tc>
          <w:tcPr>
            <w:tcW w:w="933" w:type="dxa"/>
          </w:tcPr>
          <w:p w14:paraId="1AEC66BE" w14:textId="77777777" w:rsidR="003F3E79" w:rsidRPr="00E95E52" w:rsidRDefault="003F3E79" w:rsidP="00153102">
            <w:pPr>
              <w:jc w:val="center"/>
              <w:rPr>
                <w:rFonts w:ascii="Arial Narrow" w:hAnsi="Arial Narrow"/>
                <w:b/>
                <w:sz w:val="18"/>
                <w:szCs w:val="18"/>
                <w:lang w:val="pt-PT" w:eastAsia="en-US"/>
              </w:rPr>
            </w:pPr>
          </w:p>
          <w:p w14:paraId="7A2E4E34" w14:textId="77777777" w:rsidR="003F3E79" w:rsidRPr="00E95E52" w:rsidRDefault="003F3E79" w:rsidP="00153102">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544</w:t>
            </w:r>
          </w:p>
        </w:tc>
        <w:tc>
          <w:tcPr>
            <w:tcW w:w="3176" w:type="dxa"/>
          </w:tcPr>
          <w:p w14:paraId="5D7B1028" w14:textId="77777777" w:rsidR="003F3E79" w:rsidRPr="001C0BBC" w:rsidRDefault="003F3E79" w:rsidP="001C0BBC">
            <w:pPr>
              <w:spacing w:before="3" w:line="237" w:lineRule="auto"/>
              <w:ind w:right="346"/>
              <w:jc w:val="both"/>
              <w:rPr>
                <w:rFonts w:ascii="Arial Narrow" w:hAnsi="Arial Narrow"/>
                <w:sz w:val="18"/>
                <w:szCs w:val="18"/>
                <w:lang w:val="pt-PT" w:eastAsia="en-US"/>
              </w:rPr>
            </w:pPr>
          </w:p>
          <w:p w14:paraId="5527C4B1" w14:textId="77777777" w:rsidR="003F3E79" w:rsidRPr="00E95E52" w:rsidRDefault="003F3E79" w:rsidP="001C0BBC">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Precatórios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do </w:t>
            </w:r>
            <w:r w:rsidRPr="001C0BBC">
              <w:rPr>
                <w:rFonts w:ascii="Arial Narrow" w:hAnsi="Arial Narrow"/>
                <w:sz w:val="18"/>
                <w:szCs w:val="18"/>
                <w:lang w:val="pt-PT" w:eastAsia="en-US"/>
              </w:rPr>
              <w:t>FUNDEF</w:t>
            </w:r>
          </w:p>
        </w:tc>
        <w:tc>
          <w:tcPr>
            <w:tcW w:w="6097" w:type="dxa"/>
            <w:gridSpan w:val="2"/>
          </w:tcPr>
          <w:p w14:paraId="71B1A54C" w14:textId="77777777" w:rsidR="003F3E79" w:rsidRPr="00E95E52" w:rsidRDefault="003F3E79" w:rsidP="00F47539">
            <w:pPr>
              <w:spacing w:before="1"/>
              <w:ind w:right="100"/>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decorrentes do recebimento de precatórios derivados de ações judiciais associadas à complementação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devida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pela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 Manutenção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Desenvolvimento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Ensino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Fundamental</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Valorização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Magistério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demais</w:t>
            </w:r>
            <w:r w:rsidRPr="00153102">
              <w:rPr>
                <w:rFonts w:ascii="Arial Narrow" w:hAnsi="Arial Narrow"/>
                <w:sz w:val="18"/>
                <w:szCs w:val="18"/>
                <w:lang w:val="pt-PT" w:eastAsia="en-US"/>
              </w:rPr>
              <w:t xml:space="preserve"> entes</w:t>
            </w:r>
            <w:r w:rsidR="00F47539"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federados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(Precatórios</w:t>
            </w:r>
            <w:r w:rsidRPr="00153102">
              <w:rPr>
                <w:rFonts w:ascii="Arial Narrow" w:hAnsi="Arial Narrow"/>
                <w:sz w:val="18"/>
                <w:szCs w:val="18"/>
                <w:lang w:val="pt-PT" w:eastAsia="en-US"/>
              </w:rPr>
              <w:t xml:space="preserve"> Fundef).</w:t>
            </w:r>
          </w:p>
        </w:tc>
      </w:tr>
      <w:tr w:rsidR="00122CFB" w:rsidRPr="00E95E52" w14:paraId="6126F03A" w14:textId="77777777" w:rsidTr="00122CFB">
        <w:trPr>
          <w:trHeight w:val="854"/>
          <w:jc w:val="right"/>
        </w:trPr>
        <w:tc>
          <w:tcPr>
            <w:tcW w:w="933" w:type="dxa"/>
          </w:tcPr>
          <w:p w14:paraId="6ED23D27" w14:textId="33C5F554" w:rsidR="00122CFB" w:rsidRPr="00E95E52" w:rsidRDefault="00122CFB" w:rsidP="00122CFB">
            <w:pPr>
              <w:jc w:val="center"/>
              <w:rPr>
                <w:rFonts w:ascii="Arial Narrow" w:hAnsi="Arial Narrow"/>
                <w:b/>
                <w:sz w:val="18"/>
                <w:szCs w:val="18"/>
                <w:lang w:val="pt-PT" w:eastAsia="en-US"/>
              </w:rPr>
            </w:pPr>
            <w:r w:rsidRPr="00CE5B00">
              <w:rPr>
                <w:rFonts w:ascii="Arial Narrow" w:hAnsi="Arial Narrow"/>
                <w:spacing w:val="-5"/>
                <w:sz w:val="18"/>
                <w:szCs w:val="18"/>
                <w:lang w:val="pt-PT" w:eastAsia="en-US"/>
              </w:rPr>
              <w:t>545</w:t>
            </w:r>
          </w:p>
        </w:tc>
        <w:tc>
          <w:tcPr>
            <w:tcW w:w="3176" w:type="dxa"/>
          </w:tcPr>
          <w:p w14:paraId="1280E55A" w14:textId="4C6163CB" w:rsidR="00122CFB" w:rsidRPr="001C0BBC" w:rsidRDefault="00122CFB" w:rsidP="00122CFB">
            <w:pPr>
              <w:spacing w:before="3" w:line="237" w:lineRule="auto"/>
              <w:ind w:right="346"/>
              <w:jc w:val="both"/>
              <w:rPr>
                <w:rFonts w:ascii="Arial Narrow" w:hAnsi="Arial Narrow"/>
                <w:sz w:val="18"/>
                <w:szCs w:val="18"/>
                <w:lang w:val="pt-PT" w:eastAsia="en-US"/>
              </w:rPr>
            </w:pPr>
            <w:r w:rsidRPr="00CE5B00">
              <w:rPr>
                <w:rFonts w:ascii="Arial Narrow" w:hAnsi="Arial Narrow"/>
                <w:spacing w:val="-5"/>
                <w:sz w:val="18"/>
                <w:szCs w:val="18"/>
                <w:lang w:val="pt-PT" w:eastAsia="en-US"/>
              </w:rPr>
              <w:t>Recursos de Precatório do FUNDEB (2007-2020)</w:t>
            </w:r>
          </w:p>
        </w:tc>
        <w:tc>
          <w:tcPr>
            <w:tcW w:w="6097" w:type="dxa"/>
            <w:gridSpan w:val="2"/>
          </w:tcPr>
          <w:p w14:paraId="75EB5BA0" w14:textId="4F3E3923" w:rsidR="00122CFB" w:rsidRPr="00E95E52" w:rsidRDefault="00122CFB" w:rsidP="00122CFB">
            <w:pPr>
              <w:spacing w:before="1"/>
              <w:ind w:right="100"/>
              <w:jc w:val="both"/>
              <w:rPr>
                <w:rFonts w:ascii="Arial Narrow" w:hAnsi="Arial Narrow"/>
                <w:sz w:val="18"/>
                <w:szCs w:val="18"/>
                <w:lang w:val="pt-PT" w:eastAsia="en-US"/>
              </w:rPr>
            </w:pPr>
            <w:r w:rsidRPr="00CE5B00">
              <w:rPr>
                <w:rFonts w:ascii="Arial Narrow" w:hAnsi="Arial Narrow"/>
                <w:sz w:val="18"/>
                <w:szCs w:val="18"/>
                <w:lang w:val="pt-PT" w:eastAsia="en-US"/>
              </w:rPr>
              <w:t>Controle dos recursos decorrentes do recebimento de precatórios derivados de ações judiciais associadas aos repasses ao Fundo de Manutenção e Desenvolvimento da Educação Básica e de Valorização dos Profissionais da Educação (Fundeb) 2007-2020, para atendimento ao previsto no artigo 47-A da Lei nº 14.113, de 25 de dezembro de 2020.</w:t>
            </w:r>
          </w:p>
        </w:tc>
      </w:tr>
      <w:tr w:rsidR="002B71B1" w:rsidRPr="00E95E52" w14:paraId="4062C69A" w14:textId="77777777" w:rsidTr="00122CFB">
        <w:trPr>
          <w:trHeight w:val="854"/>
          <w:jc w:val="right"/>
        </w:trPr>
        <w:tc>
          <w:tcPr>
            <w:tcW w:w="933" w:type="dxa"/>
          </w:tcPr>
          <w:p w14:paraId="35F01797" w14:textId="5D13F261" w:rsidR="002B71B1" w:rsidRPr="00CE5B00" w:rsidRDefault="002B71B1" w:rsidP="007E3FE3">
            <w:pPr>
              <w:spacing w:before="3" w:line="237" w:lineRule="auto"/>
              <w:ind w:right="346"/>
              <w:jc w:val="center"/>
              <w:rPr>
                <w:rFonts w:ascii="Arial Narrow" w:hAnsi="Arial Narrow"/>
                <w:spacing w:val="-5"/>
                <w:sz w:val="18"/>
                <w:szCs w:val="18"/>
                <w:lang w:val="pt-PT" w:eastAsia="en-US"/>
              </w:rPr>
            </w:pPr>
            <w:r>
              <w:rPr>
                <w:rFonts w:ascii="Arial Narrow" w:hAnsi="Arial Narrow"/>
                <w:spacing w:val="-5"/>
                <w:sz w:val="18"/>
                <w:szCs w:val="18"/>
                <w:lang w:val="pt-PT" w:eastAsia="en-US"/>
              </w:rPr>
              <w:t>546</w:t>
            </w:r>
          </w:p>
        </w:tc>
        <w:tc>
          <w:tcPr>
            <w:tcW w:w="3176" w:type="dxa"/>
          </w:tcPr>
          <w:p w14:paraId="56C5D924" w14:textId="149F624B" w:rsidR="002B71B1" w:rsidRPr="00CE5B00" w:rsidRDefault="002B71B1" w:rsidP="007E3FE3">
            <w:pPr>
              <w:spacing w:before="3" w:line="237" w:lineRule="auto"/>
              <w:ind w:right="346"/>
              <w:jc w:val="both"/>
              <w:rPr>
                <w:rFonts w:ascii="Arial Narrow" w:hAnsi="Arial Narrow"/>
                <w:spacing w:val="-5"/>
                <w:sz w:val="18"/>
                <w:szCs w:val="18"/>
                <w:lang w:val="pt-PT" w:eastAsia="en-US"/>
              </w:rPr>
            </w:pPr>
            <w:r w:rsidRPr="007E3FE3">
              <w:rPr>
                <w:rFonts w:ascii="Arial Narrow" w:hAnsi="Arial Narrow"/>
                <w:spacing w:val="-5"/>
                <w:sz w:val="18"/>
                <w:szCs w:val="18"/>
                <w:lang w:val="pt-PT" w:eastAsia="en-US"/>
              </w:rPr>
              <w:t>Transferências do FUNDEB - Complementação da União – ETI</w:t>
            </w:r>
          </w:p>
        </w:tc>
        <w:tc>
          <w:tcPr>
            <w:tcW w:w="6097" w:type="dxa"/>
            <w:gridSpan w:val="2"/>
          </w:tcPr>
          <w:p w14:paraId="7F281962" w14:textId="270B2E39" w:rsidR="002B71B1" w:rsidRPr="007E3FE3" w:rsidRDefault="007E3FE3" w:rsidP="007E3FE3">
            <w:pPr>
              <w:spacing w:before="3" w:line="237" w:lineRule="auto"/>
              <w:ind w:right="346"/>
              <w:jc w:val="both"/>
              <w:rPr>
                <w:rFonts w:ascii="Arial Narrow" w:hAnsi="Arial Narrow"/>
                <w:spacing w:val="-5"/>
                <w:sz w:val="18"/>
                <w:szCs w:val="18"/>
                <w:lang w:val="pt-PT" w:eastAsia="en-US"/>
              </w:rPr>
            </w:pPr>
            <w:r w:rsidRPr="007E3FE3">
              <w:rPr>
                <w:rFonts w:ascii="Arial Narrow" w:hAnsi="Arial Narrow"/>
                <w:spacing w:val="-5"/>
                <w:sz w:val="18"/>
                <w:szCs w:val="18"/>
                <w:lang w:val="pt-PT" w:eastAsia="en-US"/>
              </w:rPr>
              <w:t>Controle dos recursos de complementação da União ao Fundeb destinados às ações de fomento à criação de matrículas em tempo integral na educação básica pública no âmbito do Fundeb, conforme disposto no art. 212-A, inciso XIV, da CF/88.</w:t>
            </w:r>
          </w:p>
        </w:tc>
      </w:tr>
      <w:tr w:rsidR="00122CFB" w:rsidRPr="00E95E52" w14:paraId="22CAB41D" w14:textId="77777777" w:rsidTr="00122CFB">
        <w:trPr>
          <w:trHeight w:val="415"/>
          <w:jc w:val="right"/>
        </w:trPr>
        <w:tc>
          <w:tcPr>
            <w:tcW w:w="933" w:type="dxa"/>
          </w:tcPr>
          <w:p w14:paraId="14792A2E"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550</w:t>
            </w:r>
          </w:p>
        </w:tc>
        <w:tc>
          <w:tcPr>
            <w:tcW w:w="3176" w:type="dxa"/>
          </w:tcPr>
          <w:p w14:paraId="0753DE9C"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Salário </w:t>
            </w:r>
            <w:r w:rsidRPr="001C0BBC">
              <w:rPr>
                <w:rFonts w:ascii="Arial Narrow" w:hAnsi="Arial Narrow"/>
                <w:sz w:val="18"/>
                <w:szCs w:val="18"/>
                <w:lang w:val="pt-PT" w:eastAsia="en-US"/>
              </w:rPr>
              <w:t>Educação</w:t>
            </w:r>
          </w:p>
        </w:tc>
        <w:tc>
          <w:tcPr>
            <w:tcW w:w="6097" w:type="dxa"/>
            <w:gridSpan w:val="2"/>
          </w:tcPr>
          <w:p w14:paraId="378FCD7B" w14:textId="77777777" w:rsidR="00122CFB" w:rsidRPr="00E95E52" w:rsidRDefault="00122CFB" w:rsidP="00122CFB">
            <w:pPr>
              <w:spacing w:before="1"/>
              <w:ind w:right="100"/>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recebidas do Fundo Nacional do Desenvolvimento da Educação – FNDE, relativos aos repasses referentes ao</w:t>
            </w:r>
            <w:r w:rsidRPr="001C0BBC">
              <w:rPr>
                <w:rFonts w:ascii="Arial Narrow" w:hAnsi="Arial Narrow"/>
                <w:sz w:val="18"/>
                <w:szCs w:val="18"/>
                <w:lang w:val="pt-PT" w:eastAsia="en-US"/>
              </w:rPr>
              <w:t xml:space="preserve"> salário-educação.</w:t>
            </w:r>
          </w:p>
        </w:tc>
      </w:tr>
      <w:tr w:rsidR="00122CFB" w:rsidRPr="00E95E52" w14:paraId="68C2BDCE" w14:textId="77777777" w:rsidTr="00122CFB">
        <w:trPr>
          <w:trHeight w:val="680"/>
          <w:jc w:val="right"/>
        </w:trPr>
        <w:tc>
          <w:tcPr>
            <w:tcW w:w="933" w:type="dxa"/>
          </w:tcPr>
          <w:p w14:paraId="556C7A80" w14:textId="77777777" w:rsidR="00122CFB" w:rsidRPr="00E95E52" w:rsidRDefault="00122CFB" w:rsidP="00122CFB">
            <w:pPr>
              <w:spacing w:before="10"/>
              <w:jc w:val="center"/>
              <w:rPr>
                <w:rFonts w:ascii="Arial Narrow" w:hAnsi="Arial Narrow"/>
                <w:b/>
                <w:sz w:val="18"/>
                <w:szCs w:val="18"/>
                <w:lang w:val="pt-PT" w:eastAsia="en-US"/>
              </w:rPr>
            </w:pPr>
          </w:p>
          <w:p w14:paraId="3DA462A8"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551</w:t>
            </w:r>
          </w:p>
        </w:tc>
        <w:tc>
          <w:tcPr>
            <w:tcW w:w="3176" w:type="dxa"/>
          </w:tcPr>
          <w:p w14:paraId="66699EEC"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E95E52">
              <w:rPr>
                <w:rFonts w:ascii="Arial Narrow" w:hAnsi="Arial Narrow"/>
                <w:spacing w:val="-14"/>
                <w:sz w:val="18"/>
                <w:szCs w:val="18"/>
                <w:lang w:val="pt-PT" w:eastAsia="en-US"/>
              </w:rPr>
              <w:t xml:space="preserve"> </w:t>
            </w:r>
            <w:r w:rsidRPr="00E95E52">
              <w:rPr>
                <w:rFonts w:ascii="Arial Narrow" w:hAnsi="Arial Narrow"/>
                <w:sz w:val="18"/>
                <w:szCs w:val="18"/>
                <w:lang w:val="pt-PT" w:eastAsia="en-US"/>
              </w:rPr>
              <w:t>de</w:t>
            </w:r>
            <w:r w:rsidRPr="00E95E52">
              <w:rPr>
                <w:rFonts w:ascii="Arial Narrow" w:hAnsi="Arial Narrow"/>
                <w:spacing w:val="-12"/>
                <w:sz w:val="18"/>
                <w:szCs w:val="18"/>
                <w:lang w:val="pt-PT" w:eastAsia="en-US"/>
              </w:rPr>
              <w:t xml:space="preserve"> </w:t>
            </w:r>
            <w:r w:rsidRPr="00E95E52">
              <w:rPr>
                <w:rFonts w:ascii="Arial Narrow" w:hAnsi="Arial Narrow"/>
                <w:sz w:val="18"/>
                <w:szCs w:val="18"/>
                <w:lang w:val="pt-PT" w:eastAsia="en-US"/>
              </w:rPr>
              <w:t>Recursos</w:t>
            </w:r>
            <w:r w:rsidRPr="00E95E52">
              <w:rPr>
                <w:rFonts w:ascii="Arial Narrow" w:hAnsi="Arial Narrow"/>
                <w:spacing w:val="-14"/>
                <w:sz w:val="18"/>
                <w:szCs w:val="18"/>
                <w:lang w:val="pt-PT" w:eastAsia="en-US"/>
              </w:rPr>
              <w:t xml:space="preserve"> </w:t>
            </w:r>
            <w:r w:rsidRPr="00E95E52">
              <w:rPr>
                <w:rFonts w:ascii="Arial Narrow" w:hAnsi="Arial Narrow"/>
                <w:sz w:val="18"/>
                <w:szCs w:val="18"/>
                <w:lang w:val="pt-PT" w:eastAsia="en-US"/>
              </w:rPr>
              <w:t>do FNDE</w:t>
            </w:r>
            <w:r w:rsidRPr="00E95E52">
              <w:rPr>
                <w:rFonts w:ascii="Arial Narrow" w:hAnsi="Arial Narrow"/>
                <w:spacing w:val="-3"/>
                <w:sz w:val="18"/>
                <w:szCs w:val="18"/>
                <w:lang w:val="pt-PT" w:eastAsia="en-US"/>
              </w:rPr>
              <w:t xml:space="preserve"> </w:t>
            </w:r>
            <w:r w:rsidRPr="00E95E52">
              <w:rPr>
                <w:rFonts w:ascii="Arial Narrow" w:hAnsi="Arial Narrow"/>
                <w:sz w:val="18"/>
                <w:szCs w:val="18"/>
                <w:lang w:val="pt-PT" w:eastAsia="en-US"/>
              </w:rPr>
              <w:t>referentes</w:t>
            </w:r>
            <w:r w:rsidRPr="00E95E52">
              <w:rPr>
                <w:rFonts w:ascii="Arial Narrow" w:hAnsi="Arial Narrow"/>
                <w:spacing w:val="-6"/>
                <w:sz w:val="18"/>
                <w:szCs w:val="18"/>
                <w:lang w:val="pt-PT" w:eastAsia="en-US"/>
              </w:rPr>
              <w:t xml:space="preserve"> </w:t>
            </w:r>
            <w:r w:rsidRPr="00E95E52">
              <w:rPr>
                <w:rFonts w:ascii="Arial Narrow" w:hAnsi="Arial Narrow"/>
                <w:sz w:val="18"/>
                <w:szCs w:val="18"/>
                <w:lang w:val="pt-PT" w:eastAsia="en-US"/>
              </w:rPr>
              <w:t>ao</w:t>
            </w:r>
            <w:r w:rsidRPr="00E95E52">
              <w:rPr>
                <w:rFonts w:ascii="Arial Narrow" w:hAnsi="Arial Narrow"/>
                <w:spacing w:val="-4"/>
                <w:sz w:val="18"/>
                <w:szCs w:val="18"/>
                <w:lang w:val="pt-PT" w:eastAsia="en-US"/>
              </w:rPr>
              <w:t xml:space="preserve"> </w:t>
            </w:r>
            <w:r w:rsidRPr="00E95E52">
              <w:rPr>
                <w:rFonts w:ascii="Arial Narrow" w:hAnsi="Arial Narrow"/>
                <w:sz w:val="18"/>
                <w:szCs w:val="18"/>
                <w:lang w:val="pt-PT" w:eastAsia="en-US"/>
              </w:rPr>
              <w:t>Programa Dinheiro Direto na Escola</w:t>
            </w:r>
            <w:r>
              <w:rPr>
                <w:rFonts w:ascii="Arial Narrow" w:hAnsi="Arial Narrow"/>
                <w:sz w:val="18"/>
                <w:szCs w:val="18"/>
                <w:lang w:val="pt-PT" w:eastAsia="en-US"/>
              </w:rPr>
              <w:t xml:space="preserve"> </w:t>
            </w:r>
            <w:r w:rsidRPr="00E95E52">
              <w:rPr>
                <w:rFonts w:ascii="Arial Narrow" w:hAnsi="Arial Narrow"/>
                <w:spacing w:val="-2"/>
                <w:sz w:val="18"/>
                <w:szCs w:val="18"/>
                <w:lang w:val="pt-PT" w:eastAsia="en-US"/>
              </w:rPr>
              <w:t>(PDDE)</w:t>
            </w:r>
          </w:p>
        </w:tc>
        <w:tc>
          <w:tcPr>
            <w:tcW w:w="6097" w:type="dxa"/>
            <w:gridSpan w:val="2"/>
          </w:tcPr>
          <w:p w14:paraId="7D02A00B"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Desenvolvimento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FNDE,</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destinados</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Programa</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Dinheiro</w:t>
            </w:r>
            <w:r w:rsidRPr="00153102">
              <w:rPr>
                <w:rFonts w:ascii="Arial Narrow" w:hAnsi="Arial Narrow"/>
                <w:sz w:val="18"/>
                <w:szCs w:val="18"/>
                <w:lang w:val="pt-PT" w:eastAsia="en-US"/>
              </w:rPr>
              <w:t xml:space="preserve"> </w:t>
            </w:r>
            <w:r w:rsidRPr="00E95E52">
              <w:rPr>
                <w:rFonts w:ascii="Arial Narrow" w:hAnsi="Arial Narrow"/>
                <w:sz w:val="18"/>
                <w:szCs w:val="18"/>
                <w:lang w:val="pt-PT" w:eastAsia="en-US"/>
              </w:rPr>
              <w:t>Direto</w:t>
            </w:r>
            <w:r w:rsidRPr="00153102">
              <w:rPr>
                <w:rFonts w:ascii="Arial Narrow" w:hAnsi="Arial Narrow"/>
                <w:sz w:val="18"/>
                <w:szCs w:val="18"/>
                <w:lang w:val="pt-PT" w:eastAsia="en-US"/>
              </w:rPr>
              <w:t xml:space="preserve"> na </w:t>
            </w:r>
            <w:r w:rsidRPr="00E95E52">
              <w:rPr>
                <w:rFonts w:ascii="Arial Narrow" w:hAnsi="Arial Narrow"/>
                <w:sz w:val="18"/>
                <w:szCs w:val="18"/>
                <w:lang w:val="pt-PT" w:eastAsia="en-US"/>
              </w:rPr>
              <w:t>Escola</w:t>
            </w:r>
            <w:r w:rsidRPr="00153102">
              <w:rPr>
                <w:rFonts w:ascii="Arial Narrow" w:hAnsi="Arial Narrow"/>
                <w:sz w:val="18"/>
                <w:szCs w:val="18"/>
                <w:lang w:val="pt-PT" w:eastAsia="en-US"/>
              </w:rPr>
              <w:t xml:space="preserve"> (PDDE).</w:t>
            </w:r>
          </w:p>
        </w:tc>
      </w:tr>
      <w:tr w:rsidR="00122CFB" w:rsidRPr="00E95E52" w14:paraId="66C87811" w14:textId="77777777" w:rsidTr="00122CFB">
        <w:trPr>
          <w:trHeight w:val="584"/>
          <w:jc w:val="right"/>
        </w:trPr>
        <w:tc>
          <w:tcPr>
            <w:tcW w:w="933" w:type="dxa"/>
          </w:tcPr>
          <w:p w14:paraId="11F872C3" w14:textId="77777777" w:rsidR="00122CFB" w:rsidRPr="00E95E52" w:rsidRDefault="00122CFB" w:rsidP="00122CFB">
            <w:pPr>
              <w:jc w:val="center"/>
              <w:rPr>
                <w:rFonts w:ascii="Arial Narrow" w:hAnsi="Arial Narrow"/>
                <w:b/>
                <w:sz w:val="18"/>
                <w:szCs w:val="18"/>
                <w:lang w:val="pt-PT" w:eastAsia="en-US"/>
              </w:rPr>
            </w:pPr>
          </w:p>
          <w:p w14:paraId="03575E0A"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552</w:t>
            </w:r>
          </w:p>
        </w:tc>
        <w:tc>
          <w:tcPr>
            <w:tcW w:w="3176" w:type="dxa"/>
          </w:tcPr>
          <w:p w14:paraId="49BF45C7"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 FNDE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Programa Nacional de Alimentação Escolar (PNAE)</w:t>
            </w:r>
          </w:p>
        </w:tc>
        <w:tc>
          <w:tcPr>
            <w:tcW w:w="6097" w:type="dxa"/>
            <w:gridSpan w:val="2"/>
          </w:tcPr>
          <w:p w14:paraId="49E4BA36"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Desenvolvimento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FNDE,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destinados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Programa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Alimentação Escolar (PNAE).</w:t>
            </w:r>
          </w:p>
        </w:tc>
      </w:tr>
      <w:tr w:rsidR="00122CFB" w:rsidRPr="00E95E52" w14:paraId="5755DA8A" w14:textId="77777777" w:rsidTr="00122CFB">
        <w:trPr>
          <w:trHeight w:val="634"/>
          <w:jc w:val="right"/>
        </w:trPr>
        <w:tc>
          <w:tcPr>
            <w:tcW w:w="933" w:type="dxa"/>
          </w:tcPr>
          <w:p w14:paraId="33B304D6" w14:textId="77777777" w:rsidR="00122CFB" w:rsidRPr="00E95E52" w:rsidRDefault="00122CFB" w:rsidP="00122CFB">
            <w:pPr>
              <w:spacing w:before="11"/>
              <w:jc w:val="center"/>
              <w:rPr>
                <w:rFonts w:ascii="Arial Narrow" w:hAnsi="Arial Narrow"/>
                <w:b/>
                <w:sz w:val="18"/>
                <w:szCs w:val="18"/>
                <w:lang w:val="pt-PT" w:eastAsia="en-US"/>
              </w:rPr>
            </w:pPr>
          </w:p>
          <w:p w14:paraId="75CD455A" w14:textId="77777777" w:rsidR="00122CFB" w:rsidRPr="00E95E52" w:rsidRDefault="00122CFB" w:rsidP="00122CFB">
            <w:pPr>
              <w:jc w:val="center"/>
              <w:rPr>
                <w:rFonts w:ascii="Arial Narrow" w:hAnsi="Arial Narrow"/>
                <w:sz w:val="18"/>
                <w:szCs w:val="18"/>
                <w:lang w:val="pt-PT" w:eastAsia="en-US"/>
              </w:rPr>
            </w:pPr>
            <w:r w:rsidRPr="00E95E52">
              <w:rPr>
                <w:rFonts w:ascii="Arial Narrow" w:hAnsi="Arial Narrow"/>
                <w:spacing w:val="-5"/>
                <w:sz w:val="18"/>
                <w:szCs w:val="18"/>
                <w:lang w:val="pt-PT" w:eastAsia="en-US"/>
              </w:rPr>
              <w:t>553</w:t>
            </w:r>
          </w:p>
        </w:tc>
        <w:tc>
          <w:tcPr>
            <w:tcW w:w="3176" w:type="dxa"/>
          </w:tcPr>
          <w:p w14:paraId="5EEA9610"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do FNDE Referentes ao Programa Nacional de Apoio ao Transporte Escolar </w:t>
            </w:r>
            <w:r w:rsidRPr="001C0BBC">
              <w:rPr>
                <w:rFonts w:ascii="Arial Narrow" w:hAnsi="Arial Narrow"/>
                <w:sz w:val="18"/>
                <w:szCs w:val="18"/>
                <w:lang w:val="pt-PT" w:eastAsia="en-US"/>
              </w:rPr>
              <w:t>(PNATE)</w:t>
            </w:r>
          </w:p>
        </w:tc>
        <w:tc>
          <w:tcPr>
            <w:tcW w:w="6097" w:type="dxa"/>
            <w:gridSpan w:val="2"/>
          </w:tcPr>
          <w:p w14:paraId="688BD421"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Desenvolvimento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FNDE, destinados ao Programa Nacional de Apoio ao Transporte Escolar (PNATE).</w:t>
            </w:r>
          </w:p>
        </w:tc>
      </w:tr>
      <w:tr w:rsidR="00122CFB" w:rsidRPr="00E95E52" w14:paraId="6C59948A" w14:textId="77777777" w:rsidTr="00122CFB">
        <w:trPr>
          <w:trHeight w:val="410"/>
          <w:jc w:val="right"/>
        </w:trPr>
        <w:tc>
          <w:tcPr>
            <w:tcW w:w="933" w:type="dxa"/>
          </w:tcPr>
          <w:p w14:paraId="13ADD732" w14:textId="77777777" w:rsidR="00122CFB" w:rsidRPr="00E95E52" w:rsidRDefault="00122CFB" w:rsidP="00122CFB">
            <w:pPr>
              <w:jc w:val="center"/>
              <w:rPr>
                <w:rFonts w:ascii="Arial Narrow" w:hAnsi="Arial Narrow"/>
                <w:sz w:val="18"/>
                <w:szCs w:val="18"/>
                <w:lang w:val="pt-PT" w:eastAsia="en-US"/>
              </w:rPr>
            </w:pPr>
            <w:r w:rsidRPr="00E95E52">
              <w:rPr>
                <w:rFonts w:ascii="Arial Narrow" w:hAnsi="Arial Narrow"/>
                <w:spacing w:val="-5"/>
                <w:sz w:val="18"/>
                <w:szCs w:val="18"/>
                <w:lang w:val="pt-PT" w:eastAsia="en-US"/>
              </w:rPr>
              <w:t>569</w:t>
            </w:r>
          </w:p>
        </w:tc>
        <w:tc>
          <w:tcPr>
            <w:tcW w:w="3176" w:type="dxa"/>
          </w:tcPr>
          <w:p w14:paraId="0F2564B2"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 Recursos do FNDE</w:t>
            </w:r>
          </w:p>
        </w:tc>
        <w:tc>
          <w:tcPr>
            <w:tcW w:w="6097" w:type="dxa"/>
            <w:gridSpan w:val="2"/>
          </w:tcPr>
          <w:p w14:paraId="2894B7BD"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demais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Desenvolvimento da Educação – FNDE.</w:t>
            </w:r>
          </w:p>
        </w:tc>
      </w:tr>
      <w:tr w:rsidR="00122CFB" w:rsidRPr="00E95E52" w14:paraId="529A3761" w14:textId="77777777" w:rsidTr="00122CFB">
        <w:trPr>
          <w:trHeight w:val="693"/>
          <w:jc w:val="right"/>
        </w:trPr>
        <w:tc>
          <w:tcPr>
            <w:tcW w:w="933" w:type="dxa"/>
          </w:tcPr>
          <w:p w14:paraId="43A46BE4" w14:textId="77777777" w:rsidR="00122CFB" w:rsidRPr="00E95E52" w:rsidRDefault="00122CFB" w:rsidP="00122CFB">
            <w:pPr>
              <w:jc w:val="center"/>
              <w:rPr>
                <w:rFonts w:ascii="Arial Narrow" w:hAnsi="Arial Narrow"/>
                <w:b/>
                <w:sz w:val="18"/>
                <w:szCs w:val="18"/>
                <w:lang w:val="pt-PT" w:eastAsia="en-US"/>
              </w:rPr>
            </w:pPr>
          </w:p>
          <w:p w14:paraId="15CBEA1D"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570</w:t>
            </w:r>
          </w:p>
        </w:tc>
        <w:tc>
          <w:tcPr>
            <w:tcW w:w="3176" w:type="dxa"/>
          </w:tcPr>
          <w:p w14:paraId="4AE11DAC"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Governo Federal </w:t>
            </w:r>
            <w:r>
              <w:rPr>
                <w:rFonts w:ascii="Arial Narrow" w:hAnsi="Arial Narrow"/>
                <w:sz w:val="18"/>
                <w:szCs w:val="18"/>
                <w:lang w:val="pt-PT" w:eastAsia="en-US"/>
              </w:rPr>
              <w:t>r</w:t>
            </w:r>
            <w:r w:rsidRPr="00E95E52">
              <w:rPr>
                <w:rFonts w:ascii="Arial Narrow" w:hAnsi="Arial Narrow"/>
                <w:sz w:val="18"/>
                <w:szCs w:val="18"/>
                <w:lang w:val="pt-PT" w:eastAsia="en-US"/>
              </w:rPr>
              <w:t xml:space="preserve">eferentes a Convênios e Instrumentos Congêneres vinculados à </w:t>
            </w:r>
            <w:r w:rsidRPr="001C0BBC">
              <w:rPr>
                <w:rFonts w:ascii="Arial Narrow" w:hAnsi="Arial Narrow"/>
                <w:sz w:val="18"/>
                <w:szCs w:val="18"/>
                <w:lang w:val="pt-PT" w:eastAsia="en-US"/>
              </w:rPr>
              <w:t>Educação</w:t>
            </w:r>
          </w:p>
        </w:tc>
        <w:tc>
          <w:tcPr>
            <w:tcW w:w="6097" w:type="dxa"/>
            <w:gridSpan w:val="2"/>
          </w:tcPr>
          <w:p w14:paraId="393C1FB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 com a União, cuja destinação encontra-se vinculada a programas da educação.</w:t>
            </w:r>
          </w:p>
        </w:tc>
      </w:tr>
      <w:tr w:rsidR="00122CFB" w:rsidRPr="00E95E52" w14:paraId="37BD39CB" w14:textId="77777777" w:rsidTr="00122CFB">
        <w:trPr>
          <w:trHeight w:val="696"/>
          <w:jc w:val="right"/>
        </w:trPr>
        <w:tc>
          <w:tcPr>
            <w:tcW w:w="933" w:type="dxa"/>
          </w:tcPr>
          <w:p w14:paraId="014B540B" w14:textId="77777777" w:rsidR="00122CFB" w:rsidRPr="00E95E52" w:rsidRDefault="00122CFB" w:rsidP="00122CFB">
            <w:pPr>
              <w:spacing w:before="10"/>
              <w:jc w:val="center"/>
              <w:rPr>
                <w:rFonts w:ascii="Arial Narrow" w:hAnsi="Arial Narrow"/>
                <w:b/>
                <w:sz w:val="18"/>
                <w:szCs w:val="18"/>
                <w:lang w:val="pt-PT" w:eastAsia="en-US"/>
              </w:rPr>
            </w:pPr>
          </w:p>
          <w:p w14:paraId="41E3C844"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571</w:t>
            </w:r>
          </w:p>
        </w:tc>
        <w:tc>
          <w:tcPr>
            <w:tcW w:w="3176" w:type="dxa"/>
          </w:tcPr>
          <w:p w14:paraId="5A86C13A"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Estado referentes a Convênios e Instrumentos</w:t>
            </w:r>
            <w:r w:rsidRPr="001C0BBC">
              <w:rPr>
                <w:rFonts w:ascii="Arial Narrow" w:hAnsi="Arial Narrow"/>
                <w:sz w:val="18"/>
                <w:szCs w:val="18"/>
                <w:lang w:val="pt-PT" w:eastAsia="en-US"/>
              </w:rPr>
              <w:t xml:space="preserve"> Congêneres </w:t>
            </w:r>
            <w:r w:rsidRPr="00E95E52">
              <w:rPr>
                <w:rFonts w:ascii="Arial Narrow" w:hAnsi="Arial Narrow"/>
                <w:sz w:val="18"/>
                <w:szCs w:val="18"/>
                <w:lang w:val="pt-PT" w:eastAsia="en-US"/>
              </w:rPr>
              <w:t>vinculados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1C0BBC">
              <w:rPr>
                <w:rFonts w:ascii="Arial Narrow" w:hAnsi="Arial Narrow"/>
                <w:sz w:val="18"/>
                <w:szCs w:val="18"/>
                <w:lang w:val="pt-PT" w:eastAsia="en-US"/>
              </w:rPr>
              <w:t xml:space="preserve"> Educação</w:t>
            </w:r>
          </w:p>
        </w:tc>
        <w:tc>
          <w:tcPr>
            <w:tcW w:w="6097" w:type="dxa"/>
            <w:gridSpan w:val="2"/>
          </w:tcPr>
          <w:p w14:paraId="7EAFC24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Estados,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encontra-</w:t>
            </w:r>
            <w:r w:rsidRPr="001C0BBC">
              <w:rPr>
                <w:rFonts w:ascii="Arial Narrow" w:hAnsi="Arial Narrow"/>
                <w:sz w:val="18"/>
                <w:szCs w:val="18"/>
                <w:lang w:val="pt-PT" w:eastAsia="en-US"/>
              </w:rPr>
              <w:t xml:space="preserve">se </w:t>
            </w:r>
            <w:r w:rsidRPr="00E95E52">
              <w:rPr>
                <w:rFonts w:ascii="Arial Narrow" w:hAnsi="Arial Narrow"/>
                <w:sz w:val="18"/>
                <w:szCs w:val="18"/>
                <w:lang w:val="pt-PT" w:eastAsia="en-US"/>
              </w:rPr>
              <w:t>vinculada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programas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1C0BBC">
              <w:rPr>
                <w:rFonts w:ascii="Arial Narrow" w:hAnsi="Arial Narrow"/>
                <w:sz w:val="18"/>
                <w:szCs w:val="18"/>
                <w:lang w:val="pt-PT" w:eastAsia="en-US"/>
              </w:rPr>
              <w:t xml:space="preserve"> educação.</w:t>
            </w:r>
          </w:p>
        </w:tc>
      </w:tr>
      <w:tr w:rsidR="00122CFB" w:rsidRPr="00E95E52" w14:paraId="01E1E2EE" w14:textId="77777777" w:rsidTr="00122CFB">
        <w:trPr>
          <w:trHeight w:val="549"/>
          <w:jc w:val="right"/>
        </w:trPr>
        <w:tc>
          <w:tcPr>
            <w:tcW w:w="933" w:type="dxa"/>
          </w:tcPr>
          <w:p w14:paraId="715F017A" w14:textId="77777777" w:rsidR="00122CFB" w:rsidRPr="00E95E52" w:rsidRDefault="00122CFB" w:rsidP="00122CFB">
            <w:pPr>
              <w:spacing w:before="139"/>
              <w:jc w:val="center"/>
              <w:rPr>
                <w:rFonts w:ascii="Arial Narrow" w:hAnsi="Arial Narrow"/>
                <w:sz w:val="18"/>
                <w:szCs w:val="18"/>
                <w:lang w:val="pt-PT" w:eastAsia="en-US"/>
              </w:rPr>
            </w:pPr>
            <w:r w:rsidRPr="00E95E52">
              <w:rPr>
                <w:rFonts w:ascii="Arial Narrow" w:hAnsi="Arial Narrow"/>
                <w:spacing w:val="-5"/>
                <w:sz w:val="18"/>
                <w:szCs w:val="18"/>
                <w:lang w:val="pt-PT" w:eastAsia="en-US"/>
              </w:rPr>
              <w:t>572</w:t>
            </w:r>
          </w:p>
        </w:tc>
        <w:tc>
          <w:tcPr>
            <w:tcW w:w="3176" w:type="dxa"/>
          </w:tcPr>
          <w:p w14:paraId="64C89244"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1C0BBC">
              <w:rPr>
                <w:rFonts w:ascii="Arial Narrow" w:hAnsi="Arial Narrow"/>
                <w:sz w:val="18"/>
                <w:szCs w:val="18"/>
                <w:lang w:val="pt-PT" w:eastAsia="en-US"/>
              </w:rPr>
              <w:t>Transferências de Municípios referentes a Convênios e Instrumentos Congêneres vinculados à Educação</w:t>
            </w:r>
          </w:p>
        </w:tc>
        <w:tc>
          <w:tcPr>
            <w:tcW w:w="6097" w:type="dxa"/>
            <w:gridSpan w:val="2"/>
          </w:tcPr>
          <w:p w14:paraId="7DA018B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1C0BBC">
              <w:rPr>
                <w:rFonts w:ascii="Arial Narrow" w:hAnsi="Arial Narrow"/>
                <w:sz w:val="18"/>
                <w:szCs w:val="18"/>
                <w:lang w:val="pt-PT" w:eastAsia="en-US"/>
              </w:rPr>
              <w:t>Controle dos recursos originários de transferências em decorrência da celebração de convênios e instrumentos congêneres com outros municípios, cuja destinação encontra-se vinculada a programas da educação.</w:t>
            </w:r>
          </w:p>
        </w:tc>
      </w:tr>
      <w:tr w:rsidR="00122CFB" w:rsidRPr="00E95E52" w14:paraId="2999ADA5" w14:textId="77777777" w:rsidTr="00122CFB">
        <w:trPr>
          <w:trHeight w:val="576"/>
          <w:jc w:val="right"/>
        </w:trPr>
        <w:tc>
          <w:tcPr>
            <w:tcW w:w="933" w:type="dxa"/>
          </w:tcPr>
          <w:p w14:paraId="51CB7709" w14:textId="77777777" w:rsidR="00122CFB" w:rsidRPr="00E95E52" w:rsidRDefault="00122CFB" w:rsidP="00122CFB">
            <w:pPr>
              <w:jc w:val="center"/>
              <w:rPr>
                <w:rFonts w:ascii="Arial Narrow" w:hAnsi="Arial Narrow"/>
                <w:b/>
                <w:sz w:val="18"/>
                <w:szCs w:val="18"/>
                <w:lang w:val="pt-PT" w:eastAsia="en-US"/>
              </w:rPr>
            </w:pPr>
          </w:p>
          <w:p w14:paraId="05A2856B" w14:textId="77777777" w:rsidR="00122CFB" w:rsidRPr="00E95E52" w:rsidRDefault="00122CFB" w:rsidP="00122CFB">
            <w:pPr>
              <w:jc w:val="center"/>
              <w:rPr>
                <w:rFonts w:ascii="Arial Narrow" w:hAnsi="Arial Narrow"/>
                <w:sz w:val="18"/>
                <w:szCs w:val="18"/>
                <w:lang w:val="pt-PT" w:eastAsia="en-US"/>
              </w:rPr>
            </w:pPr>
            <w:r w:rsidRPr="00E95E52">
              <w:rPr>
                <w:rFonts w:ascii="Arial Narrow" w:hAnsi="Arial Narrow"/>
                <w:spacing w:val="-5"/>
                <w:sz w:val="18"/>
                <w:szCs w:val="18"/>
                <w:lang w:val="pt-PT" w:eastAsia="en-US"/>
              </w:rPr>
              <w:t>573</w:t>
            </w:r>
          </w:p>
        </w:tc>
        <w:tc>
          <w:tcPr>
            <w:tcW w:w="3176" w:type="dxa"/>
          </w:tcPr>
          <w:p w14:paraId="46E508A0"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Royalties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Participação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Especial de Petróleo e Gás Natural Vinculados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1C0BBC">
              <w:rPr>
                <w:rFonts w:ascii="Arial Narrow" w:hAnsi="Arial Narrow"/>
                <w:sz w:val="18"/>
                <w:szCs w:val="18"/>
                <w:lang w:val="pt-PT" w:eastAsia="en-US"/>
              </w:rPr>
              <w:t xml:space="preserve"> nº 12.858/2013</w:t>
            </w:r>
          </w:p>
        </w:tc>
        <w:tc>
          <w:tcPr>
            <w:tcW w:w="6097" w:type="dxa"/>
            <w:gridSpan w:val="2"/>
          </w:tcPr>
          <w:p w14:paraId="5B88C926"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Controle dos recursos vinculados à Educação, originários de transferências recebidas pelos entes, relativos a Royalties e </w:t>
            </w:r>
            <w:r w:rsidRPr="001C0BBC">
              <w:rPr>
                <w:rFonts w:ascii="Arial Narrow" w:hAnsi="Arial Narrow"/>
                <w:sz w:val="18"/>
                <w:szCs w:val="18"/>
                <w:lang w:val="pt-PT" w:eastAsia="en-US"/>
              </w:rPr>
              <w:t xml:space="preserve">Participação Especial com base no art. 2º da Lei nº 12.858/2013. </w:t>
            </w:r>
          </w:p>
        </w:tc>
      </w:tr>
      <w:tr w:rsidR="00122CFB" w:rsidRPr="00E95E52" w14:paraId="442B5C35" w14:textId="77777777" w:rsidTr="00122CFB">
        <w:trPr>
          <w:trHeight w:val="446"/>
          <w:jc w:val="right"/>
        </w:trPr>
        <w:tc>
          <w:tcPr>
            <w:tcW w:w="933" w:type="dxa"/>
          </w:tcPr>
          <w:p w14:paraId="07A74991"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574</w:t>
            </w:r>
          </w:p>
        </w:tc>
        <w:tc>
          <w:tcPr>
            <w:tcW w:w="3176" w:type="dxa"/>
          </w:tcPr>
          <w:p w14:paraId="37BE031D"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Operações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Crédito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Vinculadas à Educação</w:t>
            </w:r>
          </w:p>
        </w:tc>
        <w:tc>
          <w:tcPr>
            <w:tcW w:w="6097" w:type="dxa"/>
            <w:gridSpan w:val="2"/>
          </w:tcPr>
          <w:p w14:paraId="0F8A354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operações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crédito,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encontra-se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vinculada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programas da educação.</w:t>
            </w:r>
          </w:p>
        </w:tc>
      </w:tr>
      <w:tr w:rsidR="00122CFB" w:rsidRPr="00E95E52" w14:paraId="5119093A" w14:textId="77777777" w:rsidTr="00122CFB">
        <w:trPr>
          <w:trHeight w:val="694"/>
          <w:jc w:val="right"/>
        </w:trPr>
        <w:tc>
          <w:tcPr>
            <w:tcW w:w="933" w:type="dxa"/>
          </w:tcPr>
          <w:p w14:paraId="4E7D2E8D" w14:textId="77777777" w:rsidR="00122CFB" w:rsidRPr="00E95E52" w:rsidRDefault="00122CFB" w:rsidP="00122CFB">
            <w:pPr>
              <w:jc w:val="center"/>
              <w:rPr>
                <w:rFonts w:ascii="Arial Narrow" w:hAnsi="Arial Narrow"/>
                <w:b/>
                <w:sz w:val="18"/>
                <w:szCs w:val="18"/>
                <w:lang w:val="pt-PT" w:eastAsia="en-US"/>
              </w:rPr>
            </w:pPr>
          </w:p>
          <w:p w14:paraId="336FB423" w14:textId="77777777" w:rsidR="00122CFB" w:rsidRPr="00E95E52" w:rsidRDefault="00122CFB" w:rsidP="00122CFB">
            <w:pPr>
              <w:spacing w:before="1"/>
              <w:jc w:val="center"/>
              <w:rPr>
                <w:rFonts w:ascii="Arial Narrow" w:hAnsi="Arial Narrow"/>
                <w:sz w:val="18"/>
                <w:szCs w:val="18"/>
                <w:lang w:val="pt-PT" w:eastAsia="en-US"/>
              </w:rPr>
            </w:pPr>
            <w:r w:rsidRPr="00E95E52">
              <w:rPr>
                <w:rFonts w:ascii="Arial Narrow" w:hAnsi="Arial Narrow"/>
                <w:spacing w:val="-5"/>
                <w:sz w:val="18"/>
                <w:szCs w:val="18"/>
                <w:lang w:val="pt-PT" w:eastAsia="en-US"/>
              </w:rPr>
              <w:t>575</w:t>
            </w:r>
          </w:p>
        </w:tc>
        <w:tc>
          <w:tcPr>
            <w:tcW w:w="3176" w:type="dxa"/>
          </w:tcPr>
          <w:p w14:paraId="5F5E5F2E"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Outras Transferências de Convênios e Instrumentos Congêneres vinculados à </w:t>
            </w:r>
            <w:r w:rsidRPr="001C0BBC">
              <w:rPr>
                <w:rFonts w:ascii="Arial Narrow" w:hAnsi="Arial Narrow"/>
                <w:sz w:val="18"/>
                <w:szCs w:val="18"/>
                <w:lang w:val="pt-PT" w:eastAsia="en-US"/>
              </w:rPr>
              <w:t>Educação</w:t>
            </w:r>
          </w:p>
        </w:tc>
        <w:tc>
          <w:tcPr>
            <w:tcW w:w="6097" w:type="dxa"/>
            <w:gridSpan w:val="2"/>
          </w:tcPr>
          <w:p w14:paraId="427657F4"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entidades privadas, estrangeiras ou multigovernamentais em virtude de assinatura de convênios e instrumentos congêneres, cuja destinação encontra-se vinculada a programas de educação.</w:t>
            </w:r>
          </w:p>
        </w:tc>
      </w:tr>
      <w:tr w:rsidR="00122CFB" w:rsidRPr="00E95E52" w14:paraId="27405592" w14:textId="77777777" w:rsidTr="00122CFB">
        <w:trPr>
          <w:trHeight w:val="420"/>
          <w:jc w:val="right"/>
        </w:trPr>
        <w:tc>
          <w:tcPr>
            <w:tcW w:w="933" w:type="dxa"/>
          </w:tcPr>
          <w:p w14:paraId="4883CAE4" w14:textId="77777777" w:rsidR="00122CFB" w:rsidRPr="00E95E52" w:rsidRDefault="00122CFB" w:rsidP="00122CFB">
            <w:pPr>
              <w:jc w:val="center"/>
              <w:rPr>
                <w:rFonts w:ascii="Arial Narrow" w:hAnsi="Arial Narrow"/>
                <w:sz w:val="18"/>
                <w:szCs w:val="18"/>
                <w:lang w:val="pt-PT" w:eastAsia="en-US"/>
              </w:rPr>
            </w:pPr>
            <w:r w:rsidRPr="00E95E52">
              <w:rPr>
                <w:rFonts w:ascii="Arial Narrow" w:hAnsi="Arial Narrow"/>
                <w:spacing w:val="-5"/>
                <w:sz w:val="18"/>
                <w:szCs w:val="18"/>
                <w:lang w:val="pt-PT" w:eastAsia="en-US"/>
              </w:rPr>
              <w:t>576</w:t>
            </w:r>
          </w:p>
        </w:tc>
        <w:tc>
          <w:tcPr>
            <w:tcW w:w="3176" w:type="dxa"/>
          </w:tcPr>
          <w:p w14:paraId="030B57FC"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 xml:space="preserve">Transferências de Recursos dos Estados para programas </w:t>
            </w:r>
            <w:r w:rsidRPr="00E95E52">
              <w:rPr>
                <w:rFonts w:ascii="Arial Narrow" w:hAnsi="Arial Narrow"/>
                <w:sz w:val="18"/>
                <w:szCs w:val="18"/>
                <w:lang w:val="pt-PT" w:eastAsia="en-US"/>
              </w:rPr>
              <w:t>de educação</w:t>
            </w:r>
          </w:p>
        </w:tc>
        <w:tc>
          <w:tcPr>
            <w:tcW w:w="6097" w:type="dxa"/>
            <w:gridSpan w:val="2"/>
          </w:tcPr>
          <w:p w14:paraId="653B1924"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1C0BBC">
              <w:rPr>
                <w:rFonts w:ascii="Arial Narrow" w:hAnsi="Arial Narrow"/>
                <w:sz w:val="18"/>
                <w:szCs w:val="18"/>
                <w:lang w:val="pt-PT" w:eastAsia="en-US"/>
              </w:rPr>
              <w:t xml:space="preserve">Controle dos recursos transferidos pelos Estados para </w:t>
            </w:r>
            <w:r w:rsidRPr="00E95E52">
              <w:rPr>
                <w:rFonts w:ascii="Arial Narrow" w:hAnsi="Arial Narrow"/>
                <w:sz w:val="18"/>
                <w:szCs w:val="18"/>
                <w:lang w:val="pt-PT" w:eastAsia="en-US"/>
              </w:rPr>
              <w:t>programas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que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decorram</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celebração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 convênios, contratos de repasse e termos de parceria.</w:t>
            </w:r>
          </w:p>
        </w:tc>
      </w:tr>
      <w:tr w:rsidR="00122CFB" w:rsidRPr="00E95E52" w14:paraId="0ED30EEC" w14:textId="77777777" w:rsidTr="00122CFB">
        <w:trPr>
          <w:trHeight w:val="426"/>
          <w:jc w:val="right"/>
        </w:trPr>
        <w:tc>
          <w:tcPr>
            <w:tcW w:w="933" w:type="dxa"/>
            <w:tcBorders>
              <w:bottom w:val="single" w:sz="4" w:space="0" w:color="000000"/>
            </w:tcBorders>
          </w:tcPr>
          <w:p w14:paraId="6A1F8433"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599</w:t>
            </w:r>
          </w:p>
        </w:tc>
        <w:tc>
          <w:tcPr>
            <w:tcW w:w="3176" w:type="dxa"/>
            <w:tcBorders>
              <w:bottom w:val="single" w:sz="4" w:space="0" w:color="000000"/>
            </w:tcBorders>
          </w:tcPr>
          <w:p w14:paraId="561F8147"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à </w:t>
            </w:r>
            <w:r w:rsidRPr="00E56313">
              <w:rPr>
                <w:rFonts w:ascii="Arial Narrow" w:hAnsi="Arial Narrow"/>
                <w:sz w:val="18"/>
                <w:szCs w:val="18"/>
                <w:lang w:val="pt-PT" w:eastAsia="en-US"/>
              </w:rPr>
              <w:t>Educação</w:t>
            </w:r>
          </w:p>
        </w:tc>
        <w:tc>
          <w:tcPr>
            <w:tcW w:w="6097" w:type="dxa"/>
            <w:gridSpan w:val="2"/>
            <w:tcBorders>
              <w:bottom w:val="single" w:sz="4" w:space="0" w:color="000000"/>
            </w:tcBorders>
          </w:tcPr>
          <w:p w14:paraId="11AF5816"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demais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Educação,</w:t>
            </w:r>
            <w:r w:rsidRPr="001C0BBC">
              <w:rPr>
                <w:rFonts w:ascii="Arial Narrow" w:hAnsi="Arial Narrow"/>
                <w:sz w:val="18"/>
                <w:szCs w:val="18"/>
                <w:lang w:val="pt-PT" w:eastAsia="en-US"/>
              </w:rPr>
              <w:t xml:space="preserve"> </w:t>
            </w:r>
            <w:r w:rsidRPr="00E95E52">
              <w:rPr>
                <w:rFonts w:ascii="Arial Narrow" w:hAnsi="Arial Narrow"/>
                <w:sz w:val="18"/>
                <w:szCs w:val="18"/>
                <w:lang w:val="pt-PT" w:eastAsia="en-US"/>
              </w:rPr>
              <w:t>não enquadrados nas especificações anteriores.</w:t>
            </w:r>
          </w:p>
        </w:tc>
      </w:tr>
      <w:tr w:rsidR="00122CFB" w:rsidRPr="00E95E52" w14:paraId="11D7E06A" w14:textId="77777777" w:rsidTr="00122CFB">
        <w:trPr>
          <w:trHeight w:val="276"/>
          <w:jc w:val="right"/>
        </w:trPr>
        <w:tc>
          <w:tcPr>
            <w:tcW w:w="10206" w:type="dxa"/>
            <w:gridSpan w:val="4"/>
            <w:tcBorders>
              <w:left w:val="nil"/>
              <w:right w:val="nil"/>
            </w:tcBorders>
            <w:vAlign w:val="center"/>
          </w:tcPr>
          <w:p w14:paraId="51F03FC9" w14:textId="77777777" w:rsidR="00122CFB" w:rsidRDefault="00122CFB" w:rsidP="00122CFB">
            <w:pPr>
              <w:spacing w:line="255" w:lineRule="exact"/>
              <w:ind w:right="1690"/>
              <w:jc w:val="center"/>
              <w:rPr>
                <w:rFonts w:ascii="Arial Narrow" w:hAnsi="Arial Narrow"/>
                <w:b/>
                <w:sz w:val="18"/>
                <w:szCs w:val="18"/>
                <w:lang w:val="pt-PT" w:eastAsia="en-US"/>
              </w:rPr>
            </w:pPr>
          </w:p>
          <w:p w14:paraId="08CBE9E0" w14:textId="77777777" w:rsidR="00122CFB" w:rsidRPr="00E95E52" w:rsidRDefault="00122CFB" w:rsidP="00122CFB">
            <w:pPr>
              <w:spacing w:line="255" w:lineRule="exact"/>
              <w:ind w:right="1690"/>
              <w:jc w:val="center"/>
              <w:rPr>
                <w:rFonts w:ascii="Arial Narrow" w:hAnsi="Arial Narrow"/>
                <w:b/>
                <w:sz w:val="18"/>
                <w:szCs w:val="18"/>
                <w:lang w:val="pt-PT" w:eastAsia="en-US"/>
              </w:rPr>
            </w:pPr>
            <w:r w:rsidRPr="00E95E52">
              <w:rPr>
                <w:rFonts w:ascii="Arial Narrow" w:hAnsi="Arial Narrow"/>
                <w:b/>
                <w:sz w:val="18"/>
                <w:szCs w:val="18"/>
                <w:lang w:val="pt-PT" w:eastAsia="en-US"/>
              </w:rPr>
              <w:t>RECURSOS</w:t>
            </w:r>
            <w:r w:rsidRPr="00E95E52">
              <w:rPr>
                <w:rFonts w:ascii="Arial Narrow" w:hAnsi="Arial Narrow"/>
                <w:b/>
                <w:spacing w:val="-15"/>
                <w:sz w:val="18"/>
                <w:szCs w:val="18"/>
                <w:lang w:val="pt-PT" w:eastAsia="en-US"/>
              </w:rPr>
              <w:t xml:space="preserve"> </w:t>
            </w:r>
            <w:r w:rsidRPr="00E95E52">
              <w:rPr>
                <w:rFonts w:ascii="Arial Narrow" w:hAnsi="Arial Narrow"/>
                <w:b/>
                <w:sz w:val="18"/>
                <w:szCs w:val="18"/>
                <w:lang w:val="pt-PT" w:eastAsia="en-US"/>
              </w:rPr>
              <w:t>VINCULADOS</w:t>
            </w:r>
            <w:r w:rsidRPr="00E95E52">
              <w:rPr>
                <w:rFonts w:ascii="Arial Narrow" w:hAnsi="Arial Narrow"/>
                <w:b/>
                <w:spacing w:val="-15"/>
                <w:sz w:val="18"/>
                <w:szCs w:val="18"/>
                <w:lang w:val="pt-PT" w:eastAsia="en-US"/>
              </w:rPr>
              <w:t xml:space="preserve"> </w:t>
            </w:r>
            <w:r w:rsidRPr="00E95E52">
              <w:rPr>
                <w:rFonts w:ascii="Arial Narrow" w:hAnsi="Arial Narrow"/>
                <w:b/>
                <w:sz w:val="18"/>
                <w:szCs w:val="18"/>
                <w:lang w:val="pt-PT" w:eastAsia="en-US"/>
              </w:rPr>
              <w:t>À</w:t>
            </w:r>
            <w:r w:rsidRPr="00E95E52">
              <w:rPr>
                <w:rFonts w:ascii="Arial Narrow" w:hAnsi="Arial Narrow"/>
                <w:b/>
                <w:spacing w:val="-11"/>
                <w:sz w:val="18"/>
                <w:szCs w:val="18"/>
                <w:lang w:val="pt-PT" w:eastAsia="en-US"/>
              </w:rPr>
              <w:t xml:space="preserve"> </w:t>
            </w:r>
            <w:r w:rsidRPr="00E95E52">
              <w:rPr>
                <w:rFonts w:ascii="Arial Narrow" w:hAnsi="Arial Narrow"/>
                <w:b/>
                <w:spacing w:val="-4"/>
                <w:sz w:val="18"/>
                <w:szCs w:val="18"/>
                <w:lang w:val="pt-PT" w:eastAsia="en-US"/>
              </w:rPr>
              <w:t>SAUDE</w:t>
            </w:r>
          </w:p>
        </w:tc>
      </w:tr>
      <w:tr w:rsidR="00122CFB" w:rsidRPr="00E95E52" w14:paraId="1BD29D9E" w14:textId="77777777" w:rsidTr="00122CFB">
        <w:trPr>
          <w:trHeight w:val="839"/>
          <w:jc w:val="right"/>
        </w:trPr>
        <w:tc>
          <w:tcPr>
            <w:tcW w:w="933" w:type="dxa"/>
          </w:tcPr>
          <w:p w14:paraId="21C8F22A" w14:textId="77777777" w:rsidR="00122CFB" w:rsidRPr="00E95E52" w:rsidRDefault="00122CFB" w:rsidP="00122CFB">
            <w:pPr>
              <w:jc w:val="center"/>
              <w:rPr>
                <w:rFonts w:ascii="Arial Narrow" w:hAnsi="Arial Narrow"/>
                <w:b/>
                <w:sz w:val="18"/>
                <w:szCs w:val="18"/>
                <w:lang w:val="pt-PT" w:eastAsia="en-US"/>
              </w:rPr>
            </w:pPr>
          </w:p>
          <w:p w14:paraId="34FEFCD1" w14:textId="77777777" w:rsidR="00122CFB" w:rsidRPr="00E95E52" w:rsidRDefault="00122CFB" w:rsidP="00122CFB">
            <w:pPr>
              <w:jc w:val="center"/>
              <w:rPr>
                <w:rFonts w:ascii="Arial Narrow" w:hAnsi="Arial Narrow"/>
                <w:sz w:val="18"/>
                <w:szCs w:val="18"/>
                <w:lang w:val="pt-PT" w:eastAsia="en-US"/>
              </w:rPr>
            </w:pPr>
            <w:r w:rsidRPr="00E95E52">
              <w:rPr>
                <w:rFonts w:ascii="Arial Narrow" w:hAnsi="Arial Narrow"/>
                <w:spacing w:val="-5"/>
                <w:sz w:val="18"/>
                <w:szCs w:val="18"/>
                <w:lang w:val="pt-PT" w:eastAsia="en-US"/>
              </w:rPr>
              <w:t>600</w:t>
            </w:r>
          </w:p>
        </w:tc>
        <w:tc>
          <w:tcPr>
            <w:tcW w:w="3176" w:type="dxa"/>
          </w:tcPr>
          <w:p w14:paraId="3535A34F" w14:textId="77777777" w:rsidR="00122CFB" w:rsidRPr="00E56313"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Transferências Fundo a Fundo de Recursos do SUS provenientes do Governo Federal – Bloco de Manutenção das Ações e Serviços Públicos de Saúde</w:t>
            </w:r>
          </w:p>
        </w:tc>
        <w:tc>
          <w:tcPr>
            <w:tcW w:w="6097" w:type="dxa"/>
            <w:gridSpan w:val="2"/>
          </w:tcPr>
          <w:p w14:paraId="65C6EF2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Sistema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Único 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(SUS)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relacionados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Bloco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Manutenção das Ações e Serviços Públicos de Saúde.</w:t>
            </w:r>
          </w:p>
        </w:tc>
      </w:tr>
      <w:tr w:rsidR="00122CFB" w:rsidRPr="00E95E52" w14:paraId="61E32842" w14:textId="77777777" w:rsidTr="00122CFB">
        <w:trPr>
          <w:trHeight w:val="832"/>
          <w:jc w:val="right"/>
        </w:trPr>
        <w:tc>
          <w:tcPr>
            <w:tcW w:w="933" w:type="dxa"/>
          </w:tcPr>
          <w:p w14:paraId="79F56B12" w14:textId="77777777" w:rsidR="00122CFB" w:rsidRPr="00E56313" w:rsidRDefault="00122CFB" w:rsidP="00122CFB">
            <w:pPr>
              <w:jc w:val="center"/>
              <w:rPr>
                <w:rFonts w:ascii="Arial Narrow" w:hAnsi="Arial Narrow"/>
                <w:spacing w:val="-5"/>
                <w:sz w:val="18"/>
                <w:szCs w:val="18"/>
                <w:lang w:val="pt-PT" w:eastAsia="en-US"/>
              </w:rPr>
            </w:pPr>
          </w:p>
          <w:p w14:paraId="571985FA"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601</w:t>
            </w:r>
          </w:p>
        </w:tc>
        <w:tc>
          <w:tcPr>
            <w:tcW w:w="3176" w:type="dxa"/>
          </w:tcPr>
          <w:p w14:paraId="0935AC27" w14:textId="77777777" w:rsidR="00122CFB" w:rsidRPr="00E56313"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Transferências Fundo a Fundo de Recursos do SUS provenientes do Governo Federal – Bloco de Estruturação da Rede de Serviços Públicos de Saúde</w:t>
            </w:r>
          </w:p>
        </w:tc>
        <w:tc>
          <w:tcPr>
            <w:tcW w:w="6097" w:type="dxa"/>
            <w:gridSpan w:val="2"/>
          </w:tcPr>
          <w:p w14:paraId="6B1A0FF5"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Sistema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Único 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(SUS)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relacionados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Bloco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Estruturação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 Rede de Serviços Públicos de Saúde.</w:t>
            </w:r>
          </w:p>
        </w:tc>
      </w:tr>
      <w:tr w:rsidR="00122CFB" w:rsidRPr="00E95E52" w14:paraId="3F20F650" w14:textId="77777777" w:rsidTr="00122CFB">
        <w:trPr>
          <w:trHeight w:val="995"/>
          <w:jc w:val="right"/>
        </w:trPr>
        <w:tc>
          <w:tcPr>
            <w:tcW w:w="933" w:type="dxa"/>
          </w:tcPr>
          <w:p w14:paraId="628C485D" w14:textId="77777777" w:rsidR="00122CFB" w:rsidRPr="00E56313" w:rsidRDefault="00122CFB" w:rsidP="00122CFB">
            <w:pPr>
              <w:jc w:val="center"/>
              <w:rPr>
                <w:rFonts w:ascii="Arial Narrow" w:hAnsi="Arial Narrow"/>
                <w:spacing w:val="-5"/>
                <w:sz w:val="18"/>
                <w:szCs w:val="18"/>
                <w:lang w:val="pt-PT" w:eastAsia="en-US"/>
              </w:rPr>
            </w:pPr>
          </w:p>
          <w:p w14:paraId="3AC0F034" w14:textId="77777777" w:rsidR="00122CFB" w:rsidRPr="00E56313" w:rsidRDefault="00122CFB" w:rsidP="00122CFB">
            <w:pPr>
              <w:spacing w:before="9"/>
              <w:jc w:val="center"/>
              <w:rPr>
                <w:rFonts w:ascii="Arial Narrow" w:hAnsi="Arial Narrow"/>
                <w:spacing w:val="-5"/>
                <w:sz w:val="18"/>
                <w:szCs w:val="18"/>
                <w:lang w:val="pt-PT" w:eastAsia="en-US"/>
              </w:rPr>
            </w:pPr>
          </w:p>
          <w:p w14:paraId="16CBBB42"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602</w:t>
            </w:r>
          </w:p>
        </w:tc>
        <w:tc>
          <w:tcPr>
            <w:tcW w:w="3176" w:type="dxa"/>
          </w:tcPr>
          <w:p w14:paraId="20DB8794" w14:textId="77777777" w:rsidR="00122CFB" w:rsidRPr="00E56313"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Transferências Fundo a Fundo de Recursos do SUS provenientes do Governo Federal – Bloco de Manutenção das Ações e Serviços Públicos de Saúde – Recursos destinados ao enfrentamento da COVID-19 no bojo da ação 21C0.</w:t>
            </w:r>
          </w:p>
        </w:tc>
        <w:tc>
          <w:tcPr>
            <w:tcW w:w="6097" w:type="dxa"/>
            <w:gridSpan w:val="2"/>
          </w:tcPr>
          <w:p w14:paraId="20ECFFE0"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Sistema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Único 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(SUS),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relacionados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Bloco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Manutenção das Ações e Serviços Públicos de Saúde, e destinados ao enfrentamento da COVID-19 no bojo da ação 21C0 do orçamento da União.</w:t>
            </w:r>
          </w:p>
        </w:tc>
      </w:tr>
      <w:tr w:rsidR="00122CFB" w:rsidRPr="00E95E52" w14:paraId="0FEA4AC1" w14:textId="77777777" w:rsidTr="00122CFB">
        <w:trPr>
          <w:trHeight w:val="1351"/>
          <w:jc w:val="right"/>
        </w:trPr>
        <w:tc>
          <w:tcPr>
            <w:tcW w:w="933" w:type="dxa"/>
          </w:tcPr>
          <w:p w14:paraId="6E962EE8" w14:textId="77777777" w:rsidR="00122CFB" w:rsidRPr="00E56313" w:rsidRDefault="00122CFB" w:rsidP="00122CFB">
            <w:pPr>
              <w:jc w:val="center"/>
              <w:rPr>
                <w:rFonts w:ascii="Arial Narrow" w:hAnsi="Arial Narrow"/>
                <w:spacing w:val="-5"/>
                <w:sz w:val="18"/>
                <w:szCs w:val="18"/>
                <w:lang w:val="pt-PT" w:eastAsia="en-US"/>
              </w:rPr>
            </w:pPr>
          </w:p>
          <w:p w14:paraId="12925DF0" w14:textId="77777777" w:rsidR="00122CFB" w:rsidRPr="00E56313" w:rsidRDefault="00122CFB" w:rsidP="00122CFB">
            <w:pPr>
              <w:jc w:val="center"/>
              <w:rPr>
                <w:rFonts w:ascii="Arial Narrow" w:hAnsi="Arial Narrow"/>
                <w:spacing w:val="-5"/>
                <w:sz w:val="18"/>
                <w:szCs w:val="18"/>
                <w:lang w:val="pt-PT" w:eastAsia="en-US"/>
              </w:rPr>
            </w:pPr>
          </w:p>
          <w:p w14:paraId="142A8A25"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603</w:t>
            </w:r>
          </w:p>
        </w:tc>
        <w:tc>
          <w:tcPr>
            <w:tcW w:w="3176" w:type="dxa"/>
          </w:tcPr>
          <w:p w14:paraId="3F026BA2" w14:textId="77777777" w:rsidR="00122CFB" w:rsidRPr="00E56313"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Transferências Fundo a Fundo de Recursos do SUS provenientes do Governo Federal – Bloco de Estruturação da Rede de Serviços Públicos de Saúde – Recursos destinados ao enfrentamento da COVID-19 no bojo da ação 21C0.</w:t>
            </w:r>
          </w:p>
        </w:tc>
        <w:tc>
          <w:tcPr>
            <w:tcW w:w="6097" w:type="dxa"/>
            <w:gridSpan w:val="2"/>
          </w:tcPr>
          <w:p w14:paraId="5AE7F68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Nacional</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Sistema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Único 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(SUS),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relacionados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Bloco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Estruturação na Rede de Serviços Públicos de Saúde e destinados ao enfrentamento da COVID-19 no bojo da ação 21C0 do orçamento da União.</w:t>
            </w:r>
          </w:p>
        </w:tc>
      </w:tr>
      <w:tr w:rsidR="00122CFB" w:rsidRPr="00E95E52" w14:paraId="474C3DB0" w14:textId="77777777" w:rsidTr="00122CFB">
        <w:trPr>
          <w:trHeight w:val="796"/>
          <w:jc w:val="right"/>
        </w:trPr>
        <w:tc>
          <w:tcPr>
            <w:tcW w:w="933" w:type="dxa"/>
          </w:tcPr>
          <w:p w14:paraId="2A428530" w14:textId="77777777" w:rsidR="00122CFB" w:rsidRPr="00E56313" w:rsidRDefault="00122CFB" w:rsidP="00122CFB">
            <w:pPr>
              <w:jc w:val="center"/>
              <w:rPr>
                <w:rFonts w:ascii="Arial Narrow" w:hAnsi="Arial Narrow"/>
                <w:spacing w:val="-5"/>
                <w:sz w:val="18"/>
                <w:szCs w:val="18"/>
                <w:lang w:val="pt-PT" w:eastAsia="en-US"/>
              </w:rPr>
            </w:pPr>
          </w:p>
          <w:p w14:paraId="54FC4952"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604</w:t>
            </w:r>
          </w:p>
        </w:tc>
        <w:tc>
          <w:tcPr>
            <w:tcW w:w="3176" w:type="dxa"/>
          </w:tcPr>
          <w:p w14:paraId="6D95A22F"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56313">
              <w:rPr>
                <w:rFonts w:ascii="Arial Narrow" w:hAnsi="Arial Narrow"/>
                <w:sz w:val="18"/>
                <w:szCs w:val="18"/>
                <w:lang w:val="pt-PT" w:eastAsia="en-US"/>
              </w:rPr>
              <w:t>Transferências provenientes do Governo Federal destinadas ao vencimento dos agentes comunitários de saúde e dos agentes de combate às endemias.</w:t>
            </w:r>
          </w:p>
        </w:tc>
        <w:tc>
          <w:tcPr>
            <w:tcW w:w="6097" w:type="dxa"/>
            <w:gridSpan w:val="2"/>
          </w:tcPr>
          <w:p w14:paraId="207BC549"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56313">
              <w:rPr>
                <w:rFonts w:ascii="Arial Narrow" w:hAnsi="Arial Narrow"/>
                <w:sz w:val="18"/>
                <w:szCs w:val="18"/>
                <w:lang w:val="pt-PT" w:eastAsia="en-US"/>
              </w:rPr>
              <w:t>Controle dos recursos originários do Governo Federal, referentes ao Sistema Único de Saúde (SUS), relacionados ao vencimento dos agentes comunitários de saúde e dos agentes de combate às endemias, nos termos do art. 198, § 7º da Constituição Federal.</w:t>
            </w:r>
          </w:p>
        </w:tc>
      </w:tr>
      <w:tr w:rsidR="00122CFB" w:rsidRPr="00E95E52" w14:paraId="687C9A39" w14:textId="77777777" w:rsidTr="00122CFB">
        <w:trPr>
          <w:trHeight w:val="835"/>
          <w:jc w:val="right"/>
        </w:trPr>
        <w:tc>
          <w:tcPr>
            <w:tcW w:w="933" w:type="dxa"/>
          </w:tcPr>
          <w:p w14:paraId="52E75D4E" w14:textId="77777777" w:rsidR="00122CFB" w:rsidRPr="00E56313" w:rsidRDefault="00122CFB" w:rsidP="00122CFB">
            <w:pPr>
              <w:spacing w:before="10"/>
              <w:jc w:val="center"/>
              <w:rPr>
                <w:rFonts w:ascii="Arial Narrow" w:hAnsi="Arial Narrow"/>
                <w:spacing w:val="-5"/>
                <w:sz w:val="18"/>
                <w:szCs w:val="18"/>
                <w:lang w:val="pt-PT" w:eastAsia="en-US"/>
              </w:rPr>
            </w:pPr>
          </w:p>
          <w:p w14:paraId="10F36769"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605</w:t>
            </w:r>
          </w:p>
        </w:tc>
        <w:tc>
          <w:tcPr>
            <w:tcW w:w="3176" w:type="dxa"/>
          </w:tcPr>
          <w:p w14:paraId="64D2D419"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Assistência financeira da União destinada à complementação ao pagamento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pisos</w:t>
            </w:r>
            <w:r w:rsidRPr="00E56313">
              <w:rPr>
                <w:rFonts w:ascii="Arial Narrow" w:hAnsi="Arial Narrow"/>
                <w:sz w:val="18"/>
                <w:szCs w:val="18"/>
                <w:lang w:val="pt-PT" w:eastAsia="en-US"/>
              </w:rPr>
              <w:t xml:space="preserve"> salariais para profissionais da enfermagem.</w:t>
            </w:r>
          </w:p>
        </w:tc>
        <w:tc>
          <w:tcPr>
            <w:tcW w:w="6097" w:type="dxa"/>
            <w:gridSpan w:val="2"/>
          </w:tcPr>
          <w:p w14:paraId="071FC2B0"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transferidos pela União, a título de assistência financeira complementar, para o cumprimento dos pisos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salariais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profissionais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nacionais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para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enfermeiro,</w:t>
            </w:r>
            <w:r>
              <w:rPr>
                <w:rFonts w:ascii="Arial Narrow" w:hAnsi="Arial Narrow"/>
                <w:sz w:val="18"/>
                <w:szCs w:val="18"/>
                <w:lang w:val="pt-PT" w:eastAsia="en-US"/>
              </w:rPr>
              <w:t xml:space="preserve"> </w:t>
            </w:r>
            <w:r w:rsidRPr="00E56313">
              <w:rPr>
                <w:rFonts w:ascii="Arial Narrow" w:hAnsi="Arial Narrow"/>
                <w:sz w:val="18"/>
                <w:szCs w:val="18"/>
                <w:lang w:val="pt-PT" w:eastAsia="en-US"/>
              </w:rPr>
              <w:t xml:space="preserve">o  </w:t>
            </w:r>
            <w:r w:rsidRPr="00E95E52">
              <w:rPr>
                <w:rFonts w:ascii="Arial Narrow" w:hAnsi="Arial Narrow"/>
                <w:sz w:val="18"/>
                <w:szCs w:val="18"/>
                <w:lang w:val="pt-PT" w:eastAsia="en-US"/>
              </w:rPr>
              <w:t>técnico de enfermagem,</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 auxiliar de enfermagem e a parteira, conforme estabelecido pela CF/88, art. 198, §§12 a 15.</w:t>
            </w:r>
          </w:p>
        </w:tc>
      </w:tr>
      <w:tr w:rsidR="00122CFB" w:rsidRPr="00E95E52" w14:paraId="4A994456" w14:textId="77777777" w:rsidTr="00122CFB">
        <w:trPr>
          <w:trHeight w:val="394"/>
          <w:jc w:val="right"/>
        </w:trPr>
        <w:tc>
          <w:tcPr>
            <w:tcW w:w="933" w:type="dxa"/>
          </w:tcPr>
          <w:p w14:paraId="0F357711"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621</w:t>
            </w:r>
          </w:p>
        </w:tc>
        <w:tc>
          <w:tcPr>
            <w:tcW w:w="3176" w:type="dxa"/>
          </w:tcPr>
          <w:p w14:paraId="11259268"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Recursos do SUS provenientes do Governo Estadual</w:t>
            </w:r>
          </w:p>
        </w:tc>
        <w:tc>
          <w:tcPr>
            <w:tcW w:w="6097" w:type="dxa"/>
            <w:gridSpan w:val="2"/>
          </w:tcPr>
          <w:p w14:paraId="696E6157"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Controle dos recursos originários de transferências do Fundo Estadual de Saúde, referentes ao Sistema Único de Saúde </w:t>
            </w:r>
            <w:r w:rsidRPr="00E56313">
              <w:rPr>
                <w:rFonts w:ascii="Arial Narrow" w:hAnsi="Arial Narrow"/>
                <w:sz w:val="18"/>
                <w:szCs w:val="18"/>
                <w:lang w:val="pt-PT" w:eastAsia="en-US"/>
              </w:rPr>
              <w:t>(SUS).</w:t>
            </w:r>
          </w:p>
        </w:tc>
      </w:tr>
      <w:tr w:rsidR="00122CFB" w:rsidRPr="00E95E52" w14:paraId="0198A385" w14:textId="77777777" w:rsidTr="00122CFB">
        <w:trPr>
          <w:trHeight w:val="388"/>
          <w:jc w:val="right"/>
        </w:trPr>
        <w:tc>
          <w:tcPr>
            <w:tcW w:w="933" w:type="dxa"/>
          </w:tcPr>
          <w:p w14:paraId="74DF6923"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622</w:t>
            </w:r>
          </w:p>
        </w:tc>
        <w:tc>
          <w:tcPr>
            <w:tcW w:w="3176" w:type="dxa"/>
          </w:tcPr>
          <w:p w14:paraId="39D15203"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Recursos do SUS provenientes dos Governos Municipais</w:t>
            </w:r>
          </w:p>
        </w:tc>
        <w:tc>
          <w:tcPr>
            <w:tcW w:w="6097" w:type="dxa"/>
            <w:gridSpan w:val="2"/>
          </w:tcPr>
          <w:p w14:paraId="2E43FEF4"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 Fundos 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outros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municípios,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 Sistema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Único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Saúde (SUS).</w:t>
            </w:r>
          </w:p>
        </w:tc>
      </w:tr>
      <w:tr w:rsidR="00122CFB" w:rsidRPr="00E95E52" w14:paraId="22E5BD56" w14:textId="77777777" w:rsidTr="00122CFB">
        <w:trPr>
          <w:trHeight w:val="554"/>
          <w:jc w:val="right"/>
        </w:trPr>
        <w:tc>
          <w:tcPr>
            <w:tcW w:w="933" w:type="dxa"/>
          </w:tcPr>
          <w:p w14:paraId="57C5E6BA" w14:textId="77777777" w:rsidR="00122CFB" w:rsidRPr="00E56313" w:rsidRDefault="00122CFB" w:rsidP="00122CFB">
            <w:pPr>
              <w:jc w:val="center"/>
              <w:rPr>
                <w:rFonts w:ascii="Arial Narrow" w:hAnsi="Arial Narrow"/>
                <w:spacing w:val="-5"/>
                <w:sz w:val="18"/>
                <w:szCs w:val="18"/>
                <w:lang w:val="pt-PT" w:eastAsia="en-US"/>
              </w:rPr>
            </w:pPr>
          </w:p>
          <w:p w14:paraId="5E315D5D"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631</w:t>
            </w:r>
          </w:p>
        </w:tc>
        <w:tc>
          <w:tcPr>
            <w:tcW w:w="3176" w:type="dxa"/>
          </w:tcPr>
          <w:p w14:paraId="26D79E64"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do Governo Federal 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a Convênios e </w:t>
            </w:r>
            <w:r w:rsidRPr="00E56313">
              <w:rPr>
                <w:rFonts w:ascii="Arial Narrow" w:hAnsi="Arial Narrow"/>
                <w:sz w:val="18"/>
                <w:szCs w:val="18"/>
                <w:lang w:val="pt-PT" w:eastAsia="en-US"/>
              </w:rPr>
              <w:t xml:space="preserve">Instrumentos Congêneres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E56313">
              <w:rPr>
                <w:rFonts w:ascii="Arial Narrow" w:hAnsi="Arial Narrow"/>
                <w:sz w:val="18"/>
                <w:szCs w:val="18"/>
                <w:lang w:val="pt-PT" w:eastAsia="en-US"/>
              </w:rPr>
              <w:t xml:space="preserve"> Saúde</w:t>
            </w:r>
          </w:p>
        </w:tc>
        <w:tc>
          <w:tcPr>
            <w:tcW w:w="6097" w:type="dxa"/>
            <w:gridSpan w:val="2"/>
          </w:tcPr>
          <w:p w14:paraId="38E4217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encontra-se</w:t>
            </w:r>
            <w:r w:rsidRPr="00E56313">
              <w:rPr>
                <w:rFonts w:ascii="Arial Narrow" w:hAnsi="Arial Narrow"/>
                <w:sz w:val="18"/>
                <w:szCs w:val="18"/>
                <w:lang w:val="pt-PT" w:eastAsia="en-US"/>
              </w:rPr>
              <w:t xml:space="preserve"> vinculada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programas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saúde.</w:t>
            </w:r>
          </w:p>
        </w:tc>
      </w:tr>
      <w:tr w:rsidR="00122CFB" w:rsidRPr="00E95E52" w14:paraId="087BA176" w14:textId="77777777" w:rsidTr="00122CFB">
        <w:trPr>
          <w:trHeight w:val="690"/>
          <w:jc w:val="right"/>
        </w:trPr>
        <w:tc>
          <w:tcPr>
            <w:tcW w:w="933" w:type="dxa"/>
          </w:tcPr>
          <w:p w14:paraId="629D488F" w14:textId="77777777" w:rsidR="00122CFB" w:rsidRPr="00E56313" w:rsidRDefault="00122CFB" w:rsidP="00122CFB">
            <w:pPr>
              <w:jc w:val="center"/>
              <w:rPr>
                <w:rFonts w:ascii="Arial Narrow" w:hAnsi="Arial Narrow"/>
                <w:spacing w:val="-5"/>
                <w:sz w:val="18"/>
                <w:szCs w:val="18"/>
                <w:lang w:val="pt-PT" w:eastAsia="en-US"/>
              </w:rPr>
            </w:pPr>
          </w:p>
          <w:p w14:paraId="46F57841"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632</w:t>
            </w:r>
          </w:p>
        </w:tc>
        <w:tc>
          <w:tcPr>
            <w:tcW w:w="3176" w:type="dxa"/>
          </w:tcPr>
          <w:p w14:paraId="52133B71"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Transferências do Estado referentes a Convênios e </w:t>
            </w:r>
            <w:r w:rsidRPr="00E56313">
              <w:rPr>
                <w:rFonts w:ascii="Arial Narrow" w:hAnsi="Arial Narrow"/>
                <w:sz w:val="18"/>
                <w:szCs w:val="18"/>
                <w:lang w:val="pt-PT" w:eastAsia="en-US"/>
              </w:rPr>
              <w:t xml:space="preserve">Instrumentos Congêneres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à </w:t>
            </w:r>
            <w:r w:rsidRPr="00E56313">
              <w:rPr>
                <w:rFonts w:ascii="Arial Narrow" w:hAnsi="Arial Narrow"/>
                <w:sz w:val="18"/>
                <w:szCs w:val="18"/>
                <w:lang w:val="pt-PT" w:eastAsia="en-US"/>
              </w:rPr>
              <w:t>Saúde</w:t>
            </w:r>
          </w:p>
        </w:tc>
        <w:tc>
          <w:tcPr>
            <w:tcW w:w="6097" w:type="dxa"/>
            <w:gridSpan w:val="2"/>
          </w:tcPr>
          <w:p w14:paraId="46DC321F"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Estados,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encontra-</w:t>
            </w:r>
            <w:r w:rsidRPr="00E56313">
              <w:rPr>
                <w:rFonts w:ascii="Arial Narrow" w:hAnsi="Arial Narrow"/>
                <w:sz w:val="18"/>
                <w:szCs w:val="18"/>
                <w:lang w:val="pt-PT" w:eastAsia="en-US"/>
              </w:rPr>
              <w:t xml:space="preserve">se </w:t>
            </w:r>
            <w:r w:rsidRPr="00E95E52">
              <w:rPr>
                <w:rFonts w:ascii="Arial Narrow" w:hAnsi="Arial Narrow"/>
                <w:sz w:val="18"/>
                <w:szCs w:val="18"/>
                <w:lang w:val="pt-PT" w:eastAsia="en-US"/>
              </w:rPr>
              <w:t>vinculada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 programas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da </w:t>
            </w:r>
            <w:r w:rsidRPr="00E56313">
              <w:rPr>
                <w:rFonts w:ascii="Arial Narrow" w:hAnsi="Arial Narrow"/>
                <w:sz w:val="18"/>
                <w:szCs w:val="18"/>
                <w:lang w:val="pt-PT" w:eastAsia="en-US"/>
              </w:rPr>
              <w:t>saúde.</w:t>
            </w:r>
          </w:p>
        </w:tc>
      </w:tr>
      <w:tr w:rsidR="00122CFB" w:rsidRPr="00E95E52" w14:paraId="38F3F19E" w14:textId="77777777" w:rsidTr="00122CFB">
        <w:trPr>
          <w:trHeight w:val="714"/>
          <w:jc w:val="right"/>
        </w:trPr>
        <w:tc>
          <w:tcPr>
            <w:tcW w:w="933" w:type="dxa"/>
          </w:tcPr>
          <w:p w14:paraId="09EDE950" w14:textId="77777777" w:rsidR="00122CFB" w:rsidRPr="00E56313" w:rsidRDefault="00122CFB" w:rsidP="00122CFB">
            <w:pPr>
              <w:jc w:val="center"/>
              <w:rPr>
                <w:rFonts w:ascii="Arial Narrow" w:hAnsi="Arial Narrow"/>
                <w:spacing w:val="-5"/>
                <w:sz w:val="18"/>
                <w:szCs w:val="18"/>
                <w:lang w:val="pt-PT" w:eastAsia="en-US"/>
              </w:rPr>
            </w:pPr>
          </w:p>
          <w:p w14:paraId="071C5372"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633</w:t>
            </w:r>
          </w:p>
        </w:tc>
        <w:tc>
          <w:tcPr>
            <w:tcW w:w="3176" w:type="dxa"/>
          </w:tcPr>
          <w:p w14:paraId="64B9E46D" w14:textId="77777777" w:rsidR="00122CFB" w:rsidRPr="00E95E52" w:rsidRDefault="00122CFB" w:rsidP="00122CFB">
            <w:pPr>
              <w:tabs>
                <w:tab w:val="left" w:pos="2161"/>
              </w:tabs>
              <w:spacing w:before="5"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Transferências de Municípios referentes a Convênios </w:t>
            </w:r>
            <w:r w:rsidRPr="00E95E52">
              <w:rPr>
                <w:rFonts w:ascii="Arial Narrow" w:hAnsi="Arial Narrow"/>
                <w:spacing w:val="-2"/>
                <w:sz w:val="18"/>
                <w:szCs w:val="18"/>
                <w:lang w:val="pt-PT" w:eastAsia="en-US"/>
              </w:rPr>
              <w:t>Instrumentos</w:t>
            </w:r>
            <w:r>
              <w:rPr>
                <w:rFonts w:ascii="Arial Narrow" w:hAnsi="Arial Narrow"/>
                <w:spacing w:val="-2"/>
                <w:sz w:val="18"/>
                <w:szCs w:val="18"/>
                <w:lang w:val="pt-PT" w:eastAsia="en-US"/>
              </w:rPr>
              <w:t xml:space="preserve"> </w:t>
            </w:r>
            <w:r w:rsidRPr="00E95E52">
              <w:rPr>
                <w:rFonts w:ascii="Arial Narrow" w:hAnsi="Arial Narrow"/>
                <w:spacing w:val="-2"/>
                <w:sz w:val="18"/>
                <w:szCs w:val="18"/>
                <w:lang w:val="pt-PT" w:eastAsia="en-US"/>
              </w:rPr>
              <w:t>Congêneres</w:t>
            </w:r>
            <w:r>
              <w:rPr>
                <w:rFonts w:ascii="Arial Narrow" w:hAnsi="Arial Narrow"/>
                <w:spacing w:val="-2"/>
                <w:sz w:val="18"/>
                <w:szCs w:val="18"/>
                <w:lang w:val="pt-PT" w:eastAsia="en-US"/>
              </w:rPr>
              <w:t xml:space="preserve"> </w:t>
            </w:r>
            <w:r w:rsidRPr="00E95E52">
              <w:rPr>
                <w:rFonts w:ascii="Arial Narrow" w:hAnsi="Arial Narrow"/>
                <w:sz w:val="18"/>
                <w:szCs w:val="18"/>
                <w:lang w:val="pt-PT" w:eastAsia="en-US"/>
              </w:rPr>
              <w:t>vinculados</w:t>
            </w:r>
            <w:r w:rsidRPr="00E95E52">
              <w:rPr>
                <w:rFonts w:ascii="Arial Narrow" w:hAnsi="Arial Narrow"/>
                <w:spacing w:val="-3"/>
                <w:sz w:val="18"/>
                <w:szCs w:val="18"/>
                <w:lang w:val="pt-PT" w:eastAsia="en-US"/>
              </w:rPr>
              <w:t xml:space="preserve"> </w:t>
            </w:r>
            <w:r w:rsidRPr="00E95E52">
              <w:rPr>
                <w:rFonts w:ascii="Arial Narrow" w:hAnsi="Arial Narrow"/>
                <w:sz w:val="18"/>
                <w:szCs w:val="18"/>
                <w:lang w:val="pt-PT" w:eastAsia="en-US"/>
              </w:rPr>
              <w:t xml:space="preserve">à </w:t>
            </w:r>
            <w:r w:rsidRPr="00E95E52">
              <w:rPr>
                <w:rFonts w:ascii="Arial Narrow" w:hAnsi="Arial Narrow"/>
                <w:spacing w:val="-4"/>
                <w:sz w:val="18"/>
                <w:szCs w:val="18"/>
                <w:lang w:val="pt-PT" w:eastAsia="en-US"/>
              </w:rPr>
              <w:t>Saúde</w:t>
            </w:r>
          </w:p>
        </w:tc>
        <w:tc>
          <w:tcPr>
            <w:tcW w:w="6097" w:type="dxa"/>
            <w:gridSpan w:val="2"/>
          </w:tcPr>
          <w:p w14:paraId="4A7D0349" w14:textId="77777777" w:rsidR="00122CFB" w:rsidRPr="00E95E52" w:rsidRDefault="00122CFB" w:rsidP="00122CFB">
            <w:pPr>
              <w:spacing w:before="5" w:line="237" w:lineRule="auto"/>
              <w:ind w:right="104"/>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w:t>
            </w:r>
            <w:r w:rsidRPr="00E95E52">
              <w:rPr>
                <w:rFonts w:ascii="Arial Narrow" w:hAnsi="Arial Narrow"/>
                <w:spacing w:val="77"/>
                <w:sz w:val="18"/>
                <w:szCs w:val="18"/>
                <w:lang w:val="pt-PT" w:eastAsia="en-US"/>
              </w:rPr>
              <w:t xml:space="preserve"> </w:t>
            </w:r>
            <w:r w:rsidRPr="00E95E52">
              <w:rPr>
                <w:rFonts w:ascii="Arial Narrow" w:hAnsi="Arial Narrow"/>
                <w:sz w:val="18"/>
                <w:szCs w:val="18"/>
                <w:lang w:val="pt-PT" w:eastAsia="en-US"/>
              </w:rPr>
              <w:t>com</w:t>
            </w:r>
            <w:r w:rsidRPr="00E95E52">
              <w:rPr>
                <w:rFonts w:ascii="Arial Narrow" w:hAnsi="Arial Narrow"/>
                <w:spacing w:val="78"/>
                <w:sz w:val="18"/>
                <w:szCs w:val="18"/>
                <w:lang w:val="pt-PT" w:eastAsia="en-US"/>
              </w:rPr>
              <w:t xml:space="preserve"> </w:t>
            </w:r>
            <w:r w:rsidRPr="00E95E52">
              <w:rPr>
                <w:rFonts w:ascii="Arial Narrow" w:hAnsi="Arial Narrow"/>
                <w:sz w:val="18"/>
                <w:szCs w:val="18"/>
                <w:lang w:val="pt-PT" w:eastAsia="en-US"/>
              </w:rPr>
              <w:t>outros</w:t>
            </w:r>
            <w:r w:rsidRPr="00E95E52">
              <w:rPr>
                <w:rFonts w:ascii="Arial Narrow" w:hAnsi="Arial Narrow"/>
                <w:spacing w:val="78"/>
                <w:sz w:val="18"/>
                <w:szCs w:val="18"/>
                <w:lang w:val="pt-PT" w:eastAsia="en-US"/>
              </w:rPr>
              <w:t xml:space="preserve"> </w:t>
            </w:r>
            <w:r w:rsidRPr="00E95E52">
              <w:rPr>
                <w:rFonts w:ascii="Arial Narrow" w:hAnsi="Arial Narrow"/>
                <w:sz w:val="18"/>
                <w:szCs w:val="18"/>
                <w:lang w:val="pt-PT" w:eastAsia="en-US"/>
              </w:rPr>
              <w:t>Municípios,</w:t>
            </w:r>
            <w:r w:rsidRPr="00E95E52">
              <w:rPr>
                <w:rFonts w:ascii="Arial Narrow" w:hAnsi="Arial Narrow"/>
                <w:spacing w:val="78"/>
                <w:sz w:val="18"/>
                <w:szCs w:val="18"/>
                <w:lang w:val="pt-PT" w:eastAsia="en-US"/>
              </w:rPr>
              <w:t xml:space="preserve"> </w:t>
            </w:r>
            <w:r w:rsidRPr="00E95E52">
              <w:rPr>
                <w:rFonts w:ascii="Arial Narrow" w:hAnsi="Arial Narrow"/>
                <w:sz w:val="18"/>
                <w:szCs w:val="18"/>
                <w:lang w:val="pt-PT" w:eastAsia="en-US"/>
              </w:rPr>
              <w:t>cuja</w:t>
            </w:r>
            <w:r w:rsidRPr="00E95E52">
              <w:rPr>
                <w:rFonts w:ascii="Arial Narrow" w:hAnsi="Arial Narrow"/>
                <w:spacing w:val="79"/>
                <w:sz w:val="18"/>
                <w:szCs w:val="18"/>
                <w:lang w:val="pt-PT" w:eastAsia="en-US"/>
              </w:rPr>
              <w:t xml:space="preserve"> </w:t>
            </w:r>
            <w:r w:rsidRPr="00E95E52">
              <w:rPr>
                <w:rFonts w:ascii="Arial Narrow" w:hAnsi="Arial Narrow"/>
                <w:spacing w:val="-2"/>
                <w:sz w:val="18"/>
                <w:szCs w:val="18"/>
                <w:lang w:val="pt-PT" w:eastAsia="en-US"/>
              </w:rPr>
              <w:t>destinação</w:t>
            </w:r>
            <w:r>
              <w:rPr>
                <w:rFonts w:ascii="Arial Narrow" w:hAnsi="Arial Narrow"/>
                <w:spacing w:val="-2"/>
                <w:sz w:val="18"/>
                <w:szCs w:val="18"/>
                <w:lang w:val="pt-PT" w:eastAsia="en-US"/>
              </w:rPr>
              <w:t xml:space="preserve"> </w:t>
            </w:r>
            <w:r w:rsidRPr="00E95E52">
              <w:rPr>
                <w:rFonts w:ascii="Arial Narrow" w:hAnsi="Arial Narrow"/>
                <w:sz w:val="18"/>
                <w:szCs w:val="18"/>
                <w:lang w:val="pt-PT" w:eastAsia="en-US"/>
              </w:rPr>
              <w:t>encontra-se</w:t>
            </w:r>
            <w:r w:rsidRPr="00E95E52">
              <w:rPr>
                <w:rFonts w:ascii="Arial Narrow" w:hAnsi="Arial Narrow"/>
                <w:spacing w:val="-1"/>
                <w:sz w:val="18"/>
                <w:szCs w:val="18"/>
                <w:lang w:val="pt-PT" w:eastAsia="en-US"/>
              </w:rPr>
              <w:t xml:space="preserve"> </w:t>
            </w:r>
            <w:r w:rsidRPr="00E95E52">
              <w:rPr>
                <w:rFonts w:ascii="Arial Narrow" w:hAnsi="Arial Narrow"/>
                <w:sz w:val="18"/>
                <w:szCs w:val="18"/>
                <w:lang w:val="pt-PT" w:eastAsia="en-US"/>
              </w:rPr>
              <w:t>vinculada</w:t>
            </w:r>
            <w:r w:rsidRPr="00E95E52">
              <w:rPr>
                <w:rFonts w:ascii="Arial Narrow" w:hAnsi="Arial Narrow"/>
                <w:spacing w:val="-5"/>
                <w:sz w:val="18"/>
                <w:szCs w:val="18"/>
                <w:lang w:val="pt-PT" w:eastAsia="en-US"/>
              </w:rPr>
              <w:t xml:space="preserve"> </w:t>
            </w:r>
            <w:r w:rsidRPr="00E95E52">
              <w:rPr>
                <w:rFonts w:ascii="Arial Narrow" w:hAnsi="Arial Narrow"/>
                <w:sz w:val="18"/>
                <w:szCs w:val="18"/>
                <w:lang w:val="pt-PT" w:eastAsia="en-US"/>
              </w:rPr>
              <w:t>a</w:t>
            </w:r>
            <w:r w:rsidRPr="00E95E52">
              <w:rPr>
                <w:rFonts w:ascii="Arial Narrow" w:hAnsi="Arial Narrow"/>
                <w:spacing w:val="-1"/>
                <w:sz w:val="18"/>
                <w:szCs w:val="18"/>
                <w:lang w:val="pt-PT" w:eastAsia="en-US"/>
              </w:rPr>
              <w:t xml:space="preserve"> </w:t>
            </w:r>
            <w:r w:rsidRPr="00E95E52">
              <w:rPr>
                <w:rFonts w:ascii="Arial Narrow" w:hAnsi="Arial Narrow"/>
                <w:sz w:val="18"/>
                <w:szCs w:val="18"/>
                <w:lang w:val="pt-PT" w:eastAsia="en-US"/>
              </w:rPr>
              <w:t>programas</w:t>
            </w:r>
            <w:r w:rsidRPr="00E95E52">
              <w:rPr>
                <w:rFonts w:ascii="Arial Narrow" w:hAnsi="Arial Narrow"/>
                <w:spacing w:val="-4"/>
                <w:sz w:val="18"/>
                <w:szCs w:val="18"/>
                <w:lang w:val="pt-PT" w:eastAsia="en-US"/>
              </w:rPr>
              <w:t xml:space="preserve"> </w:t>
            </w:r>
            <w:r w:rsidRPr="00E95E52">
              <w:rPr>
                <w:rFonts w:ascii="Arial Narrow" w:hAnsi="Arial Narrow"/>
                <w:sz w:val="18"/>
                <w:szCs w:val="18"/>
                <w:lang w:val="pt-PT" w:eastAsia="en-US"/>
              </w:rPr>
              <w:t xml:space="preserve">da </w:t>
            </w:r>
            <w:r w:rsidRPr="00E95E52">
              <w:rPr>
                <w:rFonts w:ascii="Arial Narrow" w:hAnsi="Arial Narrow"/>
                <w:spacing w:val="-2"/>
                <w:sz w:val="18"/>
                <w:szCs w:val="18"/>
                <w:lang w:val="pt-PT" w:eastAsia="en-US"/>
              </w:rPr>
              <w:t>saúde.</w:t>
            </w:r>
          </w:p>
        </w:tc>
      </w:tr>
      <w:tr w:rsidR="00122CFB" w:rsidRPr="00E95E52" w14:paraId="56F1E960" w14:textId="77777777" w:rsidTr="00122CFB">
        <w:trPr>
          <w:trHeight w:val="410"/>
          <w:jc w:val="right"/>
        </w:trPr>
        <w:tc>
          <w:tcPr>
            <w:tcW w:w="933" w:type="dxa"/>
          </w:tcPr>
          <w:p w14:paraId="01891C09"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634</w:t>
            </w:r>
          </w:p>
        </w:tc>
        <w:tc>
          <w:tcPr>
            <w:tcW w:w="3176" w:type="dxa"/>
          </w:tcPr>
          <w:p w14:paraId="04052C63"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Operações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Crédito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vinculadas à Saúde</w:t>
            </w:r>
          </w:p>
        </w:tc>
        <w:tc>
          <w:tcPr>
            <w:tcW w:w="6097" w:type="dxa"/>
            <w:gridSpan w:val="2"/>
          </w:tcPr>
          <w:p w14:paraId="55847E66"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operações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crédito,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cuja destinação encontra-se vinculada a programas da saúde.</w:t>
            </w:r>
          </w:p>
        </w:tc>
      </w:tr>
      <w:tr w:rsidR="00122CFB" w:rsidRPr="00E95E52" w14:paraId="67234F05" w14:textId="77777777" w:rsidTr="00122CFB">
        <w:trPr>
          <w:trHeight w:val="562"/>
          <w:jc w:val="right"/>
        </w:trPr>
        <w:tc>
          <w:tcPr>
            <w:tcW w:w="933" w:type="dxa"/>
          </w:tcPr>
          <w:p w14:paraId="1992EC0F" w14:textId="77777777" w:rsidR="00122CFB" w:rsidRPr="00E56313" w:rsidRDefault="00122CFB" w:rsidP="00122CFB">
            <w:pPr>
              <w:jc w:val="center"/>
              <w:rPr>
                <w:rFonts w:ascii="Arial Narrow" w:hAnsi="Arial Narrow"/>
                <w:spacing w:val="-5"/>
                <w:sz w:val="18"/>
                <w:szCs w:val="18"/>
                <w:lang w:val="pt-PT" w:eastAsia="en-US"/>
              </w:rPr>
            </w:pPr>
          </w:p>
          <w:p w14:paraId="3476A94E"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635</w:t>
            </w:r>
          </w:p>
        </w:tc>
        <w:tc>
          <w:tcPr>
            <w:tcW w:w="3176" w:type="dxa"/>
          </w:tcPr>
          <w:p w14:paraId="4749F578"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Royalties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Participação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Especial de Petróleo e Gás Natural 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 </w:t>
            </w:r>
            <w:r w:rsidRPr="00E95E52">
              <w:rPr>
                <w:rFonts w:ascii="Arial Narrow" w:hAnsi="Arial Narrow"/>
                <w:sz w:val="18"/>
                <w:szCs w:val="18"/>
                <w:lang w:val="pt-PT" w:eastAsia="en-US"/>
              </w:rPr>
              <w:t>Lei</w:t>
            </w:r>
            <w:r w:rsidRPr="00E56313">
              <w:rPr>
                <w:rFonts w:ascii="Arial Narrow" w:hAnsi="Arial Narrow"/>
                <w:sz w:val="18"/>
                <w:szCs w:val="18"/>
                <w:lang w:val="pt-PT" w:eastAsia="en-US"/>
              </w:rPr>
              <w:t xml:space="preserve">  nº 12.858/2013</w:t>
            </w:r>
          </w:p>
        </w:tc>
        <w:tc>
          <w:tcPr>
            <w:tcW w:w="6097" w:type="dxa"/>
            <w:gridSpan w:val="2"/>
          </w:tcPr>
          <w:p w14:paraId="7B5AD827"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Controle dos recursos vinculados à Saúde, originários de transferências recebidas pelos entes, relativos a Royalties e </w:t>
            </w:r>
            <w:r w:rsidRPr="00E56313">
              <w:rPr>
                <w:rFonts w:ascii="Arial Narrow" w:hAnsi="Arial Narrow"/>
                <w:sz w:val="18"/>
                <w:szCs w:val="18"/>
                <w:lang w:val="pt-PT" w:eastAsia="en-US"/>
              </w:rPr>
              <w:t>Participação Especial com base no art. 2º da Lei nº 12.858/2013.</w:t>
            </w:r>
          </w:p>
        </w:tc>
      </w:tr>
      <w:tr w:rsidR="00122CFB" w:rsidRPr="00E95E52" w14:paraId="771823E0" w14:textId="77777777" w:rsidTr="00122CFB">
        <w:trPr>
          <w:trHeight w:val="637"/>
          <w:jc w:val="right"/>
        </w:trPr>
        <w:tc>
          <w:tcPr>
            <w:tcW w:w="933" w:type="dxa"/>
          </w:tcPr>
          <w:p w14:paraId="509B6096" w14:textId="77777777" w:rsidR="00122CFB" w:rsidRPr="00E56313" w:rsidRDefault="00122CFB" w:rsidP="00122CFB">
            <w:pPr>
              <w:jc w:val="center"/>
              <w:rPr>
                <w:rFonts w:ascii="Arial Narrow" w:hAnsi="Arial Narrow"/>
                <w:spacing w:val="-5"/>
                <w:sz w:val="18"/>
                <w:szCs w:val="18"/>
                <w:lang w:val="pt-PT" w:eastAsia="en-US"/>
              </w:rPr>
            </w:pPr>
          </w:p>
          <w:p w14:paraId="73D5384D"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636</w:t>
            </w:r>
          </w:p>
        </w:tc>
        <w:tc>
          <w:tcPr>
            <w:tcW w:w="3176" w:type="dxa"/>
          </w:tcPr>
          <w:p w14:paraId="55DDCBB2"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 Transferências de Convênios e Instrumentos Congêneres vinculados à Saúde</w:t>
            </w:r>
          </w:p>
        </w:tc>
        <w:tc>
          <w:tcPr>
            <w:tcW w:w="6097" w:type="dxa"/>
            <w:gridSpan w:val="2"/>
          </w:tcPr>
          <w:p w14:paraId="38DC50E5"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entidades privadas, estrangeiras ou multigovernamentais em virtude de assinatura de convênios e instrumentos congêneres, cuja destinação encontra-se vinculada a programas de saúde.</w:t>
            </w:r>
          </w:p>
        </w:tc>
      </w:tr>
      <w:tr w:rsidR="00122CFB" w:rsidRPr="00E95E52" w14:paraId="2E020CF9" w14:textId="77777777" w:rsidTr="00122CFB">
        <w:trPr>
          <w:trHeight w:val="419"/>
          <w:jc w:val="right"/>
        </w:trPr>
        <w:tc>
          <w:tcPr>
            <w:tcW w:w="933" w:type="dxa"/>
            <w:tcBorders>
              <w:bottom w:val="single" w:sz="4" w:space="0" w:color="000000"/>
            </w:tcBorders>
          </w:tcPr>
          <w:p w14:paraId="74253B89"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659</w:t>
            </w:r>
          </w:p>
        </w:tc>
        <w:tc>
          <w:tcPr>
            <w:tcW w:w="3176" w:type="dxa"/>
            <w:tcBorders>
              <w:bottom w:val="single" w:sz="4" w:space="0" w:color="000000"/>
            </w:tcBorders>
          </w:tcPr>
          <w:p w14:paraId="5369FE04"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à </w:t>
            </w:r>
            <w:r w:rsidRPr="00E56313">
              <w:rPr>
                <w:rFonts w:ascii="Arial Narrow" w:hAnsi="Arial Narrow"/>
                <w:sz w:val="18"/>
                <w:szCs w:val="18"/>
                <w:lang w:val="pt-PT" w:eastAsia="en-US"/>
              </w:rPr>
              <w:t>Saúde</w:t>
            </w:r>
          </w:p>
        </w:tc>
        <w:tc>
          <w:tcPr>
            <w:tcW w:w="6097" w:type="dxa"/>
            <w:gridSpan w:val="2"/>
            <w:tcBorders>
              <w:bottom w:val="single" w:sz="4" w:space="0" w:color="000000"/>
            </w:tcBorders>
          </w:tcPr>
          <w:p w14:paraId="2442B40D"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demais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enquadrados nas especificações anteriores.</w:t>
            </w:r>
          </w:p>
        </w:tc>
      </w:tr>
      <w:tr w:rsidR="00122CFB" w:rsidRPr="00E95E52" w14:paraId="1A3FDE1A" w14:textId="77777777" w:rsidTr="00122CFB">
        <w:trPr>
          <w:trHeight w:val="276"/>
          <w:jc w:val="right"/>
        </w:trPr>
        <w:tc>
          <w:tcPr>
            <w:tcW w:w="10206" w:type="dxa"/>
            <w:gridSpan w:val="4"/>
            <w:tcBorders>
              <w:left w:val="nil"/>
              <w:right w:val="nil"/>
            </w:tcBorders>
          </w:tcPr>
          <w:p w14:paraId="1FB8736B" w14:textId="77777777" w:rsidR="00122CFB" w:rsidRDefault="00122CFB" w:rsidP="00122CFB">
            <w:pPr>
              <w:spacing w:before="1" w:line="255" w:lineRule="exact"/>
              <w:ind w:right="1693"/>
              <w:jc w:val="center"/>
              <w:rPr>
                <w:rFonts w:ascii="Arial Narrow" w:hAnsi="Arial Narrow"/>
                <w:b/>
                <w:spacing w:val="-2"/>
                <w:sz w:val="18"/>
                <w:szCs w:val="18"/>
                <w:lang w:val="pt-PT" w:eastAsia="en-US"/>
              </w:rPr>
            </w:pPr>
          </w:p>
          <w:p w14:paraId="023083E0" w14:textId="77777777" w:rsidR="00122CFB" w:rsidRPr="00E95E52" w:rsidRDefault="00122CFB" w:rsidP="00122CFB">
            <w:pPr>
              <w:spacing w:before="1" w:line="255" w:lineRule="exact"/>
              <w:ind w:right="1693"/>
              <w:jc w:val="center"/>
              <w:rPr>
                <w:rFonts w:ascii="Arial Narrow" w:hAnsi="Arial Narrow"/>
                <w:b/>
                <w:sz w:val="18"/>
                <w:szCs w:val="18"/>
                <w:lang w:val="pt-PT" w:eastAsia="en-US"/>
              </w:rPr>
            </w:pPr>
            <w:r w:rsidRPr="00E95E52">
              <w:rPr>
                <w:rFonts w:ascii="Arial Narrow" w:hAnsi="Arial Narrow"/>
                <w:b/>
                <w:spacing w:val="-2"/>
                <w:sz w:val="18"/>
                <w:szCs w:val="18"/>
                <w:lang w:val="pt-PT" w:eastAsia="en-US"/>
              </w:rPr>
              <w:t>RECURSOS</w:t>
            </w:r>
            <w:r w:rsidRPr="00E95E52">
              <w:rPr>
                <w:rFonts w:ascii="Arial Narrow" w:hAnsi="Arial Narrow"/>
                <w:b/>
                <w:spacing w:val="-3"/>
                <w:sz w:val="18"/>
                <w:szCs w:val="18"/>
                <w:lang w:val="pt-PT" w:eastAsia="en-US"/>
              </w:rPr>
              <w:t xml:space="preserve"> </w:t>
            </w:r>
            <w:r w:rsidRPr="00E95E52">
              <w:rPr>
                <w:rFonts w:ascii="Arial Narrow" w:hAnsi="Arial Narrow"/>
                <w:b/>
                <w:spacing w:val="-2"/>
                <w:sz w:val="18"/>
                <w:szCs w:val="18"/>
                <w:lang w:val="pt-PT" w:eastAsia="en-US"/>
              </w:rPr>
              <w:t>VINCULADOS</w:t>
            </w:r>
            <w:r w:rsidRPr="00E95E52">
              <w:rPr>
                <w:rFonts w:ascii="Arial Narrow" w:hAnsi="Arial Narrow"/>
                <w:b/>
                <w:spacing w:val="-3"/>
                <w:sz w:val="18"/>
                <w:szCs w:val="18"/>
                <w:lang w:val="pt-PT" w:eastAsia="en-US"/>
              </w:rPr>
              <w:t xml:space="preserve"> </w:t>
            </w:r>
            <w:r w:rsidRPr="00E95E52">
              <w:rPr>
                <w:rFonts w:ascii="Arial Narrow" w:hAnsi="Arial Narrow"/>
                <w:b/>
                <w:spacing w:val="-2"/>
                <w:sz w:val="18"/>
                <w:szCs w:val="18"/>
                <w:lang w:val="pt-PT" w:eastAsia="en-US"/>
              </w:rPr>
              <w:t>À</w:t>
            </w:r>
            <w:r w:rsidRPr="00E95E52">
              <w:rPr>
                <w:rFonts w:ascii="Arial Narrow" w:hAnsi="Arial Narrow"/>
                <w:b/>
                <w:spacing w:val="2"/>
                <w:sz w:val="18"/>
                <w:szCs w:val="18"/>
                <w:lang w:val="pt-PT" w:eastAsia="en-US"/>
              </w:rPr>
              <w:t xml:space="preserve"> </w:t>
            </w:r>
            <w:r w:rsidRPr="00E95E52">
              <w:rPr>
                <w:rFonts w:ascii="Arial Narrow" w:hAnsi="Arial Narrow"/>
                <w:b/>
                <w:spacing w:val="-2"/>
                <w:sz w:val="18"/>
                <w:szCs w:val="18"/>
                <w:lang w:val="pt-PT" w:eastAsia="en-US"/>
              </w:rPr>
              <w:t>ASSISTÊNCIA</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SOCIAL</w:t>
            </w:r>
          </w:p>
        </w:tc>
      </w:tr>
      <w:tr w:rsidR="00122CFB" w:rsidRPr="00E95E52" w14:paraId="1D75BB2E" w14:textId="77777777" w:rsidTr="00122CFB">
        <w:trPr>
          <w:trHeight w:val="415"/>
          <w:jc w:val="right"/>
        </w:trPr>
        <w:tc>
          <w:tcPr>
            <w:tcW w:w="933" w:type="dxa"/>
          </w:tcPr>
          <w:p w14:paraId="1F3847FE"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660</w:t>
            </w:r>
          </w:p>
        </w:tc>
        <w:tc>
          <w:tcPr>
            <w:tcW w:w="3176" w:type="dxa"/>
          </w:tcPr>
          <w:p w14:paraId="4D2E9CC3"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 de Recursos do Fundo Nacional de Assistência Social – FNAS</w:t>
            </w:r>
          </w:p>
        </w:tc>
        <w:tc>
          <w:tcPr>
            <w:tcW w:w="6097" w:type="dxa"/>
            <w:gridSpan w:val="2"/>
          </w:tcPr>
          <w:p w14:paraId="1040B53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Controle os recursos originários de transferências do Fundo Nacional de Assistência Social – Lei Federal nº 8.742, </w:t>
            </w:r>
            <w:r w:rsidRPr="00E56313">
              <w:rPr>
                <w:rFonts w:ascii="Arial Narrow" w:hAnsi="Arial Narrow"/>
                <w:sz w:val="18"/>
                <w:szCs w:val="18"/>
                <w:lang w:val="pt-PT" w:eastAsia="en-US"/>
              </w:rPr>
              <w:t>07/12/1993.</w:t>
            </w:r>
          </w:p>
        </w:tc>
      </w:tr>
      <w:tr w:rsidR="00122CFB" w:rsidRPr="00E95E52" w14:paraId="1B4355F5" w14:textId="77777777" w:rsidTr="00122CFB">
        <w:trPr>
          <w:trHeight w:val="421"/>
          <w:jc w:val="right"/>
        </w:trPr>
        <w:tc>
          <w:tcPr>
            <w:tcW w:w="933" w:type="dxa"/>
          </w:tcPr>
          <w:p w14:paraId="489A9B44"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661</w:t>
            </w:r>
          </w:p>
        </w:tc>
        <w:tc>
          <w:tcPr>
            <w:tcW w:w="3176" w:type="dxa"/>
          </w:tcPr>
          <w:p w14:paraId="6E436B73"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Transferência de Recursos dos Fundos Estaduais de Assistência </w:t>
            </w:r>
            <w:r w:rsidRPr="00E56313">
              <w:rPr>
                <w:rFonts w:ascii="Arial Narrow" w:hAnsi="Arial Narrow"/>
                <w:sz w:val="18"/>
                <w:szCs w:val="18"/>
                <w:lang w:val="pt-PT" w:eastAsia="en-US"/>
              </w:rPr>
              <w:t>Social</w:t>
            </w:r>
          </w:p>
        </w:tc>
        <w:tc>
          <w:tcPr>
            <w:tcW w:w="6097" w:type="dxa"/>
            <w:gridSpan w:val="2"/>
          </w:tcPr>
          <w:p w14:paraId="2B7DFC43"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dos fundos estaduais de assistência social.</w:t>
            </w:r>
          </w:p>
        </w:tc>
      </w:tr>
      <w:tr w:rsidR="00122CFB" w:rsidRPr="00E95E52" w14:paraId="615EFE91" w14:textId="77777777" w:rsidTr="00122CFB">
        <w:trPr>
          <w:trHeight w:val="398"/>
          <w:jc w:val="right"/>
        </w:trPr>
        <w:tc>
          <w:tcPr>
            <w:tcW w:w="933" w:type="dxa"/>
          </w:tcPr>
          <w:p w14:paraId="014553A7"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662</w:t>
            </w:r>
          </w:p>
        </w:tc>
        <w:tc>
          <w:tcPr>
            <w:tcW w:w="3176" w:type="dxa"/>
          </w:tcPr>
          <w:p w14:paraId="5BA6D142"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dos Fundos Municipais</w:t>
            </w:r>
            <w:r w:rsidRPr="00E95E52">
              <w:rPr>
                <w:rFonts w:ascii="Arial Narrow" w:hAnsi="Arial Narrow"/>
                <w:sz w:val="18"/>
                <w:szCs w:val="18"/>
                <w:lang w:val="pt-PT" w:eastAsia="en-US"/>
              </w:rPr>
              <w:tab/>
            </w:r>
            <w:r w:rsidRPr="00E56313">
              <w:rPr>
                <w:rFonts w:ascii="Arial Narrow" w:hAnsi="Arial Narrow"/>
                <w:sz w:val="18"/>
                <w:szCs w:val="18"/>
                <w:lang w:val="pt-PT" w:eastAsia="en-US"/>
              </w:rPr>
              <w:t xml:space="preserve">de </w:t>
            </w:r>
            <w:r w:rsidRPr="00E95E52">
              <w:rPr>
                <w:rFonts w:ascii="Arial Narrow" w:hAnsi="Arial Narrow"/>
                <w:sz w:val="18"/>
                <w:szCs w:val="18"/>
                <w:lang w:val="pt-PT" w:eastAsia="en-US"/>
              </w:rPr>
              <w:t>Assistência Social</w:t>
            </w:r>
          </w:p>
        </w:tc>
        <w:tc>
          <w:tcPr>
            <w:tcW w:w="6097" w:type="dxa"/>
            <w:gridSpan w:val="2"/>
          </w:tcPr>
          <w:p w14:paraId="29B6B58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fundos municipais de assistência social.</w:t>
            </w:r>
          </w:p>
        </w:tc>
      </w:tr>
      <w:tr w:rsidR="00122CFB" w:rsidRPr="00E95E52" w14:paraId="3337AB92" w14:textId="77777777" w:rsidTr="00122CFB">
        <w:trPr>
          <w:trHeight w:val="418"/>
          <w:jc w:val="right"/>
        </w:trPr>
        <w:tc>
          <w:tcPr>
            <w:tcW w:w="933" w:type="dxa"/>
            <w:tcBorders>
              <w:bottom w:val="single" w:sz="4" w:space="0" w:color="000000"/>
            </w:tcBorders>
          </w:tcPr>
          <w:p w14:paraId="1458EA8D"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665</w:t>
            </w:r>
          </w:p>
        </w:tc>
        <w:tc>
          <w:tcPr>
            <w:tcW w:w="3176" w:type="dxa"/>
            <w:tcBorders>
              <w:bottom w:val="single" w:sz="4" w:space="0" w:color="000000"/>
            </w:tcBorders>
          </w:tcPr>
          <w:p w14:paraId="322AEFF3"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Transferências de Convênios e </w:t>
            </w:r>
            <w:r w:rsidRPr="00E56313">
              <w:rPr>
                <w:rFonts w:ascii="Arial Narrow" w:hAnsi="Arial Narrow"/>
                <w:sz w:val="18"/>
                <w:szCs w:val="18"/>
                <w:lang w:val="pt-PT" w:eastAsia="en-US"/>
              </w:rPr>
              <w:t xml:space="preserve">Instrumentos Congêneres </w:t>
            </w:r>
            <w:r w:rsidRPr="00E95E52">
              <w:rPr>
                <w:rFonts w:ascii="Arial Narrow" w:hAnsi="Arial Narrow"/>
                <w:sz w:val="18"/>
                <w:szCs w:val="18"/>
                <w:lang w:val="pt-PT" w:eastAsia="en-US"/>
              </w:rPr>
              <w:t>vinculados à Assistência Social</w:t>
            </w:r>
          </w:p>
        </w:tc>
        <w:tc>
          <w:tcPr>
            <w:tcW w:w="6097" w:type="dxa"/>
            <w:gridSpan w:val="2"/>
            <w:tcBorders>
              <w:bottom w:val="single" w:sz="4" w:space="0" w:color="000000"/>
            </w:tcBorders>
          </w:tcPr>
          <w:p w14:paraId="3444171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em decorrência da celebração de convênios e instrumentos congêneres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encontra-se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programas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assistência</w:t>
            </w:r>
            <w:r w:rsidRPr="00E56313">
              <w:rPr>
                <w:rFonts w:ascii="Arial Narrow" w:hAnsi="Arial Narrow"/>
                <w:sz w:val="18"/>
                <w:szCs w:val="18"/>
                <w:lang w:val="pt-PT" w:eastAsia="en-US"/>
              </w:rPr>
              <w:t xml:space="preserve"> social.</w:t>
            </w:r>
          </w:p>
        </w:tc>
      </w:tr>
      <w:tr w:rsidR="00122CFB" w:rsidRPr="00E95E52" w14:paraId="15C363C9" w14:textId="77777777" w:rsidTr="00122CFB">
        <w:trPr>
          <w:trHeight w:val="410"/>
          <w:jc w:val="right"/>
        </w:trPr>
        <w:tc>
          <w:tcPr>
            <w:tcW w:w="933" w:type="dxa"/>
            <w:tcBorders>
              <w:bottom w:val="single" w:sz="4" w:space="0" w:color="000000"/>
            </w:tcBorders>
          </w:tcPr>
          <w:p w14:paraId="79BDD96D"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669</w:t>
            </w:r>
          </w:p>
        </w:tc>
        <w:tc>
          <w:tcPr>
            <w:tcW w:w="3176" w:type="dxa"/>
            <w:tcBorders>
              <w:bottom w:val="single" w:sz="4" w:space="0" w:color="000000"/>
            </w:tcBorders>
          </w:tcPr>
          <w:p w14:paraId="034B1F31"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 Assistência Social</w:t>
            </w:r>
          </w:p>
        </w:tc>
        <w:tc>
          <w:tcPr>
            <w:tcW w:w="6097" w:type="dxa"/>
            <w:gridSpan w:val="2"/>
            <w:tcBorders>
              <w:bottom w:val="single" w:sz="4" w:space="0" w:color="000000"/>
            </w:tcBorders>
          </w:tcPr>
          <w:p w14:paraId="73F84030"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demais recursos vinculados à Assistência Social, não enquadrados nas especificações anteriores.</w:t>
            </w:r>
          </w:p>
        </w:tc>
      </w:tr>
      <w:tr w:rsidR="00122CFB" w:rsidRPr="00E95E52" w14:paraId="1884049E" w14:textId="77777777" w:rsidTr="00122CFB">
        <w:trPr>
          <w:trHeight w:val="278"/>
          <w:jc w:val="right"/>
        </w:trPr>
        <w:tc>
          <w:tcPr>
            <w:tcW w:w="10206" w:type="dxa"/>
            <w:gridSpan w:val="4"/>
            <w:tcBorders>
              <w:top w:val="single" w:sz="4" w:space="0" w:color="000000"/>
              <w:left w:val="nil"/>
              <w:bottom w:val="single" w:sz="4" w:space="0" w:color="000000"/>
              <w:right w:val="nil"/>
            </w:tcBorders>
          </w:tcPr>
          <w:p w14:paraId="03D7C142" w14:textId="77777777" w:rsidR="00122CFB" w:rsidRDefault="00122CFB" w:rsidP="00122CFB">
            <w:pPr>
              <w:spacing w:before="3" w:line="255" w:lineRule="exact"/>
              <w:ind w:right="1693"/>
              <w:jc w:val="center"/>
              <w:rPr>
                <w:rFonts w:ascii="Arial Narrow" w:hAnsi="Arial Narrow"/>
                <w:b/>
                <w:spacing w:val="-2"/>
                <w:sz w:val="18"/>
                <w:szCs w:val="18"/>
                <w:lang w:val="pt-PT" w:eastAsia="en-US"/>
              </w:rPr>
            </w:pPr>
          </w:p>
          <w:p w14:paraId="071DAD0A" w14:textId="77777777" w:rsidR="00122CFB" w:rsidRPr="00E95E52" w:rsidRDefault="00122CFB" w:rsidP="00122CFB">
            <w:pPr>
              <w:spacing w:before="3" w:line="255" w:lineRule="exact"/>
              <w:ind w:right="1693"/>
              <w:jc w:val="center"/>
              <w:rPr>
                <w:rFonts w:ascii="Arial Narrow" w:hAnsi="Arial Narrow"/>
                <w:b/>
                <w:sz w:val="18"/>
                <w:szCs w:val="18"/>
                <w:lang w:val="pt-PT" w:eastAsia="en-US"/>
              </w:rPr>
            </w:pPr>
            <w:r w:rsidRPr="00E95E52">
              <w:rPr>
                <w:rFonts w:ascii="Arial Narrow" w:hAnsi="Arial Narrow"/>
                <w:b/>
                <w:spacing w:val="-2"/>
                <w:sz w:val="18"/>
                <w:szCs w:val="18"/>
                <w:lang w:val="pt-PT" w:eastAsia="en-US"/>
              </w:rPr>
              <w:t>DEMAIS VINCULAÇÕES</w:t>
            </w:r>
            <w:r w:rsidRPr="00E95E52">
              <w:rPr>
                <w:rFonts w:ascii="Arial Narrow" w:hAnsi="Arial Narrow"/>
                <w:b/>
                <w:spacing w:val="2"/>
                <w:sz w:val="18"/>
                <w:szCs w:val="18"/>
                <w:lang w:val="pt-PT" w:eastAsia="en-US"/>
              </w:rPr>
              <w:t xml:space="preserve"> </w:t>
            </w:r>
            <w:r w:rsidRPr="00E95E52">
              <w:rPr>
                <w:rFonts w:ascii="Arial Narrow" w:hAnsi="Arial Narrow"/>
                <w:b/>
                <w:spacing w:val="-2"/>
                <w:sz w:val="18"/>
                <w:szCs w:val="18"/>
                <w:lang w:val="pt-PT" w:eastAsia="en-US"/>
              </w:rPr>
              <w:t>DECORRENTES DE</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TRANSFERÊNCIAS</w:t>
            </w:r>
          </w:p>
        </w:tc>
      </w:tr>
      <w:tr w:rsidR="00122CFB" w:rsidRPr="00E95E52" w14:paraId="6102C767" w14:textId="77777777" w:rsidTr="00122CFB">
        <w:trPr>
          <w:trHeight w:val="832"/>
          <w:jc w:val="right"/>
        </w:trPr>
        <w:tc>
          <w:tcPr>
            <w:tcW w:w="933" w:type="dxa"/>
            <w:tcBorders>
              <w:top w:val="single" w:sz="4" w:space="0" w:color="000000"/>
            </w:tcBorders>
          </w:tcPr>
          <w:p w14:paraId="1BB1ECC7" w14:textId="77777777" w:rsidR="00122CFB" w:rsidRPr="00E56313" w:rsidRDefault="00122CFB" w:rsidP="00122CFB">
            <w:pPr>
              <w:jc w:val="center"/>
              <w:rPr>
                <w:rFonts w:ascii="Arial Narrow" w:hAnsi="Arial Narrow"/>
                <w:spacing w:val="-5"/>
                <w:sz w:val="18"/>
                <w:szCs w:val="18"/>
                <w:lang w:val="pt-PT" w:eastAsia="en-US"/>
              </w:rPr>
            </w:pPr>
          </w:p>
          <w:p w14:paraId="13D55DCB"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700</w:t>
            </w:r>
          </w:p>
        </w:tc>
        <w:tc>
          <w:tcPr>
            <w:tcW w:w="3176" w:type="dxa"/>
            <w:tcBorders>
              <w:top w:val="single" w:sz="4" w:space="0" w:color="000000"/>
            </w:tcBorders>
          </w:tcPr>
          <w:p w14:paraId="7B7C03DE" w14:textId="77777777" w:rsidR="00122CFB" w:rsidRPr="00E56313" w:rsidRDefault="00122CFB" w:rsidP="00122CFB">
            <w:pPr>
              <w:spacing w:before="3" w:line="237" w:lineRule="auto"/>
              <w:ind w:right="346"/>
              <w:jc w:val="both"/>
              <w:rPr>
                <w:rFonts w:ascii="Arial Narrow" w:hAnsi="Arial Narrow"/>
                <w:sz w:val="18"/>
                <w:szCs w:val="18"/>
                <w:lang w:val="pt-PT" w:eastAsia="en-US"/>
              </w:rPr>
            </w:pPr>
          </w:p>
          <w:p w14:paraId="5FAD54A8"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 Transferências de Convênios ou Instrumentos Congêneres da União</w:t>
            </w:r>
          </w:p>
        </w:tc>
        <w:tc>
          <w:tcPr>
            <w:tcW w:w="6097" w:type="dxa"/>
            <w:gridSpan w:val="2"/>
            <w:tcBorders>
              <w:top w:val="single" w:sz="4" w:space="0" w:color="000000"/>
            </w:tcBorders>
          </w:tcPr>
          <w:p w14:paraId="1795985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 federais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em decorrência da celebração de convênios e instrumentos congêneres cuja destinação encontra-se vinculada aos seus objetos. Não serão controlados por esta fonte os recursos de convênios vinculados a programas da educação, da saúde e da assistência social.</w:t>
            </w:r>
          </w:p>
        </w:tc>
      </w:tr>
      <w:tr w:rsidR="00122CFB" w:rsidRPr="00E95E52" w14:paraId="5C94F8EE" w14:textId="77777777" w:rsidTr="00122CFB">
        <w:trPr>
          <w:trHeight w:val="828"/>
          <w:jc w:val="right"/>
        </w:trPr>
        <w:tc>
          <w:tcPr>
            <w:tcW w:w="933" w:type="dxa"/>
          </w:tcPr>
          <w:p w14:paraId="42A8AD48" w14:textId="77777777" w:rsidR="00122CFB" w:rsidRPr="00E56313" w:rsidRDefault="00122CFB" w:rsidP="00122CFB">
            <w:pPr>
              <w:jc w:val="center"/>
              <w:rPr>
                <w:rFonts w:ascii="Arial Narrow" w:hAnsi="Arial Narrow"/>
                <w:spacing w:val="-5"/>
                <w:sz w:val="18"/>
                <w:szCs w:val="18"/>
                <w:lang w:val="pt-PT" w:eastAsia="en-US"/>
              </w:rPr>
            </w:pPr>
          </w:p>
          <w:p w14:paraId="5C0C8E74"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701</w:t>
            </w:r>
          </w:p>
        </w:tc>
        <w:tc>
          <w:tcPr>
            <w:tcW w:w="3176" w:type="dxa"/>
          </w:tcPr>
          <w:p w14:paraId="68C1D62C" w14:textId="77777777" w:rsidR="00122CFB" w:rsidRPr="00E56313" w:rsidRDefault="00122CFB" w:rsidP="00122CFB">
            <w:pPr>
              <w:spacing w:before="3" w:line="237" w:lineRule="auto"/>
              <w:ind w:right="346"/>
              <w:jc w:val="both"/>
              <w:rPr>
                <w:rFonts w:ascii="Arial Narrow" w:hAnsi="Arial Narrow"/>
                <w:sz w:val="18"/>
                <w:szCs w:val="18"/>
                <w:lang w:val="pt-PT" w:eastAsia="en-US"/>
              </w:rPr>
            </w:pPr>
          </w:p>
          <w:p w14:paraId="6F42549C" w14:textId="77777777" w:rsidR="00122CFB" w:rsidRPr="00E95E52" w:rsidRDefault="00122CFB" w:rsidP="00122CFB">
            <w:pPr>
              <w:spacing w:before="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 Transferências de Convênios ou Instrumentos Congêneres dos Estados</w:t>
            </w:r>
          </w:p>
        </w:tc>
        <w:tc>
          <w:tcPr>
            <w:tcW w:w="6097" w:type="dxa"/>
            <w:gridSpan w:val="2"/>
          </w:tcPr>
          <w:p w14:paraId="5EB4E3D3"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56313">
              <w:rPr>
                <w:rFonts w:ascii="Arial Narrow" w:hAnsi="Arial Narrow"/>
                <w:sz w:val="18"/>
                <w:szCs w:val="18"/>
                <w:lang w:val="pt-PT" w:eastAsia="en-US"/>
              </w:rPr>
              <w:t xml:space="preserve">Controle dos recursos originários de transferências estaduais em </w:t>
            </w:r>
            <w:r w:rsidRPr="00E95E52">
              <w:rPr>
                <w:rFonts w:ascii="Arial Narrow" w:hAnsi="Arial Narrow"/>
                <w:sz w:val="18"/>
                <w:szCs w:val="18"/>
                <w:lang w:val="pt-PT" w:eastAsia="en-US"/>
              </w:rPr>
              <w:t>decorrência da celebração de convênios e instrumentos congêneres, cuja destinação encontra-se vinculada aos seus objetos. Não serão controlados por esta fonte os recursos de convênios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ou</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contratos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repasse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programas</w:t>
            </w:r>
            <w:r w:rsidRPr="00E56313">
              <w:rPr>
                <w:rFonts w:ascii="Arial Narrow" w:hAnsi="Arial Narrow"/>
                <w:sz w:val="18"/>
                <w:szCs w:val="18"/>
                <w:lang w:val="pt-PT" w:eastAsia="en-US"/>
              </w:rPr>
              <w:t xml:space="preserve"> da </w:t>
            </w:r>
            <w:r w:rsidRPr="00E95E52">
              <w:rPr>
                <w:rFonts w:ascii="Arial Narrow" w:hAnsi="Arial Narrow"/>
                <w:sz w:val="18"/>
                <w:szCs w:val="18"/>
                <w:lang w:val="pt-PT" w:eastAsia="en-US"/>
              </w:rPr>
              <w:t>educação,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saúde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assistência</w:t>
            </w:r>
            <w:r w:rsidRPr="00E56313">
              <w:rPr>
                <w:rFonts w:ascii="Arial Narrow" w:hAnsi="Arial Narrow"/>
                <w:sz w:val="18"/>
                <w:szCs w:val="18"/>
                <w:lang w:val="pt-PT" w:eastAsia="en-US"/>
              </w:rPr>
              <w:t xml:space="preserve"> social.</w:t>
            </w:r>
          </w:p>
        </w:tc>
      </w:tr>
      <w:tr w:rsidR="00122CFB" w:rsidRPr="00E95E52" w14:paraId="21A43EE2" w14:textId="77777777" w:rsidTr="00122CFB">
        <w:trPr>
          <w:trHeight w:val="856"/>
          <w:jc w:val="right"/>
        </w:trPr>
        <w:tc>
          <w:tcPr>
            <w:tcW w:w="933" w:type="dxa"/>
          </w:tcPr>
          <w:p w14:paraId="5A1EB626" w14:textId="77777777" w:rsidR="00122CFB" w:rsidRPr="00E56313" w:rsidRDefault="00122CFB" w:rsidP="00122CFB">
            <w:pPr>
              <w:jc w:val="center"/>
              <w:rPr>
                <w:rFonts w:ascii="Arial Narrow" w:hAnsi="Arial Narrow"/>
                <w:spacing w:val="-5"/>
                <w:sz w:val="18"/>
                <w:szCs w:val="18"/>
                <w:lang w:val="pt-PT" w:eastAsia="en-US"/>
              </w:rPr>
            </w:pPr>
          </w:p>
          <w:p w14:paraId="673EBB06"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702</w:t>
            </w:r>
          </w:p>
        </w:tc>
        <w:tc>
          <w:tcPr>
            <w:tcW w:w="3176" w:type="dxa"/>
          </w:tcPr>
          <w:p w14:paraId="6C99D29B" w14:textId="77777777" w:rsidR="00122CFB" w:rsidRPr="00E56313" w:rsidRDefault="00122CFB" w:rsidP="00122CFB">
            <w:pPr>
              <w:spacing w:before="3" w:line="237" w:lineRule="auto"/>
              <w:ind w:right="346"/>
              <w:jc w:val="both"/>
              <w:rPr>
                <w:rFonts w:ascii="Arial Narrow" w:hAnsi="Arial Narrow"/>
                <w:sz w:val="18"/>
                <w:szCs w:val="18"/>
                <w:lang w:val="pt-PT" w:eastAsia="en-US"/>
              </w:rPr>
            </w:pPr>
          </w:p>
          <w:p w14:paraId="6431870E"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 Transferências de Convênios ou Instrumentos Congêneres dos Municípios</w:t>
            </w:r>
          </w:p>
        </w:tc>
        <w:tc>
          <w:tcPr>
            <w:tcW w:w="6097" w:type="dxa"/>
            <w:gridSpan w:val="2"/>
          </w:tcPr>
          <w:p w14:paraId="5B1722F0"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transferências de municípios em decorrência da celebração de convênios e instrumentos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congêneres,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destinação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encontra-se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vinculada aos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seus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objetos.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serão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controlados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por</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esta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fonte</w:t>
            </w:r>
            <w:r w:rsidRPr="00E56313">
              <w:rPr>
                <w:rFonts w:ascii="Arial Narrow" w:hAnsi="Arial Narrow"/>
                <w:sz w:val="18"/>
                <w:szCs w:val="18"/>
                <w:lang w:val="pt-PT" w:eastAsia="en-US"/>
              </w:rPr>
              <w:t xml:space="preserve"> os </w:t>
            </w:r>
            <w:r w:rsidRPr="00E95E52">
              <w:rPr>
                <w:rFonts w:ascii="Arial Narrow" w:hAnsi="Arial Narrow"/>
                <w:sz w:val="18"/>
                <w:szCs w:val="18"/>
                <w:lang w:val="pt-PT" w:eastAsia="en-US"/>
              </w:rPr>
              <w:t>recursos de convênios ou contratos de repasse vinculados a programas da educação, da saúde e da assistência social.</w:t>
            </w:r>
          </w:p>
        </w:tc>
      </w:tr>
      <w:tr w:rsidR="00122CFB" w:rsidRPr="00E95E52" w14:paraId="2EEED4DD" w14:textId="77777777" w:rsidTr="00122CFB">
        <w:trPr>
          <w:trHeight w:val="977"/>
          <w:jc w:val="right"/>
        </w:trPr>
        <w:tc>
          <w:tcPr>
            <w:tcW w:w="933" w:type="dxa"/>
          </w:tcPr>
          <w:p w14:paraId="350D3AF2" w14:textId="77777777" w:rsidR="00122CFB" w:rsidRPr="004821EB" w:rsidRDefault="00122CFB" w:rsidP="00122CFB">
            <w:pPr>
              <w:jc w:val="center"/>
              <w:rPr>
                <w:rFonts w:ascii="Arial Narrow" w:hAnsi="Arial Narrow"/>
                <w:spacing w:val="-5"/>
                <w:sz w:val="18"/>
                <w:szCs w:val="18"/>
                <w:lang w:val="pt-PT" w:eastAsia="en-US"/>
              </w:rPr>
            </w:pPr>
          </w:p>
          <w:p w14:paraId="579B1D65" w14:textId="77777777" w:rsidR="00122CFB" w:rsidRPr="004821EB" w:rsidRDefault="00122CFB" w:rsidP="00122CFB">
            <w:pPr>
              <w:jc w:val="center"/>
              <w:rPr>
                <w:rFonts w:ascii="Arial Narrow" w:hAnsi="Arial Narrow"/>
                <w:spacing w:val="-5"/>
                <w:sz w:val="18"/>
                <w:szCs w:val="18"/>
                <w:lang w:val="pt-PT" w:eastAsia="en-US"/>
              </w:rPr>
            </w:pPr>
            <w:r w:rsidRPr="004821EB">
              <w:rPr>
                <w:rFonts w:ascii="Arial Narrow" w:hAnsi="Arial Narrow"/>
                <w:spacing w:val="-5"/>
                <w:sz w:val="18"/>
                <w:szCs w:val="18"/>
                <w:lang w:val="pt-PT" w:eastAsia="en-US"/>
              </w:rPr>
              <w:t>703</w:t>
            </w:r>
          </w:p>
        </w:tc>
        <w:tc>
          <w:tcPr>
            <w:tcW w:w="3176" w:type="dxa"/>
          </w:tcPr>
          <w:p w14:paraId="74C39078" w14:textId="77777777" w:rsidR="00122CFB" w:rsidRPr="004821EB" w:rsidRDefault="00122CFB" w:rsidP="00122CFB">
            <w:pPr>
              <w:spacing w:before="3" w:line="237" w:lineRule="auto"/>
              <w:ind w:right="346"/>
              <w:jc w:val="both"/>
              <w:rPr>
                <w:rFonts w:ascii="Arial Narrow" w:hAnsi="Arial Narrow"/>
                <w:sz w:val="18"/>
                <w:szCs w:val="18"/>
                <w:lang w:val="pt-PT" w:eastAsia="en-US"/>
              </w:rPr>
            </w:pPr>
          </w:p>
          <w:p w14:paraId="0D8A3133" w14:textId="77777777" w:rsidR="00122CFB" w:rsidRPr="004821EB" w:rsidRDefault="00122CFB" w:rsidP="00122CFB">
            <w:pPr>
              <w:spacing w:before="3" w:line="237" w:lineRule="auto"/>
              <w:ind w:right="346"/>
              <w:jc w:val="both"/>
              <w:rPr>
                <w:rFonts w:ascii="Arial Narrow" w:hAnsi="Arial Narrow"/>
                <w:sz w:val="18"/>
                <w:szCs w:val="18"/>
                <w:lang w:val="pt-PT" w:eastAsia="en-US"/>
              </w:rPr>
            </w:pPr>
            <w:r w:rsidRPr="004821EB">
              <w:rPr>
                <w:rFonts w:ascii="Arial Narrow" w:hAnsi="Arial Narrow"/>
                <w:sz w:val="18"/>
                <w:szCs w:val="18"/>
                <w:lang w:val="pt-PT" w:eastAsia="en-US"/>
              </w:rPr>
              <w:t>Outras Transferências de Convênios ou Instrumentos Congêneres de outras Entidades</w:t>
            </w:r>
          </w:p>
        </w:tc>
        <w:tc>
          <w:tcPr>
            <w:tcW w:w="6097" w:type="dxa"/>
            <w:gridSpan w:val="2"/>
          </w:tcPr>
          <w:p w14:paraId="098E30B2" w14:textId="77777777" w:rsidR="00122CFB" w:rsidRPr="004821EB" w:rsidRDefault="00122CFB" w:rsidP="00122CFB">
            <w:pPr>
              <w:spacing w:before="3" w:line="237" w:lineRule="auto"/>
              <w:ind w:right="95"/>
              <w:jc w:val="both"/>
              <w:rPr>
                <w:rFonts w:ascii="Arial Narrow" w:hAnsi="Arial Narrow"/>
                <w:sz w:val="18"/>
                <w:szCs w:val="18"/>
                <w:lang w:val="pt-PT" w:eastAsia="en-US"/>
              </w:rPr>
            </w:pPr>
            <w:r w:rsidRPr="004821EB">
              <w:rPr>
                <w:rFonts w:ascii="Arial Narrow" w:hAnsi="Arial Narrow"/>
                <w:sz w:val="18"/>
                <w:szCs w:val="18"/>
                <w:lang w:val="pt-PT" w:eastAsia="en-US"/>
              </w:rPr>
              <w:t>Controle dos recursos originários de transferências de entidades privadas, estrangeiras ou multigovernamentais em virtude de assinatura de convênios e instrumentos congêneres, cuja destinação encontra-se vinculada aos seus objetos. Não serão controlados por esta fonte os recursos de convênios ou contratos de repasse vinculados a programas da educação, da saúde e da assistência social.</w:t>
            </w:r>
          </w:p>
        </w:tc>
      </w:tr>
      <w:tr w:rsidR="00122CFB" w:rsidRPr="00E95E52" w14:paraId="1F1FB856" w14:textId="77777777" w:rsidTr="00122CFB">
        <w:trPr>
          <w:trHeight w:val="977"/>
          <w:jc w:val="right"/>
        </w:trPr>
        <w:tc>
          <w:tcPr>
            <w:tcW w:w="933" w:type="dxa"/>
          </w:tcPr>
          <w:p w14:paraId="1B68DE9B" w14:textId="77777777" w:rsidR="00122CFB" w:rsidRPr="004821EB" w:rsidRDefault="00122CFB" w:rsidP="00122CFB">
            <w:pPr>
              <w:jc w:val="center"/>
              <w:rPr>
                <w:rFonts w:ascii="Arial Narrow" w:hAnsi="Arial Narrow"/>
                <w:spacing w:val="-5"/>
                <w:sz w:val="18"/>
                <w:szCs w:val="18"/>
                <w:lang w:val="pt-PT" w:eastAsia="en-US"/>
              </w:rPr>
            </w:pPr>
            <w:r w:rsidRPr="004821EB">
              <w:rPr>
                <w:rFonts w:ascii="Arial Narrow" w:hAnsi="Arial Narrow"/>
                <w:spacing w:val="-5"/>
                <w:sz w:val="18"/>
                <w:szCs w:val="18"/>
                <w:lang w:val="pt-PT" w:eastAsia="en-US"/>
              </w:rPr>
              <w:t>704</w:t>
            </w:r>
          </w:p>
        </w:tc>
        <w:tc>
          <w:tcPr>
            <w:tcW w:w="3176" w:type="dxa"/>
          </w:tcPr>
          <w:p w14:paraId="21309C41" w14:textId="77777777" w:rsidR="00122CFB" w:rsidRPr="004821EB" w:rsidRDefault="00122CFB" w:rsidP="00122CFB">
            <w:pPr>
              <w:spacing w:before="3" w:line="237" w:lineRule="auto"/>
              <w:ind w:right="346"/>
              <w:jc w:val="both"/>
              <w:rPr>
                <w:rFonts w:ascii="Arial Narrow" w:hAnsi="Arial Narrow"/>
                <w:sz w:val="18"/>
                <w:szCs w:val="18"/>
                <w:lang w:val="pt-PT" w:eastAsia="en-US"/>
              </w:rPr>
            </w:pPr>
            <w:r w:rsidRPr="004821EB">
              <w:rPr>
                <w:rFonts w:ascii="Arial Narrow" w:hAnsi="Arial Narrow"/>
                <w:sz w:val="18"/>
                <w:szCs w:val="18"/>
                <w:lang w:val="pt-PT" w:eastAsia="en-US"/>
              </w:rPr>
              <w:t>Transferências da União Referentes a Compensações Financeiras pela Exploração de Recursos Naturais</w:t>
            </w:r>
          </w:p>
        </w:tc>
        <w:tc>
          <w:tcPr>
            <w:tcW w:w="6097" w:type="dxa"/>
            <w:gridSpan w:val="2"/>
          </w:tcPr>
          <w:p w14:paraId="60E72913" w14:textId="77777777" w:rsidR="00122CFB" w:rsidRPr="004821EB" w:rsidRDefault="00122CFB" w:rsidP="00122CFB">
            <w:pPr>
              <w:spacing w:before="3" w:line="237" w:lineRule="auto"/>
              <w:ind w:right="95"/>
              <w:jc w:val="both"/>
              <w:rPr>
                <w:rFonts w:ascii="Arial Narrow" w:hAnsi="Arial Narrow"/>
                <w:sz w:val="18"/>
                <w:szCs w:val="18"/>
                <w:lang w:val="pt-PT" w:eastAsia="en-US"/>
              </w:rPr>
            </w:pPr>
            <w:r w:rsidRPr="004821EB">
              <w:rPr>
                <w:rFonts w:ascii="Arial Narrow" w:hAnsi="Arial Narrow"/>
                <w:sz w:val="18"/>
                <w:szCs w:val="18"/>
                <w:lang w:val="pt-PT" w:eastAsia="en-US"/>
              </w:rPr>
              <w:t>Controle dos recursos transferidos pela União, originários da arrecadação de royalties do petróleo, do gás natural, da cota-parte do bônus de assinatura de contrato de partilha de produção, exceto os recursos provenientes da Lei nº 12.858/2013, destinados às áreas da saúde ou da educação, e exceto os recursos classificados na FR 720 e na FR 721.</w:t>
            </w:r>
          </w:p>
        </w:tc>
      </w:tr>
      <w:tr w:rsidR="00122CFB" w:rsidRPr="00E95E52" w14:paraId="47F2A834" w14:textId="77777777" w:rsidTr="00122CFB">
        <w:trPr>
          <w:trHeight w:val="657"/>
          <w:jc w:val="right"/>
        </w:trPr>
        <w:tc>
          <w:tcPr>
            <w:tcW w:w="933" w:type="dxa"/>
          </w:tcPr>
          <w:p w14:paraId="1EEF8D71" w14:textId="77777777" w:rsidR="00122CFB" w:rsidRPr="00E56313" w:rsidRDefault="00122CFB" w:rsidP="00122CFB">
            <w:pPr>
              <w:jc w:val="center"/>
              <w:rPr>
                <w:rFonts w:ascii="Arial Narrow" w:hAnsi="Arial Narrow"/>
                <w:spacing w:val="-5"/>
                <w:sz w:val="18"/>
                <w:szCs w:val="18"/>
                <w:lang w:val="pt-PT" w:eastAsia="en-US"/>
              </w:rPr>
            </w:pPr>
          </w:p>
          <w:p w14:paraId="6711E57D" w14:textId="77777777" w:rsidR="00122CFB" w:rsidRPr="00E56313"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705</w:t>
            </w:r>
          </w:p>
        </w:tc>
        <w:tc>
          <w:tcPr>
            <w:tcW w:w="3176" w:type="dxa"/>
          </w:tcPr>
          <w:p w14:paraId="349DEA84"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dos Estados Referentes a Compensações Financeiras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pela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Exploração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 Recursos Naturais</w:t>
            </w:r>
          </w:p>
        </w:tc>
        <w:tc>
          <w:tcPr>
            <w:tcW w:w="6097" w:type="dxa"/>
            <w:gridSpan w:val="2"/>
          </w:tcPr>
          <w:p w14:paraId="293A9854"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transferidos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pelos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Estados,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da arrecadação de royalties do petróleo, do gás natural, da cota- parte do bônus de assinatura de contrato de partilha de </w:t>
            </w:r>
            <w:r w:rsidRPr="00E56313">
              <w:rPr>
                <w:rFonts w:ascii="Arial Narrow" w:hAnsi="Arial Narrow"/>
                <w:sz w:val="18"/>
                <w:szCs w:val="18"/>
                <w:lang w:val="pt-PT" w:eastAsia="en-US"/>
              </w:rPr>
              <w:t>produção.</w:t>
            </w:r>
          </w:p>
        </w:tc>
      </w:tr>
      <w:tr w:rsidR="00122CFB" w:rsidRPr="00E95E52" w14:paraId="3CF9BC9B" w14:textId="77777777" w:rsidTr="00122CFB">
        <w:trPr>
          <w:trHeight w:val="662"/>
          <w:jc w:val="right"/>
        </w:trPr>
        <w:tc>
          <w:tcPr>
            <w:tcW w:w="933" w:type="dxa"/>
          </w:tcPr>
          <w:p w14:paraId="432BBCFD" w14:textId="77777777" w:rsidR="00122CFB" w:rsidRPr="00E56313" w:rsidRDefault="00122CFB" w:rsidP="00122CFB">
            <w:pPr>
              <w:jc w:val="center"/>
              <w:rPr>
                <w:rFonts w:ascii="Arial Narrow" w:hAnsi="Arial Narrow"/>
                <w:spacing w:val="-5"/>
                <w:sz w:val="18"/>
                <w:szCs w:val="18"/>
                <w:lang w:val="pt-PT" w:eastAsia="en-US"/>
              </w:rPr>
            </w:pPr>
          </w:p>
          <w:p w14:paraId="7FFE178A"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706</w:t>
            </w:r>
          </w:p>
        </w:tc>
        <w:tc>
          <w:tcPr>
            <w:tcW w:w="3176" w:type="dxa"/>
          </w:tcPr>
          <w:p w14:paraId="51D9FCF9" w14:textId="77777777" w:rsidR="00122CFB" w:rsidRPr="00E56313" w:rsidRDefault="00122CFB" w:rsidP="00122CFB">
            <w:pPr>
              <w:spacing w:line="237" w:lineRule="auto"/>
              <w:ind w:right="346"/>
              <w:jc w:val="both"/>
              <w:rPr>
                <w:rFonts w:ascii="Arial Narrow" w:hAnsi="Arial Narrow"/>
                <w:sz w:val="18"/>
                <w:szCs w:val="18"/>
                <w:lang w:val="pt-PT" w:eastAsia="en-US"/>
              </w:rPr>
            </w:pPr>
          </w:p>
          <w:p w14:paraId="32CAAF67"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Especial</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União</w:t>
            </w:r>
          </w:p>
        </w:tc>
        <w:tc>
          <w:tcPr>
            <w:tcW w:w="6097" w:type="dxa"/>
            <w:gridSpan w:val="2"/>
          </w:tcPr>
          <w:p w14:paraId="24B7DF2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transferidos pela União provenientes de emendas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individuais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impositivas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orçamento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E56313">
              <w:rPr>
                <w:rFonts w:ascii="Arial Narrow" w:hAnsi="Arial Narrow"/>
                <w:sz w:val="18"/>
                <w:szCs w:val="18"/>
                <w:lang w:val="pt-PT" w:eastAsia="en-US"/>
              </w:rPr>
              <w:t xml:space="preserve"> por </w:t>
            </w:r>
            <w:r w:rsidRPr="00E95E52">
              <w:rPr>
                <w:rFonts w:ascii="Arial Narrow" w:hAnsi="Arial Narrow"/>
                <w:sz w:val="18"/>
                <w:szCs w:val="18"/>
                <w:lang w:val="pt-PT" w:eastAsia="en-US"/>
              </w:rPr>
              <w:t>meio de transferências especiais, nos termos do art. 166-A da Constituição Federal.</w:t>
            </w:r>
          </w:p>
        </w:tc>
      </w:tr>
      <w:tr w:rsidR="00122CFB" w:rsidRPr="00E95E52" w14:paraId="6B3070CA" w14:textId="77777777" w:rsidTr="00122CFB">
        <w:trPr>
          <w:trHeight w:val="449"/>
          <w:jc w:val="right"/>
        </w:trPr>
        <w:tc>
          <w:tcPr>
            <w:tcW w:w="933" w:type="dxa"/>
          </w:tcPr>
          <w:p w14:paraId="53C5586E" w14:textId="77777777" w:rsidR="00122CFB" w:rsidRPr="00E56313" w:rsidRDefault="00122CFB" w:rsidP="00122CFB">
            <w:pPr>
              <w:jc w:val="center"/>
              <w:rPr>
                <w:rFonts w:ascii="Arial Narrow" w:hAnsi="Arial Narrow"/>
                <w:spacing w:val="-5"/>
                <w:sz w:val="18"/>
                <w:szCs w:val="18"/>
                <w:lang w:val="pt-PT" w:eastAsia="en-US"/>
              </w:rPr>
            </w:pPr>
          </w:p>
          <w:p w14:paraId="54DE50CC"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707</w:t>
            </w:r>
          </w:p>
        </w:tc>
        <w:tc>
          <w:tcPr>
            <w:tcW w:w="3176" w:type="dxa"/>
          </w:tcPr>
          <w:p w14:paraId="6FCE7DF8"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inciso I</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5º</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Lei Complementar </w:t>
            </w:r>
            <w:r w:rsidRPr="00E56313">
              <w:rPr>
                <w:rFonts w:ascii="Arial Narrow" w:hAnsi="Arial Narrow"/>
                <w:sz w:val="18"/>
                <w:szCs w:val="18"/>
                <w:lang w:val="pt-PT" w:eastAsia="en-US"/>
              </w:rPr>
              <w:t>173/2020</w:t>
            </w:r>
          </w:p>
        </w:tc>
        <w:tc>
          <w:tcPr>
            <w:tcW w:w="6097" w:type="dxa"/>
            <w:gridSpan w:val="2"/>
          </w:tcPr>
          <w:p w14:paraId="5FC38775"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provenientes de transferência da União com</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base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disposto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inciso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I</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5º</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Complementar 173, de 27 de maio de 2020.</w:t>
            </w:r>
          </w:p>
        </w:tc>
      </w:tr>
      <w:tr w:rsidR="00122CFB" w:rsidRPr="00E95E52" w14:paraId="55ADD52B" w14:textId="77777777" w:rsidTr="00122CFB">
        <w:trPr>
          <w:trHeight w:val="569"/>
          <w:jc w:val="right"/>
        </w:trPr>
        <w:tc>
          <w:tcPr>
            <w:tcW w:w="933" w:type="dxa"/>
          </w:tcPr>
          <w:p w14:paraId="3C63D4B1" w14:textId="77777777" w:rsidR="00122CFB" w:rsidRPr="00E56313" w:rsidRDefault="00122CFB" w:rsidP="00122CFB">
            <w:pPr>
              <w:jc w:val="center"/>
              <w:rPr>
                <w:rFonts w:ascii="Arial Narrow" w:hAnsi="Arial Narrow"/>
                <w:spacing w:val="-5"/>
                <w:sz w:val="18"/>
                <w:szCs w:val="18"/>
                <w:lang w:val="pt-PT" w:eastAsia="en-US"/>
              </w:rPr>
            </w:pPr>
          </w:p>
          <w:p w14:paraId="5CE365F0" w14:textId="77777777" w:rsidR="00122CFB" w:rsidRPr="00E56313"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708</w:t>
            </w:r>
          </w:p>
        </w:tc>
        <w:tc>
          <w:tcPr>
            <w:tcW w:w="3176" w:type="dxa"/>
          </w:tcPr>
          <w:p w14:paraId="1ACA87A6"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 da União Referente à Compensação Financeira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 Minerais</w:t>
            </w:r>
          </w:p>
        </w:tc>
        <w:tc>
          <w:tcPr>
            <w:tcW w:w="6097" w:type="dxa"/>
            <w:gridSpan w:val="2"/>
          </w:tcPr>
          <w:p w14:paraId="66C2AE83"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transferidos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pela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 compensação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financeira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pela</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exploração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E56313">
              <w:rPr>
                <w:rFonts w:ascii="Arial Narrow" w:hAnsi="Arial Narrow"/>
                <w:sz w:val="18"/>
                <w:szCs w:val="18"/>
                <w:lang w:val="pt-PT" w:eastAsia="en-US"/>
              </w:rPr>
              <w:t xml:space="preserve"> minerais </w:t>
            </w:r>
            <w:r w:rsidRPr="00E95E52">
              <w:rPr>
                <w:rFonts w:ascii="Arial Narrow" w:hAnsi="Arial Narrow"/>
                <w:sz w:val="18"/>
                <w:szCs w:val="18"/>
                <w:lang w:val="pt-PT" w:eastAsia="en-US"/>
              </w:rPr>
              <w:t>em</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atendimento</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às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destinações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vedações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previstas</w:t>
            </w:r>
            <w:r w:rsidRPr="00E56313">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na </w:t>
            </w:r>
            <w:r w:rsidRPr="00E56313">
              <w:rPr>
                <w:rFonts w:ascii="Arial Narrow" w:hAnsi="Arial Narrow"/>
                <w:sz w:val="18"/>
                <w:szCs w:val="18"/>
                <w:lang w:val="pt-PT" w:eastAsia="en-US"/>
              </w:rPr>
              <w:t>legislação.</w:t>
            </w:r>
          </w:p>
        </w:tc>
      </w:tr>
      <w:tr w:rsidR="00122CFB" w:rsidRPr="00E95E52" w14:paraId="03F6B684" w14:textId="77777777" w:rsidTr="00122CFB">
        <w:trPr>
          <w:trHeight w:val="470"/>
          <w:jc w:val="right"/>
        </w:trPr>
        <w:tc>
          <w:tcPr>
            <w:tcW w:w="933" w:type="dxa"/>
          </w:tcPr>
          <w:p w14:paraId="08D7BCF3"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709</w:t>
            </w:r>
          </w:p>
        </w:tc>
        <w:tc>
          <w:tcPr>
            <w:tcW w:w="3176" w:type="dxa"/>
          </w:tcPr>
          <w:p w14:paraId="57786016"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referente à</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Compensação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Financeira</w:t>
            </w:r>
            <w:r w:rsidRPr="0020783F">
              <w:rPr>
                <w:rFonts w:ascii="Arial Narrow" w:hAnsi="Arial Narrow"/>
                <w:sz w:val="18"/>
                <w:szCs w:val="18"/>
                <w:lang w:val="pt-PT" w:eastAsia="en-US"/>
              </w:rPr>
              <w:t xml:space="preserve"> de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Hídricos</w:t>
            </w:r>
          </w:p>
        </w:tc>
        <w:tc>
          <w:tcPr>
            <w:tcW w:w="6097" w:type="dxa"/>
            <w:gridSpan w:val="2"/>
          </w:tcPr>
          <w:p w14:paraId="400B137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transferidos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pela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referentes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à </w:t>
            </w:r>
            <w:r w:rsidRPr="0020783F">
              <w:rPr>
                <w:rFonts w:ascii="Arial Narrow" w:hAnsi="Arial Narrow"/>
                <w:sz w:val="18"/>
                <w:szCs w:val="18"/>
                <w:lang w:val="pt-PT" w:eastAsia="en-US"/>
              </w:rPr>
              <w:t>compensação financeira</w:t>
            </w:r>
            <w:r w:rsidRPr="00E95E52">
              <w:rPr>
                <w:rFonts w:ascii="Arial Narrow" w:hAnsi="Arial Narrow"/>
                <w:sz w:val="18"/>
                <w:szCs w:val="18"/>
                <w:lang w:val="pt-PT" w:eastAsia="en-US"/>
              </w:rPr>
              <w:t xml:space="preserve"> </w:t>
            </w:r>
            <w:r w:rsidRPr="0020783F">
              <w:rPr>
                <w:rFonts w:ascii="Arial Narrow" w:hAnsi="Arial Narrow"/>
                <w:sz w:val="18"/>
                <w:szCs w:val="18"/>
                <w:lang w:val="pt-PT" w:eastAsia="en-US"/>
              </w:rPr>
              <w:t>de</w:t>
            </w:r>
            <w:r w:rsidRPr="00E95E52">
              <w:rPr>
                <w:rFonts w:ascii="Arial Narrow" w:hAnsi="Arial Narrow"/>
                <w:sz w:val="18"/>
                <w:szCs w:val="18"/>
                <w:lang w:val="pt-PT" w:eastAsia="en-US"/>
              </w:rPr>
              <w:t xml:space="preserve"> </w:t>
            </w:r>
            <w:r w:rsidRPr="0020783F">
              <w:rPr>
                <w:rFonts w:ascii="Arial Narrow" w:hAnsi="Arial Narrow"/>
                <w:sz w:val="18"/>
                <w:szCs w:val="18"/>
                <w:lang w:val="pt-PT" w:eastAsia="en-US"/>
              </w:rPr>
              <w:t xml:space="preserve">recursos hídricos em atendimento às </w:t>
            </w:r>
            <w:r w:rsidRPr="00E95E52">
              <w:rPr>
                <w:rFonts w:ascii="Arial Narrow" w:hAnsi="Arial Narrow"/>
                <w:sz w:val="18"/>
                <w:szCs w:val="18"/>
                <w:lang w:val="pt-PT" w:eastAsia="en-US"/>
              </w:rPr>
              <w:t>destinações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vedações previstas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na</w:t>
            </w:r>
            <w:r w:rsidRPr="0020783F">
              <w:rPr>
                <w:rFonts w:ascii="Arial Narrow" w:hAnsi="Arial Narrow"/>
                <w:sz w:val="18"/>
                <w:szCs w:val="18"/>
                <w:lang w:val="pt-PT" w:eastAsia="en-US"/>
              </w:rPr>
              <w:t xml:space="preserve"> legislação.</w:t>
            </w:r>
          </w:p>
        </w:tc>
      </w:tr>
      <w:tr w:rsidR="00122CFB" w:rsidRPr="00E95E52" w14:paraId="664952E2" w14:textId="77777777" w:rsidTr="00122CFB">
        <w:trPr>
          <w:trHeight w:val="504"/>
          <w:jc w:val="right"/>
        </w:trPr>
        <w:tc>
          <w:tcPr>
            <w:tcW w:w="933" w:type="dxa"/>
          </w:tcPr>
          <w:p w14:paraId="2AC4AA37" w14:textId="77777777" w:rsidR="00122CFB" w:rsidRPr="0020783F" w:rsidRDefault="00122CFB" w:rsidP="00122CFB">
            <w:pPr>
              <w:jc w:val="center"/>
              <w:rPr>
                <w:rFonts w:ascii="Arial Narrow" w:hAnsi="Arial Narrow"/>
                <w:spacing w:val="-5"/>
                <w:sz w:val="18"/>
                <w:szCs w:val="18"/>
                <w:lang w:val="pt-PT" w:eastAsia="en-US"/>
              </w:rPr>
            </w:pPr>
          </w:p>
          <w:p w14:paraId="55C2C5AA" w14:textId="77777777" w:rsidR="00122CFB" w:rsidRPr="0020783F"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710</w:t>
            </w:r>
          </w:p>
        </w:tc>
        <w:tc>
          <w:tcPr>
            <w:tcW w:w="3176" w:type="dxa"/>
          </w:tcPr>
          <w:p w14:paraId="2C25E1C0" w14:textId="77777777" w:rsidR="00122CFB" w:rsidRPr="0020783F" w:rsidRDefault="00122CFB" w:rsidP="00122CFB">
            <w:pPr>
              <w:spacing w:line="237" w:lineRule="auto"/>
              <w:ind w:right="346"/>
              <w:jc w:val="both"/>
              <w:rPr>
                <w:rFonts w:ascii="Arial Narrow" w:hAnsi="Arial Narrow"/>
                <w:sz w:val="18"/>
                <w:szCs w:val="18"/>
                <w:lang w:val="pt-PT" w:eastAsia="en-US"/>
              </w:rPr>
            </w:pPr>
          </w:p>
          <w:p w14:paraId="4452582B" w14:textId="77777777" w:rsidR="00122CFB" w:rsidRPr="00E95E52" w:rsidRDefault="00122CFB" w:rsidP="00122CFB">
            <w:pPr>
              <w:tabs>
                <w:tab w:val="left" w:pos="1783"/>
                <w:tab w:val="left" w:pos="2958"/>
              </w:tabs>
              <w:spacing w:before="1"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Transferência Especial dos Estados</w:t>
            </w:r>
          </w:p>
        </w:tc>
        <w:tc>
          <w:tcPr>
            <w:tcW w:w="6097" w:type="dxa"/>
            <w:gridSpan w:val="2"/>
          </w:tcPr>
          <w:p w14:paraId="260D4629"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transferidos pelos Estados provenientes 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emendas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individuais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impositivas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ao orçamento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desses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entes, por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meio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especiais,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termos</w:t>
            </w:r>
            <w:r w:rsidRPr="0020783F">
              <w:rPr>
                <w:rFonts w:ascii="Arial Narrow" w:hAnsi="Arial Narrow"/>
                <w:sz w:val="18"/>
                <w:szCs w:val="18"/>
                <w:lang w:val="pt-PT" w:eastAsia="en-US"/>
              </w:rPr>
              <w:t xml:space="preserve"> das </w:t>
            </w:r>
            <w:r w:rsidRPr="00E95E52">
              <w:rPr>
                <w:rFonts w:ascii="Arial Narrow" w:hAnsi="Arial Narrow"/>
                <w:sz w:val="18"/>
                <w:szCs w:val="18"/>
                <w:lang w:val="pt-PT" w:eastAsia="en-US"/>
              </w:rPr>
              <w:t>constituições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estaduais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que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reproduziram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disposto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166- A da Constituição Federal.</w:t>
            </w:r>
          </w:p>
        </w:tc>
      </w:tr>
      <w:tr w:rsidR="00122CFB" w:rsidRPr="00E95E52" w14:paraId="0D278455" w14:textId="77777777" w:rsidTr="00122CFB">
        <w:trPr>
          <w:trHeight w:val="584"/>
          <w:jc w:val="right"/>
        </w:trPr>
        <w:tc>
          <w:tcPr>
            <w:tcW w:w="933" w:type="dxa"/>
          </w:tcPr>
          <w:p w14:paraId="25FD8697" w14:textId="77777777" w:rsidR="00122CFB" w:rsidRPr="0020783F" w:rsidRDefault="00122CFB" w:rsidP="00122CFB">
            <w:pPr>
              <w:jc w:val="center"/>
              <w:rPr>
                <w:rFonts w:ascii="Arial Narrow" w:hAnsi="Arial Narrow"/>
                <w:spacing w:val="-5"/>
                <w:sz w:val="18"/>
                <w:szCs w:val="18"/>
                <w:lang w:val="pt-PT" w:eastAsia="en-US"/>
              </w:rPr>
            </w:pPr>
          </w:p>
          <w:p w14:paraId="0A210435"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711</w:t>
            </w:r>
          </w:p>
        </w:tc>
        <w:tc>
          <w:tcPr>
            <w:tcW w:w="3176" w:type="dxa"/>
          </w:tcPr>
          <w:p w14:paraId="2FAB2552"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Demais Transferências Obrigatórias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Decorrentes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Repartições de Receitas</w:t>
            </w:r>
          </w:p>
        </w:tc>
        <w:tc>
          <w:tcPr>
            <w:tcW w:w="6097" w:type="dxa"/>
            <w:gridSpan w:val="2"/>
          </w:tcPr>
          <w:p w14:paraId="53C379E1"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 xml:space="preserve">Controla os recursos originários de transferências obrigatórias da União que não decorram de repartição de receitas, como as transferências a título de auxílio ou apoio financeiro, e para os quais não tenha sido criada fonte ou destinação de receitas </w:t>
            </w:r>
            <w:r w:rsidRPr="0020783F">
              <w:rPr>
                <w:rFonts w:ascii="Arial Narrow" w:hAnsi="Arial Narrow"/>
                <w:sz w:val="18"/>
                <w:szCs w:val="18"/>
                <w:lang w:val="pt-PT" w:eastAsia="en-US"/>
              </w:rPr>
              <w:t>específica.</w:t>
            </w:r>
          </w:p>
        </w:tc>
      </w:tr>
      <w:tr w:rsidR="00122CFB" w:rsidRPr="00E95E52" w14:paraId="7A657C74" w14:textId="77777777" w:rsidTr="00122CFB">
        <w:trPr>
          <w:trHeight w:val="408"/>
          <w:jc w:val="right"/>
        </w:trPr>
        <w:tc>
          <w:tcPr>
            <w:tcW w:w="933" w:type="dxa"/>
          </w:tcPr>
          <w:p w14:paraId="400C7151"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712</w:t>
            </w:r>
          </w:p>
        </w:tc>
        <w:tc>
          <w:tcPr>
            <w:tcW w:w="3176" w:type="dxa"/>
          </w:tcPr>
          <w:p w14:paraId="3864125C"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 Fundo</w:t>
            </w:r>
            <w:r w:rsidRPr="0020783F">
              <w:rPr>
                <w:rFonts w:ascii="Arial Narrow" w:hAnsi="Arial Narrow"/>
                <w:sz w:val="18"/>
                <w:szCs w:val="18"/>
                <w:lang w:val="pt-PT" w:eastAsia="en-US"/>
              </w:rPr>
              <w:t xml:space="preserve"> Penitenciário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FUNPEN</w:t>
            </w:r>
          </w:p>
        </w:tc>
        <w:tc>
          <w:tcPr>
            <w:tcW w:w="6097" w:type="dxa"/>
            <w:gridSpan w:val="2"/>
          </w:tcPr>
          <w:p w14:paraId="7221166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 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obrigatórias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 Penitenciário Nacional - FUNPEN.</w:t>
            </w:r>
          </w:p>
        </w:tc>
      </w:tr>
      <w:tr w:rsidR="00122CFB" w:rsidRPr="00E95E52" w14:paraId="599713A9" w14:textId="77777777" w:rsidTr="00122CFB">
        <w:trPr>
          <w:trHeight w:val="550"/>
          <w:jc w:val="right"/>
        </w:trPr>
        <w:tc>
          <w:tcPr>
            <w:tcW w:w="933" w:type="dxa"/>
          </w:tcPr>
          <w:p w14:paraId="226464E7"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713</w:t>
            </w:r>
          </w:p>
        </w:tc>
        <w:tc>
          <w:tcPr>
            <w:tcW w:w="3176" w:type="dxa"/>
          </w:tcPr>
          <w:p w14:paraId="007FC804"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Segurança Pública - FSP</w:t>
            </w:r>
          </w:p>
        </w:tc>
        <w:tc>
          <w:tcPr>
            <w:tcW w:w="6097" w:type="dxa"/>
            <w:gridSpan w:val="2"/>
          </w:tcPr>
          <w:p w14:paraId="4128E99D"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obrigatórias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Segurança Pública - FSP</w:t>
            </w:r>
          </w:p>
        </w:tc>
      </w:tr>
      <w:tr w:rsidR="00122CFB" w:rsidRPr="00E95E52" w14:paraId="7033F57D" w14:textId="77777777" w:rsidTr="00122CFB">
        <w:trPr>
          <w:trHeight w:val="410"/>
          <w:jc w:val="right"/>
        </w:trPr>
        <w:tc>
          <w:tcPr>
            <w:tcW w:w="933" w:type="dxa"/>
          </w:tcPr>
          <w:p w14:paraId="13DA27B8"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714</w:t>
            </w:r>
          </w:p>
        </w:tc>
        <w:tc>
          <w:tcPr>
            <w:tcW w:w="3176" w:type="dxa"/>
          </w:tcPr>
          <w:p w14:paraId="333271D8"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Amparo </w:t>
            </w:r>
            <w:r w:rsidRPr="00E95E52">
              <w:rPr>
                <w:rFonts w:ascii="Arial Narrow" w:hAnsi="Arial Narrow"/>
                <w:sz w:val="18"/>
                <w:szCs w:val="18"/>
                <w:lang w:val="pt-PT" w:eastAsia="en-US"/>
              </w:rPr>
              <w:t>ao Trabalhador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FAT</w:t>
            </w:r>
          </w:p>
        </w:tc>
        <w:tc>
          <w:tcPr>
            <w:tcW w:w="6097" w:type="dxa"/>
            <w:gridSpan w:val="2"/>
          </w:tcPr>
          <w:p w14:paraId="3146478F"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obrigatórias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Fundo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Amparo ao Trabalhador - FAT</w:t>
            </w:r>
          </w:p>
        </w:tc>
      </w:tr>
      <w:tr w:rsidR="00122CFB" w:rsidRPr="00E95E52" w14:paraId="350E58F3" w14:textId="77777777" w:rsidTr="00122CFB">
        <w:trPr>
          <w:trHeight w:val="853"/>
          <w:jc w:val="right"/>
        </w:trPr>
        <w:tc>
          <w:tcPr>
            <w:tcW w:w="933" w:type="dxa"/>
          </w:tcPr>
          <w:p w14:paraId="145DB3A0" w14:textId="77777777" w:rsidR="00122CFB" w:rsidRPr="0020783F" w:rsidRDefault="00122CFB" w:rsidP="00122CFB">
            <w:pPr>
              <w:jc w:val="center"/>
              <w:rPr>
                <w:rFonts w:ascii="Arial Narrow" w:hAnsi="Arial Narrow"/>
                <w:spacing w:val="-5"/>
                <w:sz w:val="18"/>
                <w:szCs w:val="18"/>
                <w:lang w:val="pt-PT" w:eastAsia="en-US"/>
              </w:rPr>
            </w:pPr>
          </w:p>
          <w:p w14:paraId="69C0B44C"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715</w:t>
            </w:r>
          </w:p>
        </w:tc>
        <w:tc>
          <w:tcPr>
            <w:tcW w:w="3176" w:type="dxa"/>
          </w:tcPr>
          <w:p w14:paraId="20D1CA23" w14:textId="77777777" w:rsidR="00122CFB" w:rsidRPr="0020783F" w:rsidRDefault="00122CFB" w:rsidP="00122CFB">
            <w:pPr>
              <w:spacing w:line="237" w:lineRule="auto"/>
              <w:ind w:right="346"/>
              <w:jc w:val="both"/>
              <w:rPr>
                <w:rFonts w:ascii="Arial Narrow" w:hAnsi="Arial Narrow"/>
                <w:sz w:val="18"/>
                <w:szCs w:val="18"/>
                <w:lang w:val="pt-PT" w:eastAsia="en-US"/>
              </w:rPr>
            </w:pPr>
          </w:p>
          <w:p w14:paraId="2B44643A" w14:textId="77777777" w:rsidR="00122CFB" w:rsidRPr="00E95E52" w:rsidRDefault="00122CFB" w:rsidP="00122CFB">
            <w:pPr>
              <w:spacing w:before="1"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Destinadas ao Setor Cultural - LC nº 195/2022 – Art. 5º - Audiovisual</w:t>
            </w:r>
          </w:p>
        </w:tc>
        <w:tc>
          <w:tcPr>
            <w:tcW w:w="6097" w:type="dxa"/>
            <w:gridSpan w:val="2"/>
          </w:tcPr>
          <w:p w14:paraId="79C5D1CB"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parcela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provenientes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 efetuadas pela União destinadas ao setor cultural, especificamente ao setor audiovisual, como ação emergencial adotada em decorrência dos efeitos econômicos e sociais da pandemia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covid-19,</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cumprimento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5º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Lei </w:t>
            </w:r>
            <w:r w:rsidRPr="00E95E52">
              <w:rPr>
                <w:rFonts w:ascii="Arial Narrow" w:hAnsi="Arial Narrow"/>
                <w:sz w:val="18"/>
                <w:szCs w:val="18"/>
                <w:lang w:val="pt-PT" w:eastAsia="en-US"/>
              </w:rPr>
              <w:t>Complementar 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195,</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julho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2022.</w:t>
            </w:r>
          </w:p>
        </w:tc>
      </w:tr>
      <w:tr w:rsidR="00122CFB" w:rsidRPr="00E95E52" w14:paraId="373411A3" w14:textId="77777777" w:rsidTr="00122CFB">
        <w:trPr>
          <w:trHeight w:val="838"/>
          <w:jc w:val="right"/>
        </w:trPr>
        <w:tc>
          <w:tcPr>
            <w:tcW w:w="933" w:type="dxa"/>
          </w:tcPr>
          <w:p w14:paraId="02773407" w14:textId="77777777" w:rsidR="00122CFB" w:rsidRPr="0020783F" w:rsidRDefault="00122CFB" w:rsidP="00122CFB">
            <w:pPr>
              <w:jc w:val="center"/>
              <w:rPr>
                <w:rFonts w:ascii="Arial Narrow" w:hAnsi="Arial Narrow"/>
                <w:spacing w:val="-5"/>
                <w:sz w:val="18"/>
                <w:szCs w:val="18"/>
                <w:lang w:val="pt-PT" w:eastAsia="en-US"/>
              </w:rPr>
            </w:pPr>
          </w:p>
          <w:p w14:paraId="3213AA8A"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716</w:t>
            </w:r>
          </w:p>
        </w:tc>
        <w:tc>
          <w:tcPr>
            <w:tcW w:w="3176" w:type="dxa"/>
          </w:tcPr>
          <w:p w14:paraId="37823A3D"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Destinadas ao Setor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cultural</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LC</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195/2022</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 Art. 8º - Demais Setores da </w:t>
            </w:r>
            <w:r w:rsidRPr="0020783F">
              <w:rPr>
                <w:rFonts w:ascii="Arial Narrow" w:hAnsi="Arial Narrow"/>
                <w:sz w:val="18"/>
                <w:szCs w:val="18"/>
                <w:lang w:val="pt-PT" w:eastAsia="en-US"/>
              </w:rPr>
              <w:t>Cultura</w:t>
            </w:r>
          </w:p>
        </w:tc>
        <w:tc>
          <w:tcPr>
            <w:tcW w:w="6097" w:type="dxa"/>
            <w:gridSpan w:val="2"/>
          </w:tcPr>
          <w:p w14:paraId="1A01194B"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parcela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provenientes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transferências efetuadas pela União destinadas ao setor cultural, como ação emergencial adotada em decorrência dos efeitos econômicos e sociais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pandemia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covid-19,</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cumprimento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8º</w:t>
            </w:r>
            <w:r w:rsidRPr="0020783F">
              <w:rPr>
                <w:rFonts w:ascii="Arial Narrow" w:hAnsi="Arial Narrow"/>
                <w:sz w:val="18"/>
                <w:szCs w:val="18"/>
                <w:lang w:val="pt-PT" w:eastAsia="en-US"/>
              </w:rPr>
              <w:t xml:space="preserve"> da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Complementar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195,</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julho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2022.</w:t>
            </w:r>
          </w:p>
        </w:tc>
      </w:tr>
      <w:tr w:rsidR="00122CFB" w:rsidRPr="00E95E52" w14:paraId="19D789A2" w14:textId="77777777" w:rsidTr="00122CFB">
        <w:trPr>
          <w:trHeight w:val="849"/>
          <w:jc w:val="right"/>
        </w:trPr>
        <w:tc>
          <w:tcPr>
            <w:tcW w:w="933" w:type="dxa"/>
          </w:tcPr>
          <w:p w14:paraId="63956750" w14:textId="77777777" w:rsidR="00122CFB" w:rsidRPr="0020783F" w:rsidRDefault="00122CFB" w:rsidP="00122CFB">
            <w:pPr>
              <w:jc w:val="center"/>
              <w:rPr>
                <w:rFonts w:ascii="Arial Narrow" w:hAnsi="Arial Narrow"/>
                <w:spacing w:val="-5"/>
                <w:sz w:val="18"/>
                <w:szCs w:val="18"/>
                <w:lang w:val="pt-PT" w:eastAsia="en-US"/>
              </w:rPr>
            </w:pPr>
          </w:p>
          <w:p w14:paraId="75A964BD"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717</w:t>
            </w:r>
          </w:p>
        </w:tc>
        <w:tc>
          <w:tcPr>
            <w:tcW w:w="3176" w:type="dxa"/>
          </w:tcPr>
          <w:p w14:paraId="7E8AB073" w14:textId="77777777" w:rsidR="00122CFB" w:rsidRPr="0020783F" w:rsidRDefault="00122CFB" w:rsidP="00122CFB">
            <w:pPr>
              <w:spacing w:line="237" w:lineRule="auto"/>
              <w:ind w:right="346"/>
              <w:jc w:val="both"/>
              <w:rPr>
                <w:rFonts w:ascii="Arial Narrow" w:hAnsi="Arial Narrow"/>
                <w:sz w:val="18"/>
                <w:szCs w:val="18"/>
                <w:lang w:val="pt-PT" w:eastAsia="en-US"/>
              </w:rPr>
            </w:pPr>
          </w:p>
          <w:p w14:paraId="29A02D7B" w14:textId="77777777" w:rsidR="00122CFB" w:rsidRPr="00E95E52" w:rsidRDefault="00122CFB" w:rsidP="00122CFB">
            <w:pPr>
              <w:tabs>
                <w:tab w:val="left" w:pos="2280"/>
              </w:tabs>
              <w:spacing w:before="1"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 xml:space="preserve">Assistência Financeira </w:t>
            </w:r>
            <w:r w:rsidRPr="00E95E52">
              <w:rPr>
                <w:rFonts w:ascii="Arial Narrow" w:hAnsi="Arial Narrow"/>
                <w:sz w:val="18"/>
                <w:szCs w:val="18"/>
                <w:lang w:val="pt-PT" w:eastAsia="en-US"/>
              </w:rPr>
              <w:t>Transporte Coletivo – Art. 5º, Inciso IV, EC nº 123/2022</w:t>
            </w:r>
          </w:p>
        </w:tc>
        <w:tc>
          <w:tcPr>
            <w:tcW w:w="6097" w:type="dxa"/>
            <w:gridSpan w:val="2"/>
          </w:tcPr>
          <w:p w14:paraId="00FD8B59"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 os recursos provenientes das transferências da União a título de assistência financeira a serem utilizados no custeio 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garantia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prevista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§2º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230</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CF,</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gratuidade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 transportes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coletivos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urbanos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maiores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65</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anos,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conforme prevê</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inciso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IV,</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5º,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Emenda</w:t>
            </w:r>
            <w:r w:rsidRPr="0020783F">
              <w:rPr>
                <w:rFonts w:ascii="Arial Narrow" w:hAnsi="Arial Narrow"/>
                <w:sz w:val="18"/>
                <w:szCs w:val="18"/>
                <w:lang w:val="pt-PT" w:eastAsia="en-US"/>
              </w:rPr>
              <w:t xml:space="preserve">  Constitucional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123/2022.</w:t>
            </w:r>
          </w:p>
        </w:tc>
      </w:tr>
      <w:tr w:rsidR="00122CFB" w:rsidRPr="00E95E52" w14:paraId="5D8E2166" w14:textId="77777777" w:rsidTr="00122CFB">
        <w:trPr>
          <w:trHeight w:val="1273"/>
          <w:jc w:val="right"/>
        </w:trPr>
        <w:tc>
          <w:tcPr>
            <w:tcW w:w="933" w:type="dxa"/>
          </w:tcPr>
          <w:p w14:paraId="7CC7DD72" w14:textId="77777777" w:rsidR="00122CFB" w:rsidRPr="0020783F" w:rsidRDefault="00122CFB" w:rsidP="00122CFB">
            <w:pPr>
              <w:jc w:val="center"/>
              <w:rPr>
                <w:rFonts w:ascii="Arial Narrow" w:hAnsi="Arial Narrow"/>
                <w:spacing w:val="-5"/>
                <w:sz w:val="18"/>
                <w:szCs w:val="18"/>
                <w:lang w:val="pt-PT" w:eastAsia="en-US"/>
              </w:rPr>
            </w:pPr>
          </w:p>
          <w:p w14:paraId="1A8762B4" w14:textId="77777777" w:rsidR="00122CFB" w:rsidRPr="0020783F" w:rsidRDefault="00122CFB" w:rsidP="00122CFB">
            <w:pPr>
              <w:spacing w:before="210"/>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718</w:t>
            </w:r>
          </w:p>
        </w:tc>
        <w:tc>
          <w:tcPr>
            <w:tcW w:w="3176" w:type="dxa"/>
          </w:tcPr>
          <w:p w14:paraId="56E24E0F" w14:textId="77777777" w:rsidR="00122CFB" w:rsidRPr="0020783F" w:rsidRDefault="00122CFB" w:rsidP="00122CFB">
            <w:pPr>
              <w:spacing w:line="237" w:lineRule="auto"/>
              <w:ind w:right="346"/>
              <w:jc w:val="both"/>
              <w:rPr>
                <w:rFonts w:ascii="Arial Narrow" w:hAnsi="Arial Narrow"/>
                <w:sz w:val="18"/>
                <w:szCs w:val="18"/>
                <w:lang w:val="pt-PT" w:eastAsia="en-US"/>
              </w:rPr>
            </w:pPr>
          </w:p>
          <w:p w14:paraId="42D977E8" w14:textId="77777777" w:rsidR="00122CFB" w:rsidRPr="00E95E52" w:rsidRDefault="00122CFB" w:rsidP="00122CFB">
            <w:pPr>
              <w:spacing w:before="233"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Auxílio Financeiro – Outorga Crédito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Tributário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ICMS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 5º, Inciso V, EC nº 123/2022</w:t>
            </w:r>
          </w:p>
        </w:tc>
        <w:tc>
          <w:tcPr>
            <w:tcW w:w="6097" w:type="dxa"/>
            <w:gridSpan w:val="2"/>
          </w:tcPr>
          <w:p w14:paraId="2BD9CCAF"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 os recursos provenientes das transferências da União 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título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auxílio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financeiro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para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Estados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Distrito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Federal que outorgarem créditos tributários do Imposto sobre Operações relativas à Circulação de Mercadorias e sobre Prestações de Serviços de Transporte Interestadual e Intermunicipal e de Comunicação (ICMS) aos produtores ou distribuidores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etanol</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hidratado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seu</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território,</w:t>
            </w:r>
            <w:r w:rsidRPr="0020783F">
              <w:rPr>
                <w:rFonts w:ascii="Arial Narrow" w:hAnsi="Arial Narrow"/>
                <w:sz w:val="18"/>
                <w:szCs w:val="18"/>
                <w:lang w:val="pt-PT" w:eastAsia="en-US"/>
              </w:rPr>
              <w:t xml:space="preserve"> em </w:t>
            </w:r>
            <w:r w:rsidRPr="00E95E52">
              <w:rPr>
                <w:rFonts w:ascii="Arial Narrow" w:hAnsi="Arial Narrow"/>
                <w:sz w:val="18"/>
                <w:szCs w:val="18"/>
                <w:lang w:val="pt-PT" w:eastAsia="en-US"/>
              </w:rPr>
              <w:t>montante equivalente ao valor recebido, conforme prevê o Inciso V, art. 5º, da Emenda Constitucional nº 123/2022.</w:t>
            </w:r>
          </w:p>
        </w:tc>
      </w:tr>
      <w:tr w:rsidR="00122CFB" w:rsidRPr="00E95E52" w14:paraId="2628D2A3" w14:textId="77777777" w:rsidTr="00122CFB">
        <w:trPr>
          <w:trHeight w:val="546"/>
          <w:jc w:val="right"/>
        </w:trPr>
        <w:tc>
          <w:tcPr>
            <w:tcW w:w="933" w:type="dxa"/>
          </w:tcPr>
          <w:p w14:paraId="30A43F5D" w14:textId="77777777" w:rsidR="00122CFB" w:rsidRDefault="00122CFB" w:rsidP="00122CFB">
            <w:pPr>
              <w:jc w:val="center"/>
              <w:rPr>
                <w:rFonts w:ascii="Arial Narrow" w:hAnsi="Arial Narrow"/>
                <w:spacing w:val="-5"/>
                <w:sz w:val="18"/>
                <w:szCs w:val="18"/>
                <w:lang w:val="pt-PT" w:eastAsia="en-US"/>
              </w:rPr>
            </w:pPr>
          </w:p>
          <w:p w14:paraId="281FAF8C"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719</w:t>
            </w:r>
          </w:p>
        </w:tc>
        <w:tc>
          <w:tcPr>
            <w:tcW w:w="3176" w:type="dxa"/>
          </w:tcPr>
          <w:p w14:paraId="629E62C0"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da Política Nacional Aldir Blanc de Fomento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Cultura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nº 14.399/2022</w:t>
            </w:r>
          </w:p>
        </w:tc>
        <w:tc>
          <w:tcPr>
            <w:tcW w:w="6097" w:type="dxa"/>
            <w:gridSpan w:val="2"/>
          </w:tcPr>
          <w:p w14:paraId="713F583B"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Controla os recursos provenientes de transferências efetuadas pela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União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decorrência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Política Nacional</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Aldir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Blanc</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Fomento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à</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Cultura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previstas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6º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14.399,</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w:t>
            </w:r>
            <w:r w:rsidRPr="0020783F">
              <w:rPr>
                <w:rFonts w:ascii="Arial Narrow" w:hAnsi="Arial Narrow"/>
                <w:sz w:val="18"/>
                <w:szCs w:val="18"/>
                <w:lang w:val="pt-PT" w:eastAsia="en-US"/>
              </w:rPr>
              <w:t xml:space="preserve"> de </w:t>
            </w:r>
            <w:r w:rsidRPr="00E95E52">
              <w:rPr>
                <w:rFonts w:ascii="Arial Narrow" w:hAnsi="Arial Narrow"/>
                <w:sz w:val="18"/>
                <w:szCs w:val="18"/>
                <w:lang w:val="pt-PT" w:eastAsia="en-US"/>
              </w:rPr>
              <w:t>julho de</w:t>
            </w:r>
            <w:r w:rsidRPr="0020783F">
              <w:rPr>
                <w:rFonts w:ascii="Arial Narrow" w:hAnsi="Arial Narrow"/>
                <w:sz w:val="18"/>
                <w:szCs w:val="18"/>
                <w:lang w:val="pt-PT" w:eastAsia="en-US"/>
              </w:rPr>
              <w:t xml:space="preserve"> 2022.</w:t>
            </w:r>
          </w:p>
        </w:tc>
      </w:tr>
      <w:tr w:rsidR="00122CFB" w:rsidRPr="00E95E52" w14:paraId="04052E8A" w14:textId="77777777" w:rsidTr="00122CFB">
        <w:trPr>
          <w:trHeight w:val="846"/>
          <w:jc w:val="right"/>
        </w:trPr>
        <w:tc>
          <w:tcPr>
            <w:tcW w:w="933" w:type="dxa"/>
          </w:tcPr>
          <w:p w14:paraId="07256CCB" w14:textId="77777777" w:rsidR="00122CFB" w:rsidRPr="0020783F" w:rsidRDefault="00122CFB" w:rsidP="00122CFB">
            <w:pPr>
              <w:jc w:val="center"/>
              <w:rPr>
                <w:rFonts w:ascii="Arial Narrow" w:hAnsi="Arial Narrow"/>
                <w:spacing w:val="-5"/>
                <w:sz w:val="18"/>
                <w:szCs w:val="18"/>
                <w:lang w:val="pt-PT" w:eastAsia="en-US"/>
              </w:rPr>
            </w:pPr>
          </w:p>
          <w:p w14:paraId="41CB565A"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720</w:t>
            </w:r>
          </w:p>
        </w:tc>
        <w:tc>
          <w:tcPr>
            <w:tcW w:w="3176" w:type="dxa"/>
          </w:tcPr>
          <w:p w14:paraId="30BC93C9"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Transferências da União Referentes às participações na exploração de Petróleo e Gás Natural destinadas ao FEP - Lei </w:t>
            </w:r>
            <w:r w:rsidRPr="0020783F">
              <w:rPr>
                <w:rFonts w:ascii="Arial Narrow" w:hAnsi="Arial Narrow"/>
                <w:sz w:val="18"/>
                <w:szCs w:val="18"/>
                <w:lang w:val="pt-PT" w:eastAsia="en-US"/>
              </w:rPr>
              <w:t>9.478/1997</w:t>
            </w:r>
          </w:p>
        </w:tc>
        <w:tc>
          <w:tcPr>
            <w:tcW w:w="6097" w:type="dxa"/>
            <w:gridSpan w:val="2"/>
          </w:tcPr>
          <w:p w14:paraId="4D7E5EB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Transferências da União referentes às participações na exploração de petróleo, gás natural e outros hidrocarbonetos fluidos, destinadas ao Fundo Especial - FEP, conforme estabelece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50-F</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9.478/97,</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exceto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os</w:t>
            </w:r>
            <w:r w:rsidRPr="0020783F">
              <w:rPr>
                <w:rFonts w:ascii="Arial Narrow" w:hAnsi="Arial Narrow"/>
                <w:sz w:val="18"/>
                <w:szCs w:val="18"/>
                <w:lang w:val="pt-PT" w:eastAsia="en-US"/>
              </w:rPr>
              <w:t xml:space="preserve"> recursos </w:t>
            </w:r>
            <w:r w:rsidRPr="00E95E52">
              <w:rPr>
                <w:rFonts w:ascii="Arial Narrow" w:hAnsi="Arial Narrow"/>
                <w:sz w:val="18"/>
                <w:szCs w:val="18"/>
                <w:lang w:val="pt-PT" w:eastAsia="en-US"/>
              </w:rPr>
              <w:t xml:space="preserve">obrigatórios para educação e saúde de que trata a Lei </w:t>
            </w:r>
            <w:r w:rsidRPr="0020783F">
              <w:rPr>
                <w:rFonts w:ascii="Arial Narrow" w:hAnsi="Arial Narrow"/>
                <w:sz w:val="18"/>
                <w:szCs w:val="18"/>
                <w:lang w:val="pt-PT" w:eastAsia="en-US"/>
              </w:rPr>
              <w:t>12.858/2013.</w:t>
            </w:r>
          </w:p>
        </w:tc>
      </w:tr>
      <w:tr w:rsidR="00122CFB" w:rsidRPr="00E95E52" w14:paraId="78F7CC9A" w14:textId="77777777" w:rsidTr="00122CFB">
        <w:trPr>
          <w:trHeight w:val="835"/>
          <w:jc w:val="right"/>
        </w:trPr>
        <w:tc>
          <w:tcPr>
            <w:tcW w:w="933" w:type="dxa"/>
          </w:tcPr>
          <w:p w14:paraId="55D7083F" w14:textId="77777777" w:rsidR="00122CFB" w:rsidRPr="0020783F" w:rsidRDefault="00122CFB" w:rsidP="00122CFB">
            <w:pPr>
              <w:jc w:val="center"/>
              <w:rPr>
                <w:rFonts w:ascii="Arial Narrow" w:hAnsi="Arial Narrow"/>
                <w:spacing w:val="-5"/>
                <w:sz w:val="18"/>
                <w:szCs w:val="18"/>
                <w:lang w:val="pt-PT" w:eastAsia="en-US"/>
              </w:rPr>
            </w:pPr>
          </w:p>
          <w:p w14:paraId="356447DB" w14:textId="77777777" w:rsidR="00122CFB" w:rsidRPr="0020783F" w:rsidRDefault="00122CFB" w:rsidP="00122CFB">
            <w:pPr>
              <w:spacing w:before="23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721</w:t>
            </w:r>
          </w:p>
        </w:tc>
        <w:tc>
          <w:tcPr>
            <w:tcW w:w="3176" w:type="dxa"/>
          </w:tcPr>
          <w:p w14:paraId="632576C5" w14:textId="77777777" w:rsidR="00122CFB" w:rsidRPr="0020783F" w:rsidRDefault="00122CFB" w:rsidP="00122CFB">
            <w:pPr>
              <w:spacing w:line="237" w:lineRule="auto"/>
              <w:ind w:right="346"/>
              <w:jc w:val="both"/>
              <w:rPr>
                <w:rFonts w:ascii="Arial Narrow" w:hAnsi="Arial Narrow"/>
                <w:sz w:val="18"/>
                <w:szCs w:val="18"/>
                <w:lang w:val="pt-PT" w:eastAsia="en-US"/>
              </w:rPr>
            </w:pPr>
          </w:p>
          <w:p w14:paraId="2F4A5815"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Transferências da União Referentes a Cessão Onerosa de Petróleo – Lei nº 13.885/2019</w:t>
            </w:r>
          </w:p>
        </w:tc>
        <w:tc>
          <w:tcPr>
            <w:tcW w:w="6097" w:type="dxa"/>
            <w:gridSpan w:val="2"/>
          </w:tcPr>
          <w:p w14:paraId="5221E26A"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transferidos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pela União,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provenientes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 cessão onerosa à Petróleo Brasileiro S.A. - PETROBRAS, do exercício das atividades de pesquisa e lavra de petróleo, gás natural</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outros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hidrocarbonetos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fluidos,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originários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leilões dos volumes excedentes ao limite a que se refere o § 2º do art. 1º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12.276,</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conforme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estabelecido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ei</w:t>
            </w:r>
            <w:r w:rsidRPr="0020783F">
              <w:rPr>
                <w:rFonts w:ascii="Arial Narrow" w:hAnsi="Arial Narrow"/>
                <w:sz w:val="18"/>
                <w:szCs w:val="18"/>
                <w:lang w:val="pt-PT" w:eastAsia="en-US"/>
              </w:rPr>
              <w:t xml:space="preserve"> nº 13.885/2019.</w:t>
            </w:r>
          </w:p>
        </w:tc>
      </w:tr>
      <w:tr w:rsidR="007E3FE3" w:rsidRPr="00E95E52" w14:paraId="13FBEB0E" w14:textId="77777777" w:rsidTr="00122CFB">
        <w:trPr>
          <w:trHeight w:val="835"/>
          <w:jc w:val="right"/>
        </w:trPr>
        <w:tc>
          <w:tcPr>
            <w:tcW w:w="933" w:type="dxa"/>
          </w:tcPr>
          <w:p w14:paraId="1C7B20DC" w14:textId="13DE0D5F" w:rsidR="007E3FE3" w:rsidRPr="0020783F" w:rsidRDefault="007E3FE3" w:rsidP="00122CFB">
            <w:pPr>
              <w:jc w:val="center"/>
              <w:rPr>
                <w:rFonts w:ascii="Arial Narrow" w:hAnsi="Arial Narrow"/>
                <w:spacing w:val="-5"/>
                <w:sz w:val="18"/>
                <w:szCs w:val="18"/>
                <w:lang w:val="pt-PT" w:eastAsia="en-US"/>
              </w:rPr>
            </w:pPr>
            <w:r>
              <w:rPr>
                <w:rFonts w:ascii="Arial Narrow" w:hAnsi="Arial Narrow"/>
                <w:spacing w:val="-5"/>
                <w:sz w:val="18"/>
                <w:szCs w:val="18"/>
                <w:lang w:val="pt-PT" w:eastAsia="en-US"/>
              </w:rPr>
              <w:t>722</w:t>
            </w:r>
          </w:p>
        </w:tc>
        <w:tc>
          <w:tcPr>
            <w:tcW w:w="3176" w:type="dxa"/>
          </w:tcPr>
          <w:p w14:paraId="3AA84AA6" w14:textId="4EF84FF0" w:rsidR="007E3FE3" w:rsidRPr="0020783F" w:rsidRDefault="007E3FE3" w:rsidP="00122CFB">
            <w:pPr>
              <w:spacing w:line="237" w:lineRule="auto"/>
              <w:ind w:right="346"/>
              <w:jc w:val="both"/>
              <w:rPr>
                <w:rFonts w:ascii="Arial Narrow" w:hAnsi="Arial Narrow"/>
                <w:sz w:val="18"/>
                <w:szCs w:val="18"/>
                <w:lang w:val="pt-PT" w:eastAsia="en-US"/>
              </w:rPr>
            </w:pPr>
            <w:r w:rsidRPr="007E3FE3">
              <w:rPr>
                <w:rFonts w:ascii="Arial Narrow" w:hAnsi="Arial Narrow"/>
                <w:sz w:val="18"/>
                <w:szCs w:val="18"/>
                <w:lang w:val="pt-PT" w:eastAsia="en-US"/>
              </w:rPr>
              <w:t>Transferências do Fundo de Equalização Federativa (FEF) - LC nº 212/2025 – Propag</w:t>
            </w:r>
          </w:p>
        </w:tc>
        <w:tc>
          <w:tcPr>
            <w:tcW w:w="6097" w:type="dxa"/>
            <w:gridSpan w:val="2"/>
          </w:tcPr>
          <w:p w14:paraId="65449B05" w14:textId="75795DD6" w:rsidR="007E3FE3" w:rsidRPr="00E95E52" w:rsidRDefault="007E3FE3" w:rsidP="00122CFB">
            <w:pPr>
              <w:spacing w:before="3" w:line="237" w:lineRule="auto"/>
              <w:ind w:right="95"/>
              <w:jc w:val="both"/>
              <w:rPr>
                <w:rFonts w:ascii="Arial Narrow" w:hAnsi="Arial Narrow"/>
                <w:sz w:val="18"/>
                <w:szCs w:val="18"/>
                <w:lang w:val="pt-PT" w:eastAsia="en-US"/>
              </w:rPr>
            </w:pPr>
            <w:r w:rsidRPr="007E3FE3">
              <w:rPr>
                <w:rFonts w:ascii="Arial Narrow" w:hAnsi="Arial Narrow"/>
                <w:sz w:val="18"/>
                <w:szCs w:val="18"/>
                <w:lang w:val="pt-PT" w:eastAsia="en-US"/>
              </w:rPr>
              <w:t>Controla os recursos recebidos pelos Estados provenientes das transferências do FEF, em observância ao disposto no art. 9º, §2º da Lei Complementar nº 212, de 13 de janeiro de 2025.</w:t>
            </w:r>
          </w:p>
        </w:tc>
      </w:tr>
      <w:tr w:rsidR="00122CFB" w:rsidRPr="00E95E52" w14:paraId="0BDABE8B" w14:textId="77777777" w:rsidTr="00122CFB">
        <w:trPr>
          <w:trHeight w:val="835"/>
          <w:jc w:val="right"/>
        </w:trPr>
        <w:tc>
          <w:tcPr>
            <w:tcW w:w="933" w:type="dxa"/>
          </w:tcPr>
          <w:p w14:paraId="557136D1" w14:textId="77777777" w:rsidR="00122CFB" w:rsidRPr="004821EB" w:rsidRDefault="00122CFB" w:rsidP="00122CFB">
            <w:pPr>
              <w:jc w:val="center"/>
              <w:rPr>
                <w:rFonts w:ascii="Arial Narrow" w:hAnsi="Arial Narrow"/>
                <w:spacing w:val="-5"/>
                <w:sz w:val="18"/>
                <w:szCs w:val="18"/>
                <w:lang w:val="pt-PT" w:eastAsia="en-US"/>
              </w:rPr>
            </w:pPr>
            <w:r w:rsidRPr="004821EB">
              <w:rPr>
                <w:rFonts w:ascii="Arial Narrow" w:hAnsi="Arial Narrow"/>
                <w:spacing w:val="-5"/>
                <w:sz w:val="18"/>
                <w:szCs w:val="18"/>
                <w:lang w:val="pt-PT" w:eastAsia="en-US"/>
              </w:rPr>
              <w:t>747</w:t>
            </w:r>
          </w:p>
        </w:tc>
        <w:tc>
          <w:tcPr>
            <w:tcW w:w="3176" w:type="dxa"/>
          </w:tcPr>
          <w:p w14:paraId="7350C7F7" w14:textId="77777777" w:rsidR="00122CFB" w:rsidRPr="004821EB" w:rsidRDefault="00122CFB" w:rsidP="00122CFB">
            <w:pPr>
              <w:spacing w:line="237" w:lineRule="auto"/>
              <w:ind w:right="346"/>
              <w:jc w:val="both"/>
              <w:rPr>
                <w:rFonts w:ascii="Arial Narrow" w:hAnsi="Arial Narrow"/>
                <w:sz w:val="18"/>
                <w:szCs w:val="18"/>
                <w:lang w:val="pt-PT" w:eastAsia="en-US"/>
              </w:rPr>
            </w:pPr>
            <w:r w:rsidRPr="004821EB">
              <w:rPr>
                <w:rFonts w:ascii="Arial Narrow" w:hAnsi="Arial Narrow"/>
                <w:sz w:val="18"/>
                <w:szCs w:val="18"/>
                <w:lang w:val="pt-PT" w:eastAsia="en-US"/>
              </w:rPr>
              <w:t>Outras vinculações de transferências da União</w:t>
            </w:r>
          </w:p>
        </w:tc>
        <w:tc>
          <w:tcPr>
            <w:tcW w:w="6097" w:type="dxa"/>
            <w:gridSpan w:val="2"/>
          </w:tcPr>
          <w:p w14:paraId="7D1438FA" w14:textId="77777777" w:rsidR="00122CFB" w:rsidRPr="004821EB" w:rsidRDefault="00122CFB" w:rsidP="00122CFB">
            <w:pPr>
              <w:spacing w:before="3" w:line="237" w:lineRule="auto"/>
              <w:ind w:right="95"/>
              <w:jc w:val="both"/>
              <w:rPr>
                <w:rFonts w:ascii="Arial Narrow" w:hAnsi="Arial Narrow"/>
                <w:sz w:val="18"/>
                <w:szCs w:val="18"/>
                <w:lang w:val="pt-PT" w:eastAsia="en-US"/>
              </w:rPr>
            </w:pPr>
            <w:r w:rsidRPr="004821EB">
              <w:rPr>
                <w:rFonts w:ascii="Arial Narrow" w:hAnsi="Arial Narrow"/>
                <w:sz w:val="18"/>
                <w:szCs w:val="18"/>
                <w:lang w:val="pt-PT" w:eastAsia="en-US"/>
              </w:rPr>
              <w:t>Controle dos recursos de outras transferências vinculadas da União, não enquadrados nas especificações anteriores.</w:t>
            </w:r>
          </w:p>
        </w:tc>
      </w:tr>
      <w:tr w:rsidR="00122CFB" w:rsidRPr="00E95E52" w14:paraId="1C15F7B3" w14:textId="77777777" w:rsidTr="00122CFB">
        <w:trPr>
          <w:trHeight w:val="835"/>
          <w:jc w:val="right"/>
        </w:trPr>
        <w:tc>
          <w:tcPr>
            <w:tcW w:w="933" w:type="dxa"/>
          </w:tcPr>
          <w:p w14:paraId="61CC8760" w14:textId="77777777" w:rsidR="00122CFB" w:rsidRPr="004821EB" w:rsidRDefault="00122CFB" w:rsidP="00122CFB">
            <w:pPr>
              <w:jc w:val="center"/>
              <w:rPr>
                <w:rFonts w:ascii="Arial Narrow" w:hAnsi="Arial Narrow"/>
                <w:spacing w:val="-5"/>
                <w:sz w:val="18"/>
                <w:szCs w:val="18"/>
                <w:lang w:val="pt-PT" w:eastAsia="en-US"/>
              </w:rPr>
            </w:pPr>
            <w:r w:rsidRPr="004821EB">
              <w:rPr>
                <w:rFonts w:ascii="Arial Narrow" w:hAnsi="Arial Narrow"/>
                <w:spacing w:val="-5"/>
                <w:sz w:val="18"/>
                <w:szCs w:val="18"/>
                <w:lang w:val="pt-PT" w:eastAsia="en-US"/>
              </w:rPr>
              <w:t>748</w:t>
            </w:r>
          </w:p>
        </w:tc>
        <w:tc>
          <w:tcPr>
            <w:tcW w:w="3176" w:type="dxa"/>
          </w:tcPr>
          <w:p w14:paraId="7E726682" w14:textId="77777777" w:rsidR="00122CFB" w:rsidRPr="004821EB" w:rsidRDefault="00122CFB" w:rsidP="00122CFB">
            <w:pPr>
              <w:spacing w:line="237" w:lineRule="auto"/>
              <w:ind w:right="346"/>
              <w:jc w:val="both"/>
              <w:rPr>
                <w:rFonts w:ascii="Arial Narrow" w:hAnsi="Arial Narrow"/>
                <w:sz w:val="18"/>
                <w:szCs w:val="18"/>
                <w:lang w:val="pt-PT" w:eastAsia="en-US"/>
              </w:rPr>
            </w:pPr>
            <w:r w:rsidRPr="004821EB">
              <w:rPr>
                <w:rFonts w:ascii="Arial Narrow" w:hAnsi="Arial Narrow"/>
                <w:sz w:val="18"/>
                <w:szCs w:val="18"/>
                <w:lang w:val="pt-PT" w:eastAsia="en-US"/>
              </w:rPr>
              <w:t>Outras vinculações de transferências dos Estados</w:t>
            </w:r>
          </w:p>
        </w:tc>
        <w:tc>
          <w:tcPr>
            <w:tcW w:w="6097" w:type="dxa"/>
            <w:gridSpan w:val="2"/>
          </w:tcPr>
          <w:p w14:paraId="05D37401" w14:textId="77777777" w:rsidR="00122CFB" w:rsidRPr="004821EB" w:rsidRDefault="00122CFB" w:rsidP="00122CFB">
            <w:pPr>
              <w:spacing w:before="3" w:line="237" w:lineRule="auto"/>
              <w:ind w:right="95"/>
              <w:jc w:val="both"/>
              <w:rPr>
                <w:rFonts w:ascii="Arial Narrow" w:hAnsi="Arial Narrow"/>
                <w:sz w:val="18"/>
                <w:szCs w:val="18"/>
                <w:lang w:val="pt-PT" w:eastAsia="en-US"/>
              </w:rPr>
            </w:pPr>
            <w:r w:rsidRPr="004821EB">
              <w:rPr>
                <w:rFonts w:ascii="Arial Narrow" w:hAnsi="Arial Narrow"/>
                <w:sz w:val="18"/>
                <w:szCs w:val="18"/>
                <w:lang w:val="pt-PT" w:eastAsia="en-US"/>
              </w:rPr>
              <w:t>Controle dos recursos de outras transferências vinculadas dos Estados, não enquadrados nas especificações anteriores.</w:t>
            </w:r>
          </w:p>
        </w:tc>
      </w:tr>
      <w:tr w:rsidR="00122CFB" w:rsidRPr="00E95E52" w14:paraId="16450FF8" w14:textId="77777777" w:rsidTr="00122CFB">
        <w:trPr>
          <w:trHeight w:val="424"/>
          <w:jc w:val="right"/>
        </w:trPr>
        <w:tc>
          <w:tcPr>
            <w:tcW w:w="933" w:type="dxa"/>
            <w:tcBorders>
              <w:bottom w:val="single" w:sz="4" w:space="0" w:color="000000"/>
            </w:tcBorders>
          </w:tcPr>
          <w:p w14:paraId="11CC3D63"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749</w:t>
            </w:r>
          </w:p>
        </w:tc>
        <w:tc>
          <w:tcPr>
            <w:tcW w:w="3176" w:type="dxa"/>
            <w:tcBorders>
              <w:bottom w:val="single" w:sz="4" w:space="0" w:color="000000"/>
            </w:tcBorders>
          </w:tcPr>
          <w:p w14:paraId="635BAAA5"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vinculações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de </w:t>
            </w:r>
            <w:r w:rsidRPr="0020783F">
              <w:rPr>
                <w:rFonts w:ascii="Arial Narrow" w:hAnsi="Arial Narrow"/>
                <w:sz w:val="18"/>
                <w:szCs w:val="18"/>
                <w:lang w:val="pt-PT" w:eastAsia="en-US"/>
              </w:rPr>
              <w:t>transferências</w:t>
            </w:r>
          </w:p>
        </w:tc>
        <w:tc>
          <w:tcPr>
            <w:tcW w:w="6097" w:type="dxa"/>
            <w:gridSpan w:val="2"/>
            <w:tcBorders>
              <w:bottom w:val="single" w:sz="4" w:space="0" w:color="000000"/>
            </w:tcBorders>
          </w:tcPr>
          <w:p w14:paraId="4EAE782C"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 outras transferências vinculadas, não enquadrados nas especificações anteriores.</w:t>
            </w:r>
          </w:p>
        </w:tc>
      </w:tr>
      <w:tr w:rsidR="00122CFB" w:rsidRPr="00E95E52" w14:paraId="408DF56C" w14:textId="77777777" w:rsidTr="00122CFB">
        <w:trPr>
          <w:trHeight w:val="275"/>
          <w:jc w:val="right"/>
        </w:trPr>
        <w:tc>
          <w:tcPr>
            <w:tcW w:w="10206" w:type="dxa"/>
            <w:gridSpan w:val="4"/>
            <w:tcBorders>
              <w:left w:val="nil"/>
              <w:right w:val="nil"/>
            </w:tcBorders>
          </w:tcPr>
          <w:p w14:paraId="72826AB7" w14:textId="77777777" w:rsidR="00122CFB" w:rsidRDefault="00122CFB" w:rsidP="00122CFB">
            <w:pPr>
              <w:spacing w:before="1" w:line="255" w:lineRule="exact"/>
              <w:ind w:right="1688"/>
              <w:jc w:val="center"/>
              <w:rPr>
                <w:rFonts w:ascii="Arial Narrow" w:hAnsi="Arial Narrow"/>
                <w:b/>
                <w:spacing w:val="-2"/>
                <w:sz w:val="18"/>
                <w:szCs w:val="18"/>
                <w:lang w:val="pt-PT" w:eastAsia="en-US"/>
              </w:rPr>
            </w:pPr>
          </w:p>
          <w:p w14:paraId="1044F594" w14:textId="77777777" w:rsidR="00122CFB" w:rsidRPr="00E95E52" w:rsidRDefault="00122CFB" w:rsidP="00122CFB">
            <w:pPr>
              <w:spacing w:before="1" w:line="255" w:lineRule="exact"/>
              <w:ind w:right="1688"/>
              <w:jc w:val="center"/>
              <w:rPr>
                <w:rFonts w:ascii="Arial Narrow" w:hAnsi="Arial Narrow"/>
                <w:b/>
                <w:sz w:val="18"/>
                <w:szCs w:val="18"/>
                <w:lang w:val="pt-PT" w:eastAsia="en-US"/>
              </w:rPr>
            </w:pPr>
            <w:r w:rsidRPr="00E95E52">
              <w:rPr>
                <w:rFonts w:ascii="Arial Narrow" w:hAnsi="Arial Narrow"/>
                <w:b/>
                <w:spacing w:val="-2"/>
                <w:sz w:val="18"/>
                <w:szCs w:val="18"/>
                <w:lang w:val="pt-PT" w:eastAsia="en-US"/>
              </w:rPr>
              <w:t>DEMAIS VINCULAÇÕES</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LEGAIS</w:t>
            </w:r>
          </w:p>
        </w:tc>
      </w:tr>
      <w:tr w:rsidR="00122CFB" w:rsidRPr="00E95E52" w14:paraId="41C853C7" w14:textId="77777777" w:rsidTr="00122CFB">
        <w:trPr>
          <w:trHeight w:val="612"/>
          <w:jc w:val="right"/>
        </w:trPr>
        <w:tc>
          <w:tcPr>
            <w:tcW w:w="933" w:type="dxa"/>
          </w:tcPr>
          <w:p w14:paraId="210D1517"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750</w:t>
            </w:r>
          </w:p>
        </w:tc>
        <w:tc>
          <w:tcPr>
            <w:tcW w:w="3176" w:type="dxa"/>
          </w:tcPr>
          <w:p w14:paraId="0DEED991"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Contribuição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Intervenção no Domínio Econômico - CIDE</w:t>
            </w:r>
          </w:p>
        </w:tc>
        <w:tc>
          <w:tcPr>
            <w:tcW w:w="6097" w:type="dxa"/>
            <w:gridSpan w:val="2"/>
          </w:tcPr>
          <w:p w14:paraId="1F1D4AB9"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recebidos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pelos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Estados,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Distrito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Federal e Municípios, decorrentes da distribuição da arrecadação da União com a CIDE - Combustíveis, com base no disposto na Lei nº 10.336/2001.</w:t>
            </w:r>
          </w:p>
        </w:tc>
      </w:tr>
      <w:tr w:rsidR="00122CFB" w:rsidRPr="00E95E52" w14:paraId="449E29A9" w14:textId="77777777" w:rsidTr="00122CFB">
        <w:trPr>
          <w:trHeight w:val="409"/>
          <w:jc w:val="right"/>
        </w:trPr>
        <w:tc>
          <w:tcPr>
            <w:tcW w:w="933" w:type="dxa"/>
          </w:tcPr>
          <w:p w14:paraId="3D42D874"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751</w:t>
            </w:r>
          </w:p>
        </w:tc>
        <w:tc>
          <w:tcPr>
            <w:tcW w:w="3176" w:type="dxa"/>
          </w:tcPr>
          <w:p w14:paraId="4876A7D7"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Contribuição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para o Custeio do Serviço de Iluminação Pública - COSIP</w:t>
            </w:r>
          </w:p>
        </w:tc>
        <w:tc>
          <w:tcPr>
            <w:tcW w:w="6097" w:type="dxa"/>
            <w:gridSpan w:val="2"/>
          </w:tcPr>
          <w:p w14:paraId="0B11CACF"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da COSIP, nos termos do artigo 149-A da Constituição Federal da República.</w:t>
            </w:r>
          </w:p>
        </w:tc>
      </w:tr>
      <w:tr w:rsidR="00122CFB" w:rsidRPr="00E95E52" w14:paraId="53EC09BD" w14:textId="77777777" w:rsidTr="00122CFB">
        <w:trPr>
          <w:trHeight w:val="410"/>
          <w:jc w:val="right"/>
        </w:trPr>
        <w:tc>
          <w:tcPr>
            <w:tcW w:w="933" w:type="dxa"/>
          </w:tcPr>
          <w:p w14:paraId="02B116A9"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752</w:t>
            </w:r>
          </w:p>
        </w:tc>
        <w:tc>
          <w:tcPr>
            <w:tcW w:w="3176" w:type="dxa"/>
          </w:tcPr>
          <w:p w14:paraId="5EBEF1D6"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ao</w:t>
            </w:r>
            <w:r w:rsidRPr="0020783F">
              <w:rPr>
                <w:rFonts w:ascii="Arial Narrow" w:hAnsi="Arial Narrow"/>
                <w:sz w:val="18"/>
                <w:szCs w:val="18"/>
                <w:lang w:val="pt-PT" w:eastAsia="en-US"/>
              </w:rPr>
              <w:t xml:space="preserve"> Trânsito</w:t>
            </w:r>
          </w:p>
        </w:tc>
        <w:tc>
          <w:tcPr>
            <w:tcW w:w="6097" w:type="dxa"/>
            <w:gridSpan w:val="2"/>
          </w:tcPr>
          <w:p w14:paraId="5E50918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cobrança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multas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trânsito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nos termos do art. 320 da Lei nº 9.503/1997 - Código de Trânsito </w:t>
            </w:r>
            <w:r w:rsidRPr="0020783F">
              <w:rPr>
                <w:rFonts w:ascii="Arial Narrow" w:hAnsi="Arial Narrow"/>
                <w:sz w:val="18"/>
                <w:szCs w:val="18"/>
                <w:lang w:val="pt-PT" w:eastAsia="en-US"/>
              </w:rPr>
              <w:t>Brasileiro.</w:t>
            </w:r>
          </w:p>
        </w:tc>
      </w:tr>
      <w:tr w:rsidR="00122CFB" w:rsidRPr="00E95E52" w14:paraId="30965126" w14:textId="77777777" w:rsidTr="00122CFB">
        <w:trPr>
          <w:trHeight w:val="420"/>
          <w:jc w:val="right"/>
        </w:trPr>
        <w:tc>
          <w:tcPr>
            <w:tcW w:w="933" w:type="dxa"/>
          </w:tcPr>
          <w:p w14:paraId="213E70C1"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753</w:t>
            </w:r>
          </w:p>
        </w:tc>
        <w:tc>
          <w:tcPr>
            <w:tcW w:w="3176" w:type="dxa"/>
          </w:tcPr>
          <w:p w14:paraId="73784E76"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Provenientes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 Taxas, Contribuições e Preços Públicos</w:t>
            </w:r>
          </w:p>
        </w:tc>
        <w:tc>
          <w:tcPr>
            <w:tcW w:w="6097" w:type="dxa"/>
            <w:gridSpan w:val="2"/>
          </w:tcPr>
          <w:p w14:paraId="69670777"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taxas,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contribuições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preços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públicos vinculados conforme legislações específicas.</w:t>
            </w:r>
          </w:p>
        </w:tc>
      </w:tr>
      <w:tr w:rsidR="00122CFB" w:rsidRPr="00E95E52" w14:paraId="311A130C" w14:textId="77777777" w:rsidTr="00122CFB">
        <w:trPr>
          <w:trHeight w:val="413"/>
          <w:jc w:val="right"/>
        </w:trPr>
        <w:tc>
          <w:tcPr>
            <w:tcW w:w="933" w:type="dxa"/>
          </w:tcPr>
          <w:p w14:paraId="11B3EE62"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754</w:t>
            </w:r>
          </w:p>
        </w:tc>
        <w:tc>
          <w:tcPr>
            <w:tcW w:w="3176" w:type="dxa"/>
          </w:tcPr>
          <w:p w14:paraId="3ECCD555"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de Operações de Crédito</w:t>
            </w:r>
          </w:p>
        </w:tc>
        <w:tc>
          <w:tcPr>
            <w:tcW w:w="6097" w:type="dxa"/>
            <w:gridSpan w:val="2"/>
          </w:tcPr>
          <w:p w14:paraId="5320EC67"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originários de operações de crédito, exceto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operações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cuja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aplicação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esteja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destinada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programas de educação e saúde.</w:t>
            </w:r>
          </w:p>
        </w:tc>
      </w:tr>
      <w:tr w:rsidR="00122CFB" w:rsidRPr="00E95E52" w14:paraId="6B8AF379" w14:textId="77777777" w:rsidTr="00122CFB">
        <w:trPr>
          <w:trHeight w:val="405"/>
          <w:jc w:val="right"/>
        </w:trPr>
        <w:tc>
          <w:tcPr>
            <w:tcW w:w="933" w:type="dxa"/>
          </w:tcPr>
          <w:p w14:paraId="50596EDA"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755</w:t>
            </w:r>
          </w:p>
        </w:tc>
        <w:tc>
          <w:tcPr>
            <w:tcW w:w="3176" w:type="dxa"/>
          </w:tcPr>
          <w:p w14:paraId="11FE8394"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 de Alienação de Bens/Ativos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Administração </w:t>
            </w:r>
            <w:r w:rsidRPr="0020783F">
              <w:rPr>
                <w:rFonts w:ascii="Arial Narrow" w:hAnsi="Arial Narrow"/>
                <w:sz w:val="18"/>
                <w:szCs w:val="18"/>
                <w:lang w:val="pt-PT" w:eastAsia="en-US"/>
              </w:rPr>
              <w:t>Direta</w:t>
            </w:r>
          </w:p>
        </w:tc>
        <w:tc>
          <w:tcPr>
            <w:tcW w:w="6097" w:type="dxa"/>
            <w:gridSpan w:val="2"/>
          </w:tcPr>
          <w:p w14:paraId="6C0A8B32"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decorrentes da alienação de bens da Administração Direta, nos termos do art. 44 da Lei Complementar nº 101/2000.</w:t>
            </w:r>
          </w:p>
        </w:tc>
      </w:tr>
      <w:tr w:rsidR="00122CFB" w:rsidRPr="00E95E52" w14:paraId="0A21A7D4" w14:textId="77777777" w:rsidTr="00122CFB">
        <w:trPr>
          <w:trHeight w:val="399"/>
          <w:jc w:val="right"/>
        </w:trPr>
        <w:tc>
          <w:tcPr>
            <w:tcW w:w="933" w:type="dxa"/>
          </w:tcPr>
          <w:p w14:paraId="4CAB61F7"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756</w:t>
            </w:r>
          </w:p>
        </w:tc>
        <w:tc>
          <w:tcPr>
            <w:tcW w:w="3176" w:type="dxa"/>
          </w:tcPr>
          <w:p w14:paraId="65DA280E"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 de Alienação de Bens/Ativos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Administração </w:t>
            </w:r>
            <w:r w:rsidRPr="0020783F">
              <w:rPr>
                <w:rFonts w:ascii="Arial Narrow" w:hAnsi="Arial Narrow"/>
                <w:sz w:val="18"/>
                <w:szCs w:val="18"/>
                <w:lang w:val="pt-PT" w:eastAsia="en-US"/>
              </w:rPr>
              <w:t>Indireta</w:t>
            </w:r>
          </w:p>
        </w:tc>
        <w:tc>
          <w:tcPr>
            <w:tcW w:w="6097" w:type="dxa"/>
            <w:gridSpan w:val="2"/>
          </w:tcPr>
          <w:p w14:paraId="7D3F8D6E"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decorrentes da alienação de bens da Administração Indireta, nos termos do art. 44 da Lei Complementar nº 101/2000.</w:t>
            </w:r>
          </w:p>
        </w:tc>
      </w:tr>
      <w:tr w:rsidR="00122CFB" w:rsidRPr="00E95E52" w14:paraId="0773AC96" w14:textId="77777777" w:rsidTr="00122CFB">
        <w:trPr>
          <w:trHeight w:val="416"/>
          <w:jc w:val="right"/>
        </w:trPr>
        <w:tc>
          <w:tcPr>
            <w:tcW w:w="933" w:type="dxa"/>
          </w:tcPr>
          <w:p w14:paraId="48303506"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757</w:t>
            </w:r>
          </w:p>
        </w:tc>
        <w:tc>
          <w:tcPr>
            <w:tcW w:w="3176" w:type="dxa"/>
          </w:tcPr>
          <w:p w14:paraId="7C6F0C2E"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 de Depósitos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Judiciais –</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Lides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quais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Ente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faz</w:t>
            </w:r>
            <w:r w:rsidRPr="0020783F">
              <w:rPr>
                <w:rFonts w:ascii="Arial Narrow" w:hAnsi="Arial Narrow"/>
                <w:sz w:val="18"/>
                <w:szCs w:val="18"/>
                <w:lang w:val="pt-PT" w:eastAsia="en-US"/>
              </w:rPr>
              <w:t xml:space="preserve"> parte</w:t>
            </w:r>
          </w:p>
        </w:tc>
        <w:tc>
          <w:tcPr>
            <w:tcW w:w="6097" w:type="dxa"/>
            <w:gridSpan w:val="2"/>
          </w:tcPr>
          <w:p w14:paraId="4B333B38"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 depósitos judiciais apropriados pelo ente de lides das quais o ente faz parte, com base na Lei Complementar nº 151/2015, no art. 101 do ADCT da Constituição Federal.</w:t>
            </w:r>
          </w:p>
        </w:tc>
      </w:tr>
      <w:tr w:rsidR="00122CFB" w:rsidRPr="00E95E52" w14:paraId="30CEBFFD" w14:textId="77777777" w:rsidTr="00122CFB">
        <w:trPr>
          <w:trHeight w:val="422"/>
          <w:jc w:val="right"/>
        </w:trPr>
        <w:tc>
          <w:tcPr>
            <w:tcW w:w="933" w:type="dxa"/>
          </w:tcPr>
          <w:p w14:paraId="7BB0B6C7" w14:textId="77777777" w:rsidR="00122CFB" w:rsidRPr="0020783F"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758</w:t>
            </w:r>
          </w:p>
        </w:tc>
        <w:tc>
          <w:tcPr>
            <w:tcW w:w="3176" w:type="dxa"/>
          </w:tcPr>
          <w:p w14:paraId="4560EAA7"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Recursos de Depósitos Judiciais – Lides das quais o Ente não faz </w:t>
            </w:r>
            <w:r w:rsidRPr="0020783F">
              <w:rPr>
                <w:rFonts w:ascii="Arial Narrow" w:hAnsi="Arial Narrow"/>
                <w:sz w:val="18"/>
                <w:szCs w:val="18"/>
                <w:lang w:val="pt-PT" w:eastAsia="en-US"/>
              </w:rPr>
              <w:t>parte</w:t>
            </w:r>
          </w:p>
        </w:tc>
        <w:tc>
          <w:tcPr>
            <w:tcW w:w="6097" w:type="dxa"/>
            <w:gridSpan w:val="2"/>
          </w:tcPr>
          <w:p w14:paraId="3216D3F9"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de depósitos judiciais apropriados pelo ente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lides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quais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ente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faz</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parte,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com</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base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101 do ADCT da Constituição Federal.</w:t>
            </w:r>
          </w:p>
        </w:tc>
      </w:tr>
      <w:tr w:rsidR="00122CFB" w:rsidRPr="00E95E52" w14:paraId="23C06B95" w14:textId="77777777" w:rsidTr="00122CFB">
        <w:trPr>
          <w:trHeight w:val="426"/>
          <w:jc w:val="right"/>
        </w:trPr>
        <w:tc>
          <w:tcPr>
            <w:tcW w:w="933" w:type="dxa"/>
          </w:tcPr>
          <w:p w14:paraId="06A82029" w14:textId="77777777" w:rsidR="00122CFB" w:rsidRPr="0020783F" w:rsidRDefault="00122CFB" w:rsidP="00122CFB">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759</w:t>
            </w:r>
          </w:p>
        </w:tc>
        <w:tc>
          <w:tcPr>
            <w:tcW w:w="3176" w:type="dxa"/>
          </w:tcPr>
          <w:p w14:paraId="7AE670CD" w14:textId="77777777" w:rsidR="00122CFB" w:rsidRPr="00F94FC9" w:rsidRDefault="00122CFB" w:rsidP="00122CFB">
            <w:pPr>
              <w:spacing w:line="237" w:lineRule="auto"/>
              <w:ind w:right="346"/>
              <w:jc w:val="both"/>
              <w:rPr>
                <w:rFonts w:ascii="Arial Narrow" w:hAnsi="Arial Narrow"/>
                <w:sz w:val="18"/>
                <w:szCs w:val="18"/>
                <w:lang w:val="pt-PT" w:eastAsia="en-US"/>
              </w:rPr>
            </w:pPr>
            <w:r w:rsidRPr="00F94FC9">
              <w:rPr>
                <w:rFonts w:ascii="Arial Narrow" w:hAnsi="Arial Narrow"/>
                <w:sz w:val="18"/>
                <w:szCs w:val="18"/>
                <w:lang w:val="pt-PT" w:eastAsia="en-US"/>
              </w:rPr>
              <w:t>Recursos Vinculados a Fundos</w:t>
            </w:r>
          </w:p>
        </w:tc>
        <w:tc>
          <w:tcPr>
            <w:tcW w:w="6097" w:type="dxa"/>
            <w:gridSpan w:val="2"/>
          </w:tcPr>
          <w:p w14:paraId="7582533E" w14:textId="77777777" w:rsidR="00122CFB" w:rsidRPr="00F94FC9" w:rsidRDefault="00122CFB" w:rsidP="00122CFB">
            <w:pPr>
              <w:spacing w:before="3" w:line="237" w:lineRule="auto"/>
              <w:ind w:right="95"/>
              <w:jc w:val="both"/>
              <w:rPr>
                <w:rFonts w:ascii="Arial Narrow" w:hAnsi="Arial Narrow"/>
                <w:sz w:val="18"/>
                <w:szCs w:val="18"/>
                <w:lang w:val="pt-PT" w:eastAsia="en-US"/>
              </w:rPr>
            </w:pPr>
            <w:r w:rsidRPr="00F94FC9">
              <w:rPr>
                <w:rFonts w:ascii="Arial Narrow" w:hAnsi="Arial Narrow"/>
                <w:sz w:val="18"/>
                <w:szCs w:val="18"/>
                <w:lang w:val="pt-PT" w:eastAsia="en-US"/>
              </w:rPr>
              <w:t>Controle dos recursos vinculados a fundos, com exceção dos fundos relacionados à saúde, à educação, à assistência social e</w:t>
            </w:r>
            <w:r>
              <w:rPr>
                <w:rFonts w:ascii="Arial Narrow" w:hAnsi="Arial Narrow"/>
                <w:sz w:val="18"/>
                <w:szCs w:val="18"/>
                <w:lang w:val="pt-PT" w:eastAsia="en-US"/>
              </w:rPr>
              <w:t xml:space="preserve"> </w:t>
            </w:r>
            <w:r w:rsidRPr="00F94FC9">
              <w:rPr>
                <w:rFonts w:ascii="Arial Narrow" w:hAnsi="Arial Narrow"/>
                <w:sz w:val="18"/>
                <w:szCs w:val="18"/>
                <w:lang w:val="pt-PT" w:eastAsia="en-US"/>
              </w:rPr>
              <w:t>aos regimes de previdência.</w:t>
            </w:r>
          </w:p>
        </w:tc>
      </w:tr>
      <w:tr w:rsidR="00122CFB" w:rsidRPr="00E95E52" w14:paraId="263A517F" w14:textId="77777777" w:rsidTr="00122CFB">
        <w:trPr>
          <w:trHeight w:val="406"/>
          <w:jc w:val="right"/>
        </w:trPr>
        <w:tc>
          <w:tcPr>
            <w:tcW w:w="933" w:type="dxa"/>
          </w:tcPr>
          <w:p w14:paraId="27EC08EC" w14:textId="77777777" w:rsidR="00122CFB" w:rsidRPr="0020783F"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760</w:t>
            </w:r>
          </w:p>
        </w:tc>
        <w:tc>
          <w:tcPr>
            <w:tcW w:w="3176" w:type="dxa"/>
          </w:tcPr>
          <w:p w14:paraId="251F1EC0"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Emolumentos, Taxas e Custas</w:t>
            </w:r>
          </w:p>
        </w:tc>
        <w:tc>
          <w:tcPr>
            <w:tcW w:w="6097" w:type="dxa"/>
            <w:gridSpan w:val="2"/>
          </w:tcPr>
          <w:p w14:paraId="35EB7D7F"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emolumentos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taxas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arrecadadas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 xml:space="preserve">pelo Poder Judiciário, observando o disposto em legislações </w:t>
            </w:r>
            <w:r w:rsidRPr="0020783F">
              <w:rPr>
                <w:rFonts w:ascii="Arial Narrow" w:hAnsi="Arial Narrow"/>
                <w:sz w:val="18"/>
                <w:szCs w:val="18"/>
                <w:lang w:val="pt-PT" w:eastAsia="en-US"/>
              </w:rPr>
              <w:t>específicas.</w:t>
            </w:r>
          </w:p>
        </w:tc>
      </w:tr>
      <w:tr w:rsidR="00122CFB" w:rsidRPr="00E95E52" w14:paraId="56FF4BE7" w14:textId="77777777" w:rsidTr="00122CFB">
        <w:trPr>
          <w:trHeight w:val="412"/>
          <w:jc w:val="right"/>
        </w:trPr>
        <w:tc>
          <w:tcPr>
            <w:tcW w:w="933" w:type="dxa"/>
          </w:tcPr>
          <w:p w14:paraId="26553F3E" w14:textId="77777777" w:rsidR="00122CFB" w:rsidRPr="0020783F" w:rsidRDefault="00122CFB" w:rsidP="00122CFB">
            <w:pPr>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761</w:t>
            </w:r>
          </w:p>
        </w:tc>
        <w:tc>
          <w:tcPr>
            <w:tcW w:w="3176" w:type="dxa"/>
          </w:tcPr>
          <w:p w14:paraId="2F67F9A7"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 xml:space="preserve">Recursos Vinculados ao Fundo de Combate e Erradicação da </w:t>
            </w:r>
            <w:r w:rsidRPr="0020783F">
              <w:rPr>
                <w:rFonts w:ascii="Arial Narrow" w:hAnsi="Arial Narrow"/>
                <w:sz w:val="18"/>
                <w:szCs w:val="18"/>
                <w:lang w:val="pt-PT" w:eastAsia="en-US"/>
              </w:rPr>
              <w:t>Pobreza</w:t>
            </w:r>
          </w:p>
        </w:tc>
        <w:tc>
          <w:tcPr>
            <w:tcW w:w="6097" w:type="dxa"/>
            <w:gridSpan w:val="2"/>
          </w:tcPr>
          <w:p w14:paraId="42E14420"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 dos recursos vinculados ao Fundo de Combate e Erradicação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Pobreza,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forma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prevista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arts. 79,</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80</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81 do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ADCT</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da</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Complementar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nº</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111,</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6</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julho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2001.</w:t>
            </w:r>
          </w:p>
        </w:tc>
      </w:tr>
      <w:tr w:rsidR="007E3FE3" w:rsidRPr="00E95E52" w14:paraId="381EC260" w14:textId="77777777" w:rsidTr="00122CFB">
        <w:trPr>
          <w:trHeight w:val="412"/>
          <w:jc w:val="right"/>
        </w:trPr>
        <w:tc>
          <w:tcPr>
            <w:tcW w:w="933" w:type="dxa"/>
          </w:tcPr>
          <w:p w14:paraId="3A328DB9" w14:textId="6EF9B4E4" w:rsidR="007E3FE3" w:rsidRPr="00E95E52" w:rsidRDefault="007E3FE3" w:rsidP="00122CFB">
            <w:pPr>
              <w:jc w:val="center"/>
              <w:rPr>
                <w:rFonts w:ascii="Arial Narrow" w:hAnsi="Arial Narrow"/>
                <w:spacing w:val="-5"/>
                <w:sz w:val="18"/>
                <w:szCs w:val="18"/>
                <w:lang w:val="pt-PT" w:eastAsia="en-US"/>
              </w:rPr>
            </w:pPr>
            <w:r>
              <w:rPr>
                <w:rFonts w:ascii="Arial Narrow" w:hAnsi="Arial Narrow"/>
                <w:spacing w:val="-5"/>
                <w:sz w:val="18"/>
                <w:szCs w:val="18"/>
                <w:lang w:val="pt-PT" w:eastAsia="en-US"/>
              </w:rPr>
              <w:t>762</w:t>
            </w:r>
          </w:p>
        </w:tc>
        <w:tc>
          <w:tcPr>
            <w:tcW w:w="3176" w:type="dxa"/>
          </w:tcPr>
          <w:p w14:paraId="4073CA9F" w14:textId="26CE5F9D" w:rsidR="007E3FE3" w:rsidRPr="00E95E52" w:rsidRDefault="007E3FE3" w:rsidP="00122CFB">
            <w:pPr>
              <w:spacing w:line="237" w:lineRule="auto"/>
              <w:ind w:right="346"/>
              <w:jc w:val="both"/>
              <w:rPr>
                <w:rFonts w:ascii="Arial Narrow" w:hAnsi="Arial Narrow"/>
                <w:sz w:val="18"/>
                <w:szCs w:val="18"/>
                <w:lang w:val="pt-PT" w:eastAsia="en-US"/>
              </w:rPr>
            </w:pPr>
            <w:r w:rsidRPr="007E3FE3">
              <w:rPr>
                <w:rFonts w:ascii="Arial Narrow" w:hAnsi="Arial Narrow"/>
                <w:sz w:val="18"/>
                <w:szCs w:val="18"/>
                <w:lang w:val="pt-PT" w:eastAsia="en-US"/>
              </w:rPr>
              <w:t>Recursos de Alienação de Ativos - Cessão de Direitos Creditórios</w:t>
            </w:r>
          </w:p>
        </w:tc>
        <w:tc>
          <w:tcPr>
            <w:tcW w:w="6097" w:type="dxa"/>
            <w:gridSpan w:val="2"/>
          </w:tcPr>
          <w:p w14:paraId="35311C7D" w14:textId="11C600D6" w:rsidR="007E3FE3" w:rsidRPr="00E95E52" w:rsidRDefault="007E3FE3" w:rsidP="00122CFB">
            <w:pPr>
              <w:spacing w:before="3" w:line="237" w:lineRule="auto"/>
              <w:ind w:right="95"/>
              <w:jc w:val="both"/>
              <w:rPr>
                <w:rFonts w:ascii="Arial Narrow" w:hAnsi="Arial Narrow"/>
                <w:sz w:val="18"/>
                <w:szCs w:val="18"/>
                <w:lang w:val="pt-PT" w:eastAsia="en-US"/>
              </w:rPr>
            </w:pPr>
            <w:r w:rsidRPr="007E3FE3">
              <w:rPr>
                <w:rFonts w:ascii="Arial Narrow" w:hAnsi="Arial Narrow"/>
                <w:sz w:val="18"/>
                <w:szCs w:val="18"/>
                <w:lang w:val="pt-PT" w:eastAsia="en-US"/>
              </w:rPr>
              <w:t>Controle dos recursos recebidos em razão da alienação de ativos no âmbito de cessão de direitos creditórios, de acordo com o disposto no §6º, art. 39-A, da Lei nº 4.320/64, que faz referência ao art. 44 da LRF.</w:t>
            </w:r>
          </w:p>
        </w:tc>
      </w:tr>
      <w:tr w:rsidR="007E3FE3" w:rsidRPr="00E95E52" w14:paraId="5092E5DB" w14:textId="77777777" w:rsidTr="00122CFB">
        <w:trPr>
          <w:trHeight w:val="412"/>
          <w:jc w:val="right"/>
        </w:trPr>
        <w:tc>
          <w:tcPr>
            <w:tcW w:w="933" w:type="dxa"/>
          </w:tcPr>
          <w:p w14:paraId="3A8D1926" w14:textId="4DDDC400" w:rsidR="007E3FE3" w:rsidRDefault="007E3FE3" w:rsidP="00122CFB">
            <w:pPr>
              <w:jc w:val="center"/>
              <w:rPr>
                <w:rFonts w:ascii="Arial Narrow" w:hAnsi="Arial Narrow"/>
                <w:spacing w:val="-5"/>
                <w:sz w:val="18"/>
                <w:szCs w:val="18"/>
                <w:lang w:val="pt-PT" w:eastAsia="en-US"/>
              </w:rPr>
            </w:pPr>
            <w:r>
              <w:rPr>
                <w:rFonts w:ascii="Arial Narrow" w:hAnsi="Arial Narrow"/>
                <w:spacing w:val="-5"/>
                <w:sz w:val="18"/>
                <w:szCs w:val="18"/>
                <w:lang w:val="pt-PT" w:eastAsia="en-US"/>
              </w:rPr>
              <w:t>763</w:t>
            </w:r>
          </w:p>
        </w:tc>
        <w:tc>
          <w:tcPr>
            <w:tcW w:w="3176" w:type="dxa"/>
          </w:tcPr>
          <w:p w14:paraId="520A96C1" w14:textId="0EFE3E53" w:rsidR="007E3FE3" w:rsidRPr="007E3FE3" w:rsidRDefault="007E3FE3" w:rsidP="00122CFB">
            <w:pPr>
              <w:spacing w:line="237" w:lineRule="auto"/>
              <w:ind w:right="346"/>
              <w:jc w:val="both"/>
              <w:rPr>
                <w:rFonts w:ascii="Arial Narrow" w:hAnsi="Arial Narrow"/>
                <w:sz w:val="18"/>
                <w:szCs w:val="18"/>
                <w:lang w:val="pt-PT" w:eastAsia="en-US"/>
              </w:rPr>
            </w:pPr>
            <w:r w:rsidRPr="007E3FE3">
              <w:rPr>
                <w:rFonts w:ascii="Arial Narrow" w:hAnsi="Arial Narrow"/>
                <w:sz w:val="18"/>
                <w:szCs w:val="18"/>
                <w:lang w:val="pt-PT" w:eastAsia="en-US"/>
              </w:rPr>
              <w:t>Recursos próprios dos estados vinculados ao Propag – LC nº 212/2025</w:t>
            </w:r>
          </w:p>
        </w:tc>
        <w:tc>
          <w:tcPr>
            <w:tcW w:w="6097" w:type="dxa"/>
            <w:gridSpan w:val="2"/>
          </w:tcPr>
          <w:p w14:paraId="7B463CAE" w14:textId="7C298EDD" w:rsidR="007E3FE3" w:rsidRPr="007E3FE3" w:rsidRDefault="007E3FE3" w:rsidP="00122CFB">
            <w:pPr>
              <w:spacing w:before="3" w:line="237" w:lineRule="auto"/>
              <w:ind w:right="95"/>
              <w:jc w:val="both"/>
              <w:rPr>
                <w:rFonts w:ascii="Arial Narrow" w:hAnsi="Arial Narrow"/>
                <w:sz w:val="18"/>
                <w:szCs w:val="18"/>
                <w:lang w:val="pt-PT" w:eastAsia="en-US"/>
              </w:rPr>
            </w:pPr>
            <w:r w:rsidRPr="007E3FE3">
              <w:rPr>
                <w:rFonts w:ascii="Arial Narrow" w:hAnsi="Arial Narrow"/>
                <w:sz w:val="18"/>
                <w:szCs w:val="18"/>
                <w:lang w:val="pt-PT" w:eastAsia="en-US"/>
              </w:rPr>
              <w:t>Controla os recursos próprios dos estados relativos ao percentual do saldo devedor atualizado das dívidas elencadas no art. 2º, § 1º, da Lei Complementar nº 212, de 13 de janeiro de 2025, e respectivos rendimentos, que o estado se comprometeu a aplicar diretamente nas finalidades previstas no art. 5º, § 2º, da referida Lei Complementar, conforme inciso I e III do art. 65 do Decreto nº12.433, de 14 de abril de 2025. FR a ser utilizada quando o estado optar pela contabilização dos recursos do art. 65 do Decreto nº 12.433/2025 por meio de fundo público específico.</w:t>
            </w:r>
          </w:p>
        </w:tc>
      </w:tr>
      <w:tr w:rsidR="00122CFB" w:rsidRPr="00E95E52" w14:paraId="4672F410" w14:textId="77777777" w:rsidTr="00122CFB">
        <w:trPr>
          <w:trHeight w:val="277"/>
          <w:jc w:val="right"/>
        </w:trPr>
        <w:tc>
          <w:tcPr>
            <w:tcW w:w="933" w:type="dxa"/>
          </w:tcPr>
          <w:p w14:paraId="1B0FB350" w14:textId="77777777" w:rsidR="00122CFB" w:rsidRPr="0020783F" w:rsidRDefault="00122CFB" w:rsidP="00122CFB">
            <w:pPr>
              <w:spacing w:before="1"/>
              <w:jc w:val="center"/>
              <w:rPr>
                <w:rFonts w:ascii="Arial Narrow" w:hAnsi="Arial Narrow"/>
                <w:spacing w:val="-5"/>
                <w:sz w:val="18"/>
                <w:szCs w:val="18"/>
                <w:lang w:val="pt-PT" w:eastAsia="en-US"/>
              </w:rPr>
            </w:pPr>
            <w:r w:rsidRPr="00E95E52">
              <w:rPr>
                <w:rFonts w:ascii="Arial Narrow" w:hAnsi="Arial Narrow"/>
                <w:spacing w:val="-5"/>
                <w:sz w:val="18"/>
                <w:szCs w:val="18"/>
                <w:lang w:val="pt-PT" w:eastAsia="en-US"/>
              </w:rPr>
              <w:t>799</w:t>
            </w:r>
          </w:p>
        </w:tc>
        <w:tc>
          <w:tcPr>
            <w:tcW w:w="3176" w:type="dxa"/>
          </w:tcPr>
          <w:p w14:paraId="445EC819" w14:textId="77777777" w:rsidR="00122CFB" w:rsidRPr="00E95E52" w:rsidRDefault="00122CFB" w:rsidP="00122CFB">
            <w:pPr>
              <w:spacing w:line="237" w:lineRule="auto"/>
              <w:ind w:right="346"/>
              <w:jc w:val="both"/>
              <w:rPr>
                <w:rFonts w:ascii="Arial Narrow" w:hAnsi="Arial Narrow"/>
                <w:sz w:val="18"/>
                <w:szCs w:val="18"/>
                <w:lang w:val="pt-PT" w:eastAsia="en-US"/>
              </w:rPr>
            </w:pPr>
            <w:r w:rsidRPr="00E95E52">
              <w:rPr>
                <w:rFonts w:ascii="Arial Narrow" w:hAnsi="Arial Narrow"/>
                <w:sz w:val="18"/>
                <w:szCs w:val="18"/>
                <w:lang w:val="pt-PT" w:eastAsia="en-US"/>
              </w:rPr>
              <w:t>Outras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Vinculações</w:t>
            </w:r>
            <w:r w:rsidRPr="0020783F">
              <w:rPr>
                <w:rFonts w:ascii="Arial Narrow" w:hAnsi="Arial Narrow"/>
                <w:sz w:val="18"/>
                <w:szCs w:val="18"/>
                <w:lang w:val="pt-PT" w:eastAsia="en-US"/>
              </w:rPr>
              <w:t xml:space="preserve"> Legais</w:t>
            </w:r>
          </w:p>
        </w:tc>
        <w:tc>
          <w:tcPr>
            <w:tcW w:w="6097" w:type="dxa"/>
            <w:gridSpan w:val="2"/>
          </w:tcPr>
          <w:p w14:paraId="032F3E3A" w14:textId="77777777" w:rsidR="00122CFB" w:rsidRPr="00E95E52" w:rsidRDefault="00122CFB" w:rsidP="00122CFB">
            <w:pPr>
              <w:spacing w:before="3" w:line="237" w:lineRule="auto"/>
              <w:ind w:right="95"/>
              <w:jc w:val="both"/>
              <w:rPr>
                <w:rFonts w:ascii="Arial Narrow" w:hAnsi="Arial Narrow"/>
                <w:sz w:val="18"/>
                <w:szCs w:val="18"/>
                <w:lang w:val="pt-PT" w:eastAsia="en-US"/>
              </w:rPr>
            </w:pPr>
            <w:r w:rsidRPr="00E95E52">
              <w:rPr>
                <w:rFonts w:ascii="Arial Narrow" w:hAnsi="Arial Narrow"/>
                <w:sz w:val="18"/>
                <w:szCs w:val="18"/>
                <w:lang w:val="pt-PT" w:eastAsia="en-US"/>
              </w:rPr>
              <w:t>Controle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de</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outros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recursos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vinculados</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por</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lei,</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não</w:t>
            </w:r>
            <w:r w:rsidRPr="0020783F">
              <w:rPr>
                <w:rFonts w:ascii="Arial Narrow" w:hAnsi="Arial Narrow"/>
                <w:sz w:val="18"/>
                <w:szCs w:val="18"/>
                <w:lang w:val="pt-PT" w:eastAsia="en-US"/>
              </w:rPr>
              <w:t xml:space="preserve"> </w:t>
            </w:r>
            <w:r w:rsidRPr="00E95E52">
              <w:rPr>
                <w:rFonts w:ascii="Arial Narrow" w:hAnsi="Arial Narrow"/>
                <w:sz w:val="18"/>
                <w:szCs w:val="18"/>
                <w:lang w:val="pt-PT" w:eastAsia="en-US"/>
              </w:rPr>
              <w:t>enquadrados nas especificações anteriores.</w:t>
            </w:r>
          </w:p>
        </w:tc>
      </w:tr>
    </w:tbl>
    <w:p w14:paraId="4309DE1C" w14:textId="77777777" w:rsidR="00153102" w:rsidRDefault="00153102" w:rsidP="00954B3D">
      <w:pPr>
        <w:widowControl w:val="0"/>
        <w:autoSpaceDE w:val="0"/>
        <w:autoSpaceDN w:val="0"/>
        <w:spacing w:line="276" w:lineRule="exact"/>
        <w:jc w:val="center"/>
        <w:rPr>
          <w:rFonts w:ascii="Arial Narrow" w:hAnsi="Arial Narrow"/>
          <w:b/>
          <w:spacing w:val="-2"/>
          <w:sz w:val="18"/>
          <w:szCs w:val="18"/>
          <w:lang w:val="pt-PT" w:eastAsia="en-US"/>
        </w:rPr>
      </w:pPr>
    </w:p>
    <w:p w14:paraId="6C9AAFE9" w14:textId="77777777" w:rsidR="003F3E79" w:rsidRDefault="00954B3D" w:rsidP="00954B3D">
      <w:pPr>
        <w:widowControl w:val="0"/>
        <w:autoSpaceDE w:val="0"/>
        <w:autoSpaceDN w:val="0"/>
        <w:spacing w:line="276" w:lineRule="exact"/>
        <w:jc w:val="center"/>
        <w:rPr>
          <w:rFonts w:ascii="Arial Narrow" w:hAnsi="Arial Narrow"/>
          <w:sz w:val="18"/>
          <w:szCs w:val="18"/>
          <w:lang w:val="pt-PT" w:eastAsia="en-US"/>
        </w:rPr>
      </w:pPr>
      <w:r w:rsidRPr="00E95E52">
        <w:rPr>
          <w:rFonts w:ascii="Arial Narrow" w:hAnsi="Arial Narrow"/>
          <w:b/>
          <w:spacing w:val="-2"/>
          <w:sz w:val="18"/>
          <w:szCs w:val="18"/>
          <w:lang w:val="pt-PT" w:eastAsia="en-US"/>
        </w:rPr>
        <w:t>RECURSOS</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VINCULADOS</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À</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PREVIDÊNCIA</w:t>
      </w:r>
      <w:r w:rsidRPr="00E95E52">
        <w:rPr>
          <w:rFonts w:ascii="Arial Narrow" w:hAnsi="Arial Narrow"/>
          <w:b/>
          <w:spacing w:val="-1"/>
          <w:sz w:val="18"/>
          <w:szCs w:val="18"/>
          <w:lang w:val="pt-PT" w:eastAsia="en-US"/>
        </w:rPr>
        <w:t xml:space="preserve"> </w:t>
      </w:r>
      <w:r w:rsidRPr="00E95E52">
        <w:rPr>
          <w:rFonts w:ascii="Arial Narrow" w:hAnsi="Arial Narrow"/>
          <w:b/>
          <w:spacing w:val="-2"/>
          <w:sz w:val="18"/>
          <w:szCs w:val="18"/>
          <w:lang w:val="pt-PT" w:eastAsia="en-US"/>
        </w:rPr>
        <w:t>SOCIAL</w:t>
      </w:r>
    </w:p>
    <w:tbl>
      <w:tblPr>
        <w:tblStyle w:val="TableNormal"/>
        <w:tblW w:w="1020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3118"/>
        <w:gridCol w:w="6100"/>
      </w:tblGrid>
      <w:tr w:rsidR="00954B3D" w:rsidRPr="00E95E52" w14:paraId="6E1C84F3" w14:textId="77777777" w:rsidTr="00793957">
        <w:trPr>
          <w:trHeight w:val="823"/>
          <w:jc w:val="right"/>
        </w:trPr>
        <w:tc>
          <w:tcPr>
            <w:tcW w:w="988" w:type="dxa"/>
          </w:tcPr>
          <w:p w14:paraId="055B7263" w14:textId="77777777" w:rsidR="00153102" w:rsidRDefault="00153102" w:rsidP="0020783F">
            <w:pPr>
              <w:spacing w:before="1"/>
              <w:jc w:val="center"/>
              <w:rPr>
                <w:rFonts w:ascii="Arial Narrow" w:hAnsi="Arial Narrow"/>
                <w:spacing w:val="-5"/>
                <w:sz w:val="18"/>
                <w:szCs w:val="18"/>
                <w:lang w:val="pt-PT" w:eastAsia="en-US"/>
              </w:rPr>
            </w:pPr>
          </w:p>
          <w:p w14:paraId="203FF371"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800</w:t>
            </w:r>
          </w:p>
        </w:tc>
        <w:tc>
          <w:tcPr>
            <w:tcW w:w="3118" w:type="dxa"/>
          </w:tcPr>
          <w:p w14:paraId="506B07B9" w14:textId="77777777" w:rsidR="00153102" w:rsidRDefault="00153102" w:rsidP="0020783F">
            <w:pPr>
              <w:spacing w:line="237" w:lineRule="auto"/>
              <w:ind w:right="346"/>
              <w:jc w:val="both"/>
              <w:rPr>
                <w:rFonts w:ascii="Arial Narrow" w:hAnsi="Arial Narrow"/>
                <w:sz w:val="18"/>
                <w:szCs w:val="18"/>
                <w:lang w:val="pt-PT" w:eastAsia="en-US"/>
              </w:rPr>
            </w:pPr>
          </w:p>
          <w:p w14:paraId="35141D99" w14:textId="77777777" w:rsidR="00954B3D" w:rsidRPr="00E95E52" w:rsidRDefault="00954B3D" w:rsidP="0020783F">
            <w:pPr>
              <w:spacing w:line="237" w:lineRule="auto"/>
              <w:ind w:right="346"/>
              <w:jc w:val="both"/>
              <w:rPr>
                <w:rFonts w:ascii="Arial Narrow" w:hAnsi="Arial Narrow" w:cs="Arial"/>
                <w:sz w:val="18"/>
                <w:szCs w:val="18"/>
                <w:lang w:val="pt-BR"/>
              </w:rPr>
            </w:pPr>
            <w:r w:rsidRPr="0020783F">
              <w:rPr>
                <w:rFonts w:ascii="Arial Narrow" w:hAnsi="Arial Narrow"/>
                <w:sz w:val="18"/>
                <w:szCs w:val="18"/>
                <w:lang w:val="pt-PT" w:eastAsia="en-US"/>
              </w:rPr>
              <w:t>Recursos Vinculados ao RPPS - Fundo em Capitalização (Plano Previdenciário)</w:t>
            </w:r>
          </w:p>
        </w:tc>
        <w:tc>
          <w:tcPr>
            <w:tcW w:w="6100" w:type="dxa"/>
          </w:tcPr>
          <w:p w14:paraId="5FC044CE" w14:textId="77777777" w:rsidR="00954B3D" w:rsidRPr="00793957" w:rsidRDefault="00954B3D" w:rsidP="0079395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vinculados ao fundo em capitalização do RPPS. Esse plano existe tanto nos entes que segregaram quanto nos que não segregaram a massa dos segurados, observando-se o disposto na Portaria MF nº 464/2018. Na fase das despesas, será necessário associar esta fonte</w:t>
            </w:r>
            <w:r w:rsidRPr="00793957">
              <w:rPr>
                <w:rFonts w:ascii="Arial Narrow" w:hAnsi="Arial Narrow"/>
                <w:sz w:val="18"/>
                <w:szCs w:val="18"/>
                <w:lang w:val="pt-PT" w:eastAsia="en-US"/>
              </w:rPr>
              <w:t xml:space="preserve"> ao marcador que identifica a qual Poder ou Órgão se refere a despesa quando ela é executada no PO RPPS.</w:t>
            </w:r>
          </w:p>
        </w:tc>
      </w:tr>
      <w:tr w:rsidR="00954B3D" w:rsidRPr="00E95E52" w14:paraId="2A4C15ED" w14:textId="77777777" w:rsidTr="00793957">
        <w:trPr>
          <w:trHeight w:val="823"/>
          <w:jc w:val="right"/>
        </w:trPr>
        <w:tc>
          <w:tcPr>
            <w:tcW w:w="988" w:type="dxa"/>
          </w:tcPr>
          <w:p w14:paraId="5725509E" w14:textId="77777777" w:rsidR="00954B3D" w:rsidRPr="0020783F" w:rsidRDefault="00954B3D" w:rsidP="0020783F">
            <w:pPr>
              <w:spacing w:before="1"/>
              <w:jc w:val="center"/>
              <w:rPr>
                <w:rFonts w:ascii="Arial Narrow" w:hAnsi="Arial Narrow"/>
                <w:spacing w:val="-5"/>
                <w:sz w:val="18"/>
                <w:szCs w:val="18"/>
                <w:lang w:val="pt-PT" w:eastAsia="en-US"/>
              </w:rPr>
            </w:pPr>
          </w:p>
          <w:p w14:paraId="4D929E6E"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801</w:t>
            </w:r>
          </w:p>
        </w:tc>
        <w:tc>
          <w:tcPr>
            <w:tcW w:w="3118" w:type="dxa"/>
          </w:tcPr>
          <w:p w14:paraId="0CD4C46C" w14:textId="77777777" w:rsidR="0020783F" w:rsidRDefault="0020783F" w:rsidP="0020783F">
            <w:pPr>
              <w:spacing w:line="237" w:lineRule="auto"/>
              <w:ind w:right="346"/>
              <w:jc w:val="both"/>
              <w:rPr>
                <w:rFonts w:ascii="Arial Narrow" w:hAnsi="Arial Narrow"/>
                <w:sz w:val="18"/>
                <w:szCs w:val="18"/>
                <w:lang w:val="pt-PT" w:eastAsia="en-US"/>
              </w:rPr>
            </w:pPr>
          </w:p>
          <w:p w14:paraId="59800A45"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Vinculados ao RPPS</w:t>
            </w:r>
            <w:r w:rsidR="00DA0AAB" w:rsidRPr="0020783F">
              <w:rPr>
                <w:rFonts w:ascii="Arial Narrow" w:hAnsi="Arial Narrow"/>
                <w:sz w:val="18"/>
                <w:szCs w:val="18"/>
                <w:lang w:val="pt-PT" w:eastAsia="en-US"/>
              </w:rPr>
              <w:t xml:space="preserve"> </w:t>
            </w:r>
            <w:r w:rsidRPr="0020783F">
              <w:rPr>
                <w:rFonts w:ascii="Arial Narrow" w:hAnsi="Arial Narrow"/>
                <w:sz w:val="18"/>
                <w:szCs w:val="18"/>
                <w:lang w:val="pt-PT" w:eastAsia="en-US"/>
              </w:rPr>
              <w:t>- Fundo em Repartição (Plano Financeiro)</w:t>
            </w:r>
          </w:p>
        </w:tc>
        <w:tc>
          <w:tcPr>
            <w:tcW w:w="6100" w:type="dxa"/>
          </w:tcPr>
          <w:p w14:paraId="2016EB42" w14:textId="77777777" w:rsidR="00954B3D" w:rsidRPr="0020783F" w:rsidRDefault="00954B3D" w:rsidP="0079395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vinculados ao fundo em repartição do RPPS. Esse plano deve existir somente nos entes que segregaram a massa dos segurados, observando-se o disposto na Portaria MF nº 464/2018. Na fase da despesa, será necessário associar esta fonte ao marcador que identifica a qual Poder ou Órgão se refere a despesa quando ela é executada no PO RPPS.</w:t>
            </w:r>
          </w:p>
        </w:tc>
      </w:tr>
      <w:tr w:rsidR="00954B3D" w:rsidRPr="00E95E52" w14:paraId="00E28662" w14:textId="77777777" w:rsidTr="00793957">
        <w:trPr>
          <w:trHeight w:val="563"/>
          <w:jc w:val="right"/>
        </w:trPr>
        <w:tc>
          <w:tcPr>
            <w:tcW w:w="988" w:type="dxa"/>
          </w:tcPr>
          <w:p w14:paraId="43F1DB7F"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802</w:t>
            </w:r>
          </w:p>
        </w:tc>
        <w:tc>
          <w:tcPr>
            <w:tcW w:w="3118" w:type="dxa"/>
          </w:tcPr>
          <w:p w14:paraId="307E6C08"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Vinculados ao RPPS</w:t>
            </w:r>
            <w:r w:rsidR="00DA0AAB" w:rsidRPr="0020783F">
              <w:rPr>
                <w:rFonts w:ascii="Arial Narrow" w:hAnsi="Arial Narrow"/>
                <w:sz w:val="18"/>
                <w:szCs w:val="18"/>
                <w:lang w:val="pt-PT" w:eastAsia="en-US"/>
              </w:rPr>
              <w:t xml:space="preserve"> </w:t>
            </w:r>
            <w:r w:rsidRPr="0020783F">
              <w:rPr>
                <w:rFonts w:ascii="Arial Narrow" w:hAnsi="Arial Narrow"/>
                <w:sz w:val="18"/>
                <w:szCs w:val="18"/>
                <w:lang w:val="pt-PT" w:eastAsia="en-US"/>
              </w:rPr>
              <w:t>- Taxa de Administração</w:t>
            </w:r>
          </w:p>
        </w:tc>
        <w:tc>
          <w:tcPr>
            <w:tcW w:w="6100" w:type="dxa"/>
          </w:tcPr>
          <w:p w14:paraId="7D034106" w14:textId="77777777" w:rsidR="00954B3D" w:rsidRPr="0020783F" w:rsidRDefault="00954B3D" w:rsidP="0079395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destinados ao custeio das despesas necessárias à organização e ao funcionamento da unidade gestora do RPPS, observando-se o disposto na Portaria MPS nº 402/2008 e na Portaria MF nº 464/2018, ambas alteradas pela Portaria ME nº 19.451/2020.</w:t>
            </w:r>
          </w:p>
        </w:tc>
      </w:tr>
      <w:tr w:rsidR="00954B3D" w:rsidRPr="00E95E52" w14:paraId="578532EE" w14:textId="77777777" w:rsidTr="00793957">
        <w:trPr>
          <w:trHeight w:val="447"/>
          <w:jc w:val="right"/>
        </w:trPr>
        <w:tc>
          <w:tcPr>
            <w:tcW w:w="988" w:type="dxa"/>
          </w:tcPr>
          <w:p w14:paraId="0D4A132E"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803</w:t>
            </w:r>
          </w:p>
        </w:tc>
        <w:tc>
          <w:tcPr>
            <w:tcW w:w="3118" w:type="dxa"/>
          </w:tcPr>
          <w:p w14:paraId="6DCE7A51"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Vinculados ao Sistema de Proteção Social dos Militares (SPSM)</w:t>
            </w:r>
          </w:p>
        </w:tc>
        <w:tc>
          <w:tcPr>
            <w:tcW w:w="6100" w:type="dxa"/>
          </w:tcPr>
          <w:p w14:paraId="25375A05" w14:textId="77777777" w:rsidR="00954B3D" w:rsidRPr="0020783F" w:rsidRDefault="00954B3D" w:rsidP="0079395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vinculados ao Sistema de Proteção Social dos Militares (SPSM), com base na Lei nº 6.880/1980 (Estatuto dos Militares), alterada pela Lei nº 13.954/2019.</w:t>
            </w:r>
          </w:p>
        </w:tc>
      </w:tr>
      <w:tr w:rsidR="00B3100E" w:rsidRPr="00E95E52" w14:paraId="33420B16" w14:textId="77777777" w:rsidTr="00793957">
        <w:trPr>
          <w:trHeight w:val="447"/>
          <w:jc w:val="right"/>
        </w:trPr>
        <w:tc>
          <w:tcPr>
            <w:tcW w:w="988" w:type="dxa"/>
          </w:tcPr>
          <w:p w14:paraId="2BFFA862" w14:textId="77777777" w:rsidR="00B3100E" w:rsidRPr="004821EB" w:rsidRDefault="00B3100E" w:rsidP="0020783F">
            <w:pPr>
              <w:spacing w:before="1"/>
              <w:jc w:val="center"/>
              <w:rPr>
                <w:rFonts w:ascii="Arial Narrow" w:hAnsi="Arial Narrow"/>
                <w:spacing w:val="-5"/>
                <w:sz w:val="18"/>
                <w:szCs w:val="18"/>
                <w:lang w:val="pt-PT" w:eastAsia="en-US"/>
              </w:rPr>
            </w:pPr>
            <w:r w:rsidRPr="004821EB">
              <w:rPr>
                <w:rFonts w:ascii="Arial Narrow" w:hAnsi="Arial Narrow"/>
                <w:spacing w:val="-5"/>
                <w:sz w:val="18"/>
                <w:szCs w:val="18"/>
                <w:lang w:val="pt-PT" w:eastAsia="en-US"/>
              </w:rPr>
              <w:t>804</w:t>
            </w:r>
          </w:p>
        </w:tc>
        <w:tc>
          <w:tcPr>
            <w:tcW w:w="3118" w:type="dxa"/>
          </w:tcPr>
          <w:p w14:paraId="09EB7BDD" w14:textId="77777777" w:rsidR="00B3100E" w:rsidRPr="004821EB" w:rsidRDefault="00B3100E" w:rsidP="0020783F">
            <w:pPr>
              <w:spacing w:line="237" w:lineRule="auto"/>
              <w:ind w:right="346"/>
              <w:jc w:val="both"/>
              <w:rPr>
                <w:rFonts w:ascii="Arial Narrow" w:hAnsi="Arial Narrow"/>
                <w:sz w:val="18"/>
                <w:szCs w:val="18"/>
                <w:lang w:val="pt-PT" w:eastAsia="en-US"/>
              </w:rPr>
            </w:pPr>
            <w:r w:rsidRPr="004821EB">
              <w:rPr>
                <w:rFonts w:ascii="Arial Narrow" w:hAnsi="Arial Narrow"/>
                <w:sz w:val="18"/>
                <w:szCs w:val="18"/>
                <w:lang w:val="pt-PT" w:eastAsia="en-US"/>
              </w:rPr>
              <w:t>Demais Recursos Previdenciários</w:t>
            </w:r>
          </w:p>
        </w:tc>
        <w:tc>
          <w:tcPr>
            <w:tcW w:w="6100" w:type="dxa"/>
          </w:tcPr>
          <w:p w14:paraId="29FB92F8" w14:textId="77777777" w:rsidR="00B3100E" w:rsidRPr="004821EB" w:rsidRDefault="00B3100E" w:rsidP="00793957">
            <w:pPr>
              <w:spacing w:before="3" w:line="237" w:lineRule="auto"/>
              <w:ind w:right="95"/>
              <w:jc w:val="both"/>
              <w:rPr>
                <w:rFonts w:ascii="Arial Narrow" w:hAnsi="Arial Narrow"/>
                <w:sz w:val="18"/>
                <w:szCs w:val="18"/>
                <w:lang w:val="pt-PT" w:eastAsia="en-US"/>
              </w:rPr>
            </w:pPr>
            <w:r w:rsidRPr="004821EB">
              <w:rPr>
                <w:rFonts w:ascii="Arial Narrow" w:hAnsi="Arial Narrow"/>
                <w:sz w:val="18"/>
                <w:szCs w:val="18"/>
                <w:lang w:val="pt-PT" w:eastAsia="en-US"/>
              </w:rPr>
              <w:t>Controle de demais recursos vinculados a benefícios previdenciários, como os benefícios mantidos sob responsabilidade financeira direta do Tesouro do ente Federativo, concedidos em atendimento a legislações específicas e que não foram incorporados ao RPPS.</w:t>
            </w:r>
          </w:p>
        </w:tc>
      </w:tr>
    </w:tbl>
    <w:p w14:paraId="07B0206A" w14:textId="77777777" w:rsidR="004724FD" w:rsidRDefault="004724FD" w:rsidP="00954B3D">
      <w:pPr>
        <w:widowControl w:val="0"/>
        <w:autoSpaceDE w:val="0"/>
        <w:autoSpaceDN w:val="0"/>
        <w:spacing w:line="276" w:lineRule="exact"/>
        <w:jc w:val="center"/>
        <w:rPr>
          <w:rFonts w:ascii="Arial Narrow" w:hAnsi="Arial Narrow"/>
          <w:b/>
          <w:sz w:val="18"/>
          <w:szCs w:val="18"/>
        </w:rPr>
      </w:pPr>
    </w:p>
    <w:p w14:paraId="0AD838AF" w14:textId="77777777" w:rsidR="00F94FC9" w:rsidRDefault="00954B3D" w:rsidP="00954B3D">
      <w:pPr>
        <w:widowControl w:val="0"/>
        <w:autoSpaceDE w:val="0"/>
        <w:autoSpaceDN w:val="0"/>
        <w:spacing w:line="276" w:lineRule="exact"/>
        <w:jc w:val="center"/>
        <w:rPr>
          <w:rFonts w:ascii="Arial Narrow" w:hAnsi="Arial Narrow"/>
          <w:sz w:val="18"/>
          <w:szCs w:val="18"/>
          <w:lang w:val="pt-PT" w:eastAsia="en-US"/>
        </w:rPr>
      </w:pPr>
      <w:r w:rsidRPr="00E95E52">
        <w:rPr>
          <w:rFonts w:ascii="Arial Narrow" w:hAnsi="Arial Narrow"/>
          <w:b/>
          <w:sz w:val="18"/>
          <w:szCs w:val="18"/>
        </w:rPr>
        <w:t>RECURSOS EXTRAORÇAMENTÁRIOS</w:t>
      </w:r>
    </w:p>
    <w:tbl>
      <w:tblPr>
        <w:tblStyle w:val="TableNormal"/>
        <w:tblW w:w="1020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3122"/>
        <w:gridCol w:w="6096"/>
      </w:tblGrid>
      <w:tr w:rsidR="00954B3D" w:rsidRPr="00E95E52" w14:paraId="44AF0EB7" w14:textId="77777777" w:rsidTr="008D0147">
        <w:trPr>
          <w:trHeight w:val="444"/>
          <w:jc w:val="right"/>
        </w:trPr>
        <w:tc>
          <w:tcPr>
            <w:tcW w:w="988" w:type="dxa"/>
          </w:tcPr>
          <w:p w14:paraId="24035191"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860</w:t>
            </w:r>
          </w:p>
        </w:tc>
        <w:tc>
          <w:tcPr>
            <w:tcW w:w="3122" w:type="dxa"/>
          </w:tcPr>
          <w:p w14:paraId="2E5CDFCC"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Extraorçamentários Vinculados a Precatórios</w:t>
            </w:r>
          </w:p>
        </w:tc>
        <w:tc>
          <w:tcPr>
            <w:tcW w:w="6096" w:type="dxa"/>
          </w:tcPr>
          <w:p w14:paraId="3C0270D2" w14:textId="77777777" w:rsidR="00954B3D" w:rsidRPr="0020783F" w:rsidRDefault="00954B3D" w:rsidP="008D014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financeiros junto aos tribunais de justiça vinculados ao pagamento de precatórios.</w:t>
            </w:r>
          </w:p>
        </w:tc>
      </w:tr>
      <w:tr w:rsidR="00954B3D" w:rsidRPr="00E95E52" w14:paraId="633DA8A1" w14:textId="77777777" w:rsidTr="008D0147">
        <w:trPr>
          <w:trHeight w:val="452"/>
          <w:jc w:val="right"/>
        </w:trPr>
        <w:tc>
          <w:tcPr>
            <w:tcW w:w="988" w:type="dxa"/>
          </w:tcPr>
          <w:p w14:paraId="0AD467F0"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861</w:t>
            </w:r>
          </w:p>
        </w:tc>
        <w:tc>
          <w:tcPr>
            <w:tcW w:w="3122" w:type="dxa"/>
          </w:tcPr>
          <w:p w14:paraId="11A4136B"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Extraorçamentários Vinculados a Depósitos Judiciais</w:t>
            </w:r>
          </w:p>
        </w:tc>
        <w:tc>
          <w:tcPr>
            <w:tcW w:w="6096" w:type="dxa"/>
          </w:tcPr>
          <w:p w14:paraId="5E89B04F" w14:textId="77777777" w:rsidR="00954B3D" w:rsidRPr="0020783F" w:rsidRDefault="00954B3D" w:rsidP="008D014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financeiros junto aos tribunais de justiça vinculados aos depósitos judiciais.</w:t>
            </w:r>
          </w:p>
        </w:tc>
      </w:tr>
      <w:tr w:rsidR="00954B3D" w:rsidRPr="00E95E52" w14:paraId="0356C138" w14:textId="77777777" w:rsidTr="008D0147">
        <w:trPr>
          <w:trHeight w:val="271"/>
          <w:jc w:val="right"/>
        </w:trPr>
        <w:tc>
          <w:tcPr>
            <w:tcW w:w="988" w:type="dxa"/>
          </w:tcPr>
          <w:p w14:paraId="4F7B11D6"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862</w:t>
            </w:r>
          </w:p>
        </w:tc>
        <w:tc>
          <w:tcPr>
            <w:tcW w:w="3122" w:type="dxa"/>
          </w:tcPr>
          <w:p w14:paraId="3F68276B"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de Depósitos de Terceiros</w:t>
            </w:r>
          </w:p>
        </w:tc>
        <w:tc>
          <w:tcPr>
            <w:tcW w:w="6096" w:type="dxa"/>
          </w:tcPr>
          <w:p w14:paraId="19BD0432" w14:textId="77777777" w:rsidR="00954B3D" w:rsidRPr="0020783F" w:rsidRDefault="00954B3D" w:rsidP="008D014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financeiros decorrentes de depósitos de terceiros.</w:t>
            </w:r>
          </w:p>
        </w:tc>
      </w:tr>
      <w:tr w:rsidR="002B71B1" w:rsidRPr="00E95E52" w14:paraId="43FB5C2D" w14:textId="77777777" w:rsidTr="008D0147">
        <w:trPr>
          <w:trHeight w:val="271"/>
          <w:jc w:val="right"/>
        </w:trPr>
        <w:tc>
          <w:tcPr>
            <w:tcW w:w="988" w:type="dxa"/>
          </w:tcPr>
          <w:p w14:paraId="7BFCE403" w14:textId="3A6C3AE9" w:rsidR="002B71B1" w:rsidRPr="0020783F" w:rsidRDefault="002B71B1" w:rsidP="0020783F">
            <w:pPr>
              <w:spacing w:before="1"/>
              <w:jc w:val="center"/>
              <w:rPr>
                <w:rFonts w:ascii="Arial Narrow" w:hAnsi="Arial Narrow"/>
                <w:spacing w:val="-5"/>
                <w:sz w:val="18"/>
                <w:szCs w:val="18"/>
                <w:lang w:val="pt-PT" w:eastAsia="en-US"/>
              </w:rPr>
            </w:pPr>
            <w:r>
              <w:rPr>
                <w:rFonts w:ascii="Arial Narrow" w:hAnsi="Arial Narrow"/>
                <w:spacing w:val="-5"/>
                <w:sz w:val="18"/>
                <w:szCs w:val="18"/>
                <w:lang w:val="pt-PT" w:eastAsia="en-US"/>
              </w:rPr>
              <w:t>863</w:t>
            </w:r>
          </w:p>
        </w:tc>
        <w:tc>
          <w:tcPr>
            <w:tcW w:w="3122" w:type="dxa"/>
          </w:tcPr>
          <w:p w14:paraId="2FC44C50" w14:textId="5C96A04B" w:rsidR="002B71B1" w:rsidRPr="0020783F" w:rsidRDefault="002B71B1" w:rsidP="0020783F">
            <w:pPr>
              <w:spacing w:line="237" w:lineRule="auto"/>
              <w:ind w:right="346"/>
              <w:jc w:val="both"/>
              <w:rPr>
                <w:rFonts w:ascii="Arial Narrow" w:hAnsi="Arial Narrow"/>
                <w:sz w:val="18"/>
                <w:szCs w:val="18"/>
                <w:lang w:val="pt-PT" w:eastAsia="en-US"/>
              </w:rPr>
            </w:pPr>
            <w:r w:rsidRPr="002B71B1">
              <w:rPr>
                <w:rFonts w:ascii="Arial Narrow" w:hAnsi="Arial Narrow"/>
                <w:sz w:val="18"/>
                <w:szCs w:val="18"/>
                <w:lang w:val="pt-PT" w:eastAsia="en-US"/>
              </w:rPr>
              <w:t>Recursos sob Custódia do Comitê Gestor IBS</w:t>
            </w:r>
          </w:p>
        </w:tc>
        <w:tc>
          <w:tcPr>
            <w:tcW w:w="6096" w:type="dxa"/>
          </w:tcPr>
          <w:p w14:paraId="18B07168" w14:textId="57F568BD" w:rsidR="002B71B1" w:rsidRPr="0020783F" w:rsidRDefault="002B71B1" w:rsidP="008D0147">
            <w:pPr>
              <w:spacing w:before="3" w:line="237" w:lineRule="auto"/>
              <w:ind w:right="95"/>
              <w:jc w:val="both"/>
              <w:rPr>
                <w:rFonts w:ascii="Arial Narrow" w:hAnsi="Arial Narrow"/>
                <w:sz w:val="18"/>
                <w:szCs w:val="18"/>
                <w:lang w:val="pt-PT" w:eastAsia="en-US"/>
              </w:rPr>
            </w:pPr>
            <w:r w:rsidRPr="002B71B1">
              <w:rPr>
                <w:rFonts w:ascii="Arial Narrow" w:hAnsi="Arial Narrow"/>
                <w:sz w:val="18"/>
                <w:szCs w:val="18"/>
                <w:lang w:val="pt-PT" w:eastAsia="en-US"/>
              </w:rPr>
              <w:t>Controle dos recursos financeiros do IBS sob responsabilidade do Comitê Gestor a serem geridos e, após cumpridos os requisitos legais pertinentes, distribuídos aos estados, DF e municípios.</w:t>
            </w:r>
          </w:p>
        </w:tc>
      </w:tr>
      <w:tr w:rsidR="00954B3D" w:rsidRPr="00E95E52" w14:paraId="246C1D61" w14:textId="77777777" w:rsidTr="008D0147">
        <w:trPr>
          <w:trHeight w:val="271"/>
          <w:jc w:val="right"/>
        </w:trPr>
        <w:tc>
          <w:tcPr>
            <w:tcW w:w="988" w:type="dxa"/>
          </w:tcPr>
          <w:p w14:paraId="323F26A9"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869</w:t>
            </w:r>
          </w:p>
        </w:tc>
        <w:tc>
          <w:tcPr>
            <w:tcW w:w="3122" w:type="dxa"/>
          </w:tcPr>
          <w:p w14:paraId="3BBAE667"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Outros Recursos Extraorçamentários</w:t>
            </w:r>
          </w:p>
        </w:tc>
        <w:tc>
          <w:tcPr>
            <w:tcW w:w="6096" w:type="dxa"/>
          </w:tcPr>
          <w:p w14:paraId="0C25E26D" w14:textId="77777777" w:rsidR="00954B3D" w:rsidRPr="0020783F" w:rsidRDefault="00954B3D" w:rsidP="008D0147">
            <w:pPr>
              <w:spacing w:before="3" w:line="237" w:lineRule="auto"/>
              <w:ind w:right="95"/>
              <w:jc w:val="both"/>
              <w:rPr>
                <w:rFonts w:ascii="Arial Narrow" w:hAnsi="Arial Narrow"/>
                <w:sz w:val="18"/>
                <w:szCs w:val="18"/>
                <w:lang w:val="pt-PT" w:eastAsia="en-US"/>
              </w:rPr>
            </w:pPr>
            <w:r w:rsidRPr="0020783F">
              <w:rPr>
                <w:rFonts w:ascii="Arial Narrow" w:hAnsi="Arial Narrow"/>
                <w:sz w:val="18"/>
                <w:szCs w:val="18"/>
                <w:lang w:val="pt-PT" w:eastAsia="en-US"/>
              </w:rPr>
              <w:t>Controle dos demais recursos financeiros extraorçamentários, como, por exemplo, retenções e consignações.</w:t>
            </w:r>
          </w:p>
        </w:tc>
      </w:tr>
    </w:tbl>
    <w:p w14:paraId="62AFEB67" w14:textId="77777777" w:rsidR="004724FD" w:rsidRDefault="004724FD" w:rsidP="00954B3D">
      <w:pPr>
        <w:widowControl w:val="0"/>
        <w:autoSpaceDE w:val="0"/>
        <w:autoSpaceDN w:val="0"/>
        <w:spacing w:line="276" w:lineRule="exact"/>
        <w:jc w:val="center"/>
        <w:rPr>
          <w:rFonts w:ascii="Arial Narrow" w:hAnsi="Arial Narrow"/>
          <w:b/>
          <w:sz w:val="18"/>
          <w:szCs w:val="18"/>
        </w:rPr>
      </w:pPr>
    </w:p>
    <w:p w14:paraId="11E6AE1B" w14:textId="77777777" w:rsidR="00F94FC9" w:rsidRDefault="00954B3D" w:rsidP="00954B3D">
      <w:pPr>
        <w:widowControl w:val="0"/>
        <w:autoSpaceDE w:val="0"/>
        <w:autoSpaceDN w:val="0"/>
        <w:spacing w:line="276" w:lineRule="exact"/>
        <w:jc w:val="center"/>
        <w:rPr>
          <w:rFonts w:ascii="Arial Narrow" w:hAnsi="Arial Narrow"/>
          <w:sz w:val="18"/>
          <w:szCs w:val="18"/>
          <w:lang w:val="pt-PT" w:eastAsia="en-US"/>
        </w:rPr>
      </w:pPr>
      <w:r w:rsidRPr="00E95E52">
        <w:rPr>
          <w:rFonts w:ascii="Arial Narrow" w:hAnsi="Arial Narrow"/>
          <w:b/>
          <w:sz w:val="18"/>
          <w:szCs w:val="18"/>
        </w:rPr>
        <w:t>RECURSOS EXTRAORÇAMENTÁRIOS</w:t>
      </w:r>
    </w:p>
    <w:tbl>
      <w:tblPr>
        <w:tblStyle w:val="TableNormal"/>
        <w:tblW w:w="1020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07"/>
        <w:gridCol w:w="6107"/>
      </w:tblGrid>
      <w:tr w:rsidR="00954B3D" w:rsidRPr="00E95E52" w14:paraId="6997D95C" w14:textId="77777777" w:rsidTr="008D0147">
        <w:trPr>
          <w:trHeight w:val="144"/>
          <w:jc w:val="right"/>
        </w:trPr>
        <w:tc>
          <w:tcPr>
            <w:tcW w:w="992" w:type="dxa"/>
          </w:tcPr>
          <w:p w14:paraId="59B1F38F"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880</w:t>
            </w:r>
          </w:p>
        </w:tc>
        <w:tc>
          <w:tcPr>
            <w:tcW w:w="3107" w:type="dxa"/>
          </w:tcPr>
          <w:p w14:paraId="1AD9A62B"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Próprios dos Consórcios</w:t>
            </w:r>
          </w:p>
        </w:tc>
        <w:tc>
          <w:tcPr>
            <w:tcW w:w="6107" w:type="dxa"/>
          </w:tcPr>
          <w:p w14:paraId="2AC884B5" w14:textId="77777777" w:rsidR="00954B3D" w:rsidRPr="0020783F" w:rsidRDefault="00954B3D" w:rsidP="0020783F">
            <w:pPr>
              <w:widowControl/>
              <w:autoSpaceDE/>
              <w:autoSpaceDN/>
              <w:ind w:right="141"/>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próprios dos Consórcios Públicos (utilizada pelos consórcios públicos)</w:t>
            </w:r>
          </w:p>
        </w:tc>
      </w:tr>
      <w:tr w:rsidR="00954B3D" w:rsidRPr="00E95E52" w14:paraId="375255A1" w14:textId="77777777" w:rsidTr="008D0147">
        <w:trPr>
          <w:trHeight w:val="144"/>
          <w:jc w:val="right"/>
        </w:trPr>
        <w:tc>
          <w:tcPr>
            <w:tcW w:w="992" w:type="dxa"/>
          </w:tcPr>
          <w:p w14:paraId="017A94D0"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898</w:t>
            </w:r>
          </w:p>
        </w:tc>
        <w:tc>
          <w:tcPr>
            <w:tcW w:w="3107" w:type="dxa"/>
          </w:tcPr>
          <w:p w14:paraId="56ABA2BD"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Recursos a Classificar</w:t>
            </w:r>
          </w:p>
        </w:tc>
        <w:tc>
          <w:tcPr>
            <w:tcW w:w="6107" w:type="dxa"/>
          </w:tcPr>
          <w:p w14:paraId="118F08D4" w14:textId="77777777" w:rsidR="00954B3D" w:rsidRPr="0020783F" w:rsidRDefault="00954B3D" w:rsidP="0020783F">
            <w:pPr>
              <w:widowControl/>
              <w:autoSpaceDE/>
              <w:autoSpaceDN/>
              <w:ind w:right="141"/>
              <w:jc w:val="both"/>
              <w:rPr>
                <w:rFonts w:ascii="Arial Narrow" w:hAnsi="Arial Narrow"/>
                <w:sz w:val="18"/>
                <w:szCs w:val="18"/>
                <w:lang w:val="pt-PT" w:eastAsia="en-US"/>
              </w:rPr>
            </w:pPr>
            <w:r w:rsidRPr="0020783F">
              <w:rPr>
                <w:rFonts w:ascii="Arial Narrow" w:hAnsi="Arial Narrow"/>
                <w:sz w:val="18"/>
                <w:szCs w:val="18"/>
                <w:lang w:val="pt-PT" w:eastAsia="en-US"/>
              </w:rPr>
              <w:t>Classificação temporária enquanto não se identifica a correta vinculação.</w:t>
            </w:r>
          </w:p>
        </w:tc>
      </w:tr>
      <w:tr w:rsidR="00954B3D" w:rsidRPr="00E95E52" w14:paraId="4D0DCB0F" w14:textId="77777777" w:rsidTr="008D0147">
        <w:trPr>
          <w:trHeight w:val="144"/>
          <w:jc w:val="right"/>
        </w:trPr>
        <w:tc>
          <w:tcPr>
            <w:tcW w:w="992" w:type="dxa"/>
          </w:tcPr>
          <w:p w14:paraId="6CABC632" w14:textId="77777777" w:rsidR="00954B3D" w:rsidRPr="0020783F" w:rsidRDefault="00954B3D" w:rsidP="0020783F">
            <w:pPr>
              <w:spacing w:before="1"/>
              <w:jc w:val="center"/>
              <w:rPr>
                <w:rFonts w:ascii="Arial Narrow" w:hAnsi="Arial Narrow"/>
                <w:spacing w:val="-5"/>
                <w:sz w:val="18"/>
                <w:szCs w:val="18"/>
                <w:lang w:val="pt-PT" w:eastAsia="en-US"/>
              </w:rPr>
            </w:pPr>
            <w:r w:rsidRPr="0020783F">
              <w:rPr>
                <w:rFonts w:ascii="Arial Narrow" w:hAnsi="Arial Narrow"/>
                <w:spacing w:val="-5"/>
                <w:sz w:val="18"/>
                <w:szCs w:val="18"/>
                <w:lang w:val="pt-PT" w:eastAsia="en-US"/>
              </w:rPr>
              <w:t>899</w:t>
            </w:r>
          </w:p>
        </w:tc>
        <w:tc>
          <w:tcPr>
            <w:tcW w:w="3107" w:type="dxa"/>
          </w:tcPr>
          <w:p w14:paraId="14DF5BA9" w14:textId="77777777" w:rsidR="00954B3D" w:rsidRPr="0020783F" w:rsidRDefault="00954B3D" w:rsidP="0020783F">
            <w:pPr>
              <w:spacing w:line="237" w:lineRule="auto"/>
              <w:ind w:right="346"/>
              <w:jc w:val="both"/>
              <w:rPr>
                <w:rFonts w:ascii="Arial Narrow" w:hAnsi="Arial Narrow"/>
                <w:sz w:val="18"/>
                <w:szCs w:val="18"/>
                <w:lang w:val="pt-PT" w:eastAsia="en-US"/>
              </w:rPr>
            </w:pPr>
            <w:r w:rsidRPr="0020783F">
              <w:rPr>
                <w:rFonts w:ascii="Arial Narrow" w:hAnsi="Arial Narrow"/>
                <w:sz w:val="18"/>
                <w:szCs w:val="18"/>
                <w:lang w:val="pt-PT" w:eastAsia="en-US"/>
              </w:rPr>
              <w:t>Outros Recursos Vinculados</w:t>
            </w:r>
          </w:p>
        </w:tc>
        <w:tc>
          <w:tcPr>
            <w:tcW w:w="6107" w:type="dxa"/>
          </w:tcPr>
          <w:p w14:paraId="57CC20A9" w14:textId="77777777" w:rsidR="00954B3D" w:rsidRPr="0020783F" w:rsidRDefault="00954B3D" w:rsidP="00954B3D">
            <w:pPr>
              <w:widowControl/>
              <w:autoSpaceDE/>
              <w:autoSpaceDN/>
              <w:ind w:right="141"/>
              <w:jc w:val="both"/>
              <w:rPr>
                <w:rFonts w:ascii="Arial Narrow" w:hAnsi="Arial Narrow"/>
                <w:sz w:val="18"/>
                <w:szCs w:val="18"/>
                <w:lang w:val="pt-PT" w:eastAsia="en-US"/>
              </w:rPr>
            </w:pPr>
            <w:r w:rsidRPr="0020783F">
              <w:rPr>
                <w:rFonts w:ascii="Arial Narrow" w:hAnsi="Arial Narrow"/>
                <w:sz w:val="18"/>
                <w:szCs w:val="18"/>
                <w:lang w:val="pt-PT" w:eastAsia="en-US"/>
              </w:rPr>
              <w:t>Controle dos recursos cuja aplicação seja vinculada e não tenha sido enquadrado em outras especificações.</w:t>
            </w:r>
          </w:p>
        </w:tc>
      </w:tr>
    </w:tbl>
    <w:p w14:paraId="2533EC39" w14:textId="77777777" w:rsidR="00F94FC9" w:rsidRDefault="00F94FC9" w:rsidP="003F3E79">
      <w:pPr>
        <w:widowControl w:val="0"/>
        <w:autoSpaceDE w:val="0"/>
        <w:autoSpaceDN w:val="0"/>
        <w:spacing w:line="276" w:lineRule="exact"/>
        <w:jc w:val="both"/>
        <w:rPr>
          <w:rFonts w:ascii="Arial Narrow" w:hAnsi="Arial Narrow"/>
          <w:sz w:val="18"/>
          <w:szCs w:val="18"/>
          <w:lang w:val="pt-PT" w:eastAsia="en-US"/>
        </w:rPr>
      </w:pPr>
    </w:p>
    <w:p w14:paraId="53F9FE27" w14:textId="77777777" w:rsidR="00F94FC9" w:rsidRDefault="00F94FC9" w:rsidP="003F3E79">
      <w:pPr>
        <w:widowControl w:val="0"/>
        <w:autoSpaceDE w:val="0"/>
        <w:autoSpaceDN w:val="0"/>
        <w:spacing w:line="276" w:lineRule="exact"/>
        <w:jc w:val="both"/>
        <w:rPr>
          <w:rFonts w:ascii="Arial Narrow" w:hAnsi="Arial Narrow"/>
          <w:sz w:val="18"/>
          <w:szCs w:val="18"/>
          <w:lang w:val="pt-PT" w:eastAsia="en-US"/>
        </w:rPr>
      </w:pPr>
    </w:p>
    <w:p w14:paraId="41CDA265" w14:textId="0DABA97B" w:rsidR="0050347E" w:rsidRDefault="0050347E" w:rsidP="003F3E79">
      <w:pPr>
        <w:widowControl w:val="0"/>
        <w:autoSpaceDE w:val="0"/>
        <w:autoSpaceDN w:val="0"/>
        <w:spacing w:line="276" w:lineRule="exact"/>
        <w:jc w:val="both"/>
        <w:rPr>
          <w:rFonts w:ascii="Arial Narrow" w:hAnsi="Arial Narrow"/>
          <w:sz w:val="18"/>
          <w:szCs w:val="18"/>
          <w:lang w:val="pt-PT" w:eastAsia="en-US"/>
        </w:rPr>
      </w:pPr>
      <w:r>
        <w:rPr>
          <w:rFonts w:ascii="Arial Narrow" w:hAnsi="Arial Narrow"/>
          <w:sz w:val="18"/>
          <w:szCs w:val="18"/>
          <w:lang w:val="pt-PT" w:eastAsia="en-US"/>
        </w:rPr>
        <w:t xml:space="preserve"> </w:t>
      </w:r>
    </w:p>
    <w:p w14:paraId="0D91927A" w14:textId="24AD0E0A"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p w14:paraId="1E00668F" w14:textId="106B3606"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p w14:paraId="7C042EE3" w14:textId="4787A8D6"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p w14:paraId="3A64E2A6" w14:textId="4B57CA07"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p w14:paraId="01EE5294" w14:textId="2EE297B0"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p w14:paraId="45E1FCF4" w14:textId="77777777" w:rsidR="00A115CE" w:rsidRDefault="00A115CE" w:rsidP="003F3E79">
      <w:pPr>
        <w:widowControl w:val="0"/>
        <w:autoSpaceDE w:val="0"/>
        <w:autoSpaceDN w:val="0"/>
        <w:spacing w:line="276" w:lineRule="exact"/>
        <w:jc w:val="both"/>
        <w:rPr>
          <w:rFonts w:ascii="Arial Narrow" w:hAnsi="Arial Narrow"/>
          <w:sz w:val="18"/>
          <w:szCs w:val="18"/>
          <w:lang w:val="pt-PT" w:eastAsia="en-US"/>
        </w:rPr>
      </w:pPr>
    </w:p>
    <w:tbl>
      <w:tblPr>
        <w:tblStyle w:val="TableNormal"/>
        <w:tblW w:w="1020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19"/>
        <w:gridCol w:w="6095"/>
      </w:tblGrid>
      <w:tr w:rsidR="0050347E" w14:paraId="72B6C89D" w14:textId="77777777" w:rsidTr="0050347E">
        <w:trPr>
          <w:trHeight w:val="265"/>
        </w:trPr>
        <w:tc>
          <w:tcPr>
            <w:tcW w:w="10206" w:type="dxa"/>
            <w:gridSpan w:val="3"/>
          </w:tcPr>
          <w:p w14:paraId="08DBC8E6" w14:textId="77777777" w:rsidR="0050347E" w:rsidRPr="00A115CE" w:rsidRDefault="0050347E" w:rsidP="00575F42">
            <w:pPr>
              <w:pStyle w:val="TableParagraph"/>
              <w:spacing w:line="210" w:lineRule="exact"/>
              <w:ind w:left="2" w:right="2"/>
              <w:rPr>
                <w:rFonts w:ascii="Arial Narrow" w:hAnsi="Arial Narrow"/>
                <w:b/>
                <w:sz w:val="20"/>
                <w:szCs w:val="20"/>
              </w:rPr>
            </w:pPr>
            <w:r w:rsidRPr="00A115CE">
              <w:rPr>
                <w:rFonts w:ascii="Arial Narrow" w:hAnsi="Arial Narrow"/>
                <w:b/>
                <w:sz w:val="20"/>
                <w:szCs w:val="20"/>
              </w:rPr>
              <w:t>CÓDIGOS</w:t>
            </w:r>
            <w:r w:rsidRPr="00A115CE">
              <w:rPr>
                <w:rFonts w:ascii="Arial Narrow" w:hAnsi="Arial Narrow"/>
                <w:b/>
                <w:spacing w:val="-8"/>
                <w:sz w:val="20"/>
                <w:szCs w:val="20"/>
              </w:rPr>
              <w:t xml:space="preserve"> </w:t>
            </w:r>
            <w:r w:rsidRPr="00A115CE">
              <w:rPr>
                <w:rFonts w:ascii="Arial Narrow" w:hAnsi="Arial Narrow"/>
                <w:b/>
                <w:sz w:val="20"/>
                <w:szCs w:val="20"/>
              </w:rPr>
              <w:t>PARA</w:t>
            </w:r>
            <w:r w:rsidRPr="00A115CE">
              <w:rPr>
                <w:rFonts w:ascii="Arial Narrow" w:hAnsi="Arial Narrow"/>
                <w:b/>
                <w:spacing w:val="-7"/>
                <w:sz w:val="20"/>
                <w:szCs w:val="20"/>
              </w:rPr>
              <w:t xml:space="preserve"> </w:t>
            </w:r>
            <w:r w:rsidRPr="00A115CE">
              <w:rPr>
                <w:rFonts w:ascii="Arial Narrow" w:hAnsi="Arial Narrow"/>
                <w:b/>
                <w:sz w:val="20"/>
                <w:szCs w:val="20"/>
              </w:rPr>
              <w:t>UTILIZAÇÃO</w:t>
            </w:r>
            <w:r w:rsidRPr="00A115CE">
              <w:rPr>
                <w:rFonts w:ascii="Arial Narrow" w:hAnsi="Arial Narrow"/>
                <w:b/>
                <w:spacing w:val="-9"/>
                <w:sz w:val="20"/>
                <w:szCs w:val="20"/>
              </w:rPr>
              <w:t xml:space="preserve"> </w:t>
            </w:r>
            <w:r w:rsidRPr="00A115CE">
              <w:rPr>
                <w:rFonts w:ascii="Arial Narrow" w:hAnsi="Arial Narrow"/>
                <w:b/>
                <w:sz w:val="20"/>
                <w:szCs w:val="20"/>
              </w:rPr>
              <w:t>NA</w:t>
            </w:r>
            <w:r w:rsidRPr="00A115CE">
              <w:rPr>
                <w:rFonts w:ascii="Arial Narrow" w:hAnsi="Arial Narrow"/>
                <w:b/>
                <w:spacing w:val="-7"/>
                <w:sz w:val="20"/>
                <w:szCs w:val="20"/>
              </w:rPr>
              <w:t xml:space="preserve"> </w:t>
            </w:r>
            <w:r w:rsidRPr="00A115CE">
              <w:rPr>
                <w:rFonts w:ascii="Arial Narrow" w:hAnsi="Arial Narrow"/>
                <w:b/>
                <w:sz w:val="20"/>
                <w:szCs w:val="20"/>
              </w:rPr>
              <w:t>EXECUÇÃO</w:t>
            </w:r>
            <w:r w:rsidRPr="00A115CE">
              <w:rPr>
                <w:rFonts w:ascii="Arial Narrow" w:hAnsi="Arial Narrow"/>
                <w:b/>
                <w:spacing w:val="-9"/>
                <w:sz w:val="20"/>
                <w:szCs w:val="20"/>
              </w:rPr>
              <w:t xml:space="preserve"> </w:t>
            </w:r>
            <w:r w:rsidRPr="00A115CE">
              <w:rPr>
                <w:rFonts w:ascii="Arial Narrow" w:hAnsi="Arial Narrow"/>
                <w:b/>
                <w:sz w:val="20"/>
                <w:szCs w:val="20"/>
              </w:rPr>
              <w:t>DA</w:t>
            </w:r>
            <w:r w:rsidRPr="00A115CE">
              <w:rPr>
                <w:rFonts w:ascii="Arial Narrow" w:hAnsi="Arial Narrow"/>
                <w:b/>
                <w:spacing w:val="-7"/>
                <w:sz w:val="20"/>
                <w:szCs w:val="20"/>
              </w:rPr>
              <w:t xml:space="preserve"> </w:t>
            </w:r>
            <w:r w:rsidRPr="00A115CE">
              <w:rPr>
                <w:rFonts w:ascii="Arial Narrow" w:hAnsi="Arial Narrow"/>
                <w:b/>
                <w:sz w:val="20"/>
                <w:szCs w:val="20"/>
              </w:rPr>
              <w:t>DESPESA</w:t>
            </w:r>
            <w:r w:rsidRPr="00A115CE">
              <w:rPr>
                <w:rFonts w:ascii="Arial Narrow" w:hAnsi="Arial Narrow"/>
                <w:b/>
                <w:spacing w:val="-7"/>
                <w:sz w:val="20"/>
                <w:szCs w:val="20"/>
              </w:rPr>
              <w:t xml:space="preserve"> </w:t>
            </w:r>
            <w:r w:rsidRPr="00A115CE">
              <w:rPr>
                <w:rFonts w:ascii="Arial Narrow" w:hAnsi="Arial Narrow"/>
                <w:b/>
                <w:spacing w:val="-2"/>
                <w:sz w:val="20"/>
                <w:szCs w:val="20"/>
              </w:rPr>
              <w:t>ORÇAMENTÁRIA</w:t>
            </w:r>
          </w:p>
        </w:tc>
      </w:tr>
      <w:tr w:rsidR="0050347E" w14:paraId="507049D4" w14:textId="77777777" w:rsidTr="0050347E">
        <w:trPr>
          <w:trHeight w:val="267"/>
        </w:trPr>
        <w:tc>
          <w:tcPr>
            <w:tcW w:w="992" w:type="dxa"/>
            <w:shd w:val="clear" w:color="auto" w:fill="E7E6E6"/>
          </w:tcPr>
          <w:p w14:paraId="693B1D8D" w14:textId="77777777" w:rsidR="0050347E" w:rsidRPr="00A115CE" w:rsidRDefault="0050347E" w:rsidP="00575F42">
            <w:pPr>
              <w:pStyle w:val="TableParagraph"/>
              <w:spacing w:before="1" w:line="211" w:lineRule="exact"/>
              <w:ind w:left="7"/>
              <w:rPr>
                <w:rFonts w:ascii="Arial Narrow" w:hAnsi="Arial Narrow"/>
                <w:b/>
                <w:sz w:val="19"/>
              </w:rPr>
            </w:pPr>
            <w:r w:rsidRPr="00A115CE">
              <w:rPr>
                <w:rFonts w:ascii="Arial Narrow" w:hAnsi="Arial Narrow"/>
                <w:b/>
                <w:spacing w:val="-2"/>
                <w:sz w:val="19"/>
              </w:rPr>
              <w:t>Código</w:t>
            </w:r>
          </w:p>
        </w:tc>
        <w:tc>
          <w:tcPr>
            <w:tcW w:w="3119" w:type="dxa"/>
            <w:shd w:val="clear" w:color="auto" w:fill="E7E6E6"/>
          </w:tcPr>
          <w:p w14:paraId="1BE9A76E" w14:textId="77777777" w:rsidR="0050347E" w:rsidRPr="00A115CE" w:rsidRDefault="0050347E" w:rsidP="00575F42">
            <w:pPr>
              <w:pStyle w:val="TableParagraph"/>
              <w:spacing w:before="1" w:line="211" w:lineRule="exact"/>
              <w:ind w:left="1074"/>
              <w:rPr>
                <w:rFonts w:ascii="Arial Narrow" w:hAnsi="Arial Narrow"/>
                <w:b/>
                <w:sz w:val="19"/>
              </w:rPr>
            </w:pPr>
            <w:r w:rsidRPr="00A115CE">
              <w:rPr>
                <w:rFonts w:ascii="Arial Narrow" w:hAnsi="Arial Narrow"/>
                <w:b/>
                <w:spacing w:val="-2"/>
                <w:sz w:val="19"/>
              </w:rPr>
              <w:t>Nomenclatura</w:t>
            </w:r>
          </w:p>
        </w:tc>
        <w:tc>
          <w:tcPr>
            <w:tcW w:w="6095" w:type="dxa"/>
            <w:shd w:val="clear" w:color="auto" w:fill="E7E6E6"/>
          </w:tcPr>
          <w:p w14:paraId="6DC8EE71" w14:textId="77777777" w:rsidR="0050347E" w:rsidRPr="00A115CE" w:rsidRDefault="0050347E" w:rsidP="00575F42">
            <w:pPr>
              <w:pStyle w:val="TableParagraph"/>
              <w:spacing w:before="1" w:line="211" w:lineRule="exact"/>
              <w:ind w:left="5"/>
              <w:rPr>
                <w:rFonts w:ascii="Arial Narrow" w:hAnsi="Arial Narrow"/>
                <w:b/>
                <w:sz w:val="19"/>
              </w:rPr>
            </w:pPr>
            <w:r w:rsidRPr="00A115CE">
              <w:rPr>
                <w:rFonts w:ascii="Arial Narrow" w:hAnsi="Arial Narrow"/>
                <w:b/>
                <w:spacing w:val="-2"/>
                <w:sz w:val="19"/>
              </w:rPr>
              <w:t>Especificação</w:t>
            </w:r>
          </w:p>
        </w:tc>
      </w:tr>
      <w:tr w:rsidR="0050347E" w14:paraId="57E07784" w14:textId="77777777" w:rsidTr="00A115CE">
        <w:trPr>
          <w:trHeight w:val="1282"/>
        </w:trPr>
        <w:tc>
          <w:tcPr>
            <w:tcW w:w="992" w:type="dxa"/>
          </w:tcPr>
          <w:p w14:paraId="7ECD2FB1" w14:textId="77777777" w:rsidR="0050347E" w:rsidRPr="00EF77E8" w:rsidRDefault="0050347E" w:rsidP="00575F42">
            <w:pPr>
              <w:pStyle w:val="TableParagraph"/>
              <w:ind w:left="0"/>
              <w:rPr>
                <w:rFonts w:ascii="Arial Narrow" w:hAnsi="Arial Narrow"/>
                <w:b/>
                <w:sz w:val="20"/>
                <w:szCs w:val="20"/>
              </w:rPr>
            </w:pPr>
          </w:p>
          <w:p w14:paraId="20AB85CD" w14:textId="77777777" w:rsidR="0050347E" w:rsidRPr="00EF77E8" w:rsidRDefault="0050347E" w:rsidP="00575F42">
            <w:pPr>
              <w:pStyle w:val="TableParagraph"/>
              <w:spacing w:before="115"/>
              <w:ind w:left="0"/>
              <w:rPr>
                <w:rFonts w:ascii="Arial Narrow" w:hAnsi="Arial Narrow"/>
                <w:b/>
                <w:sz w:val="20"/>
                <w:szCs w:val="20"/>
              </w:rPr>
            </w:pPr>
          </w:p>
          <w:p w14:paraId="6F38BD8C" w14:textId="77777777" w:rsidR="0050347E" w:rsidRPr="00EF77E8" w:rsidRDefault="0050347E" w:rsidP="00575F42">
            <w:pPr>
              <w:pStyle w:val="TableParagraph"/>
              <w:spacing w:before="1"/>
              <w:ind w:left="7" w:right="1"/>
              <w:rPr>
                <w:rFonts w:ascii="Arial Narrow" w:hAnsi="Arial Narrow"/>
                <w:b/>
                <w:sz w:val="20"/>
                <w:szCs w:val="20"/>
              </w:rPr>
            </w:pPr>
            <w:r w:rsidRPr="00EF77E8">
              <w:rPr>
                <w:rFonts w:ascii="Arial Narrow" w:hAnsi="Arial Narrow"/>
                <w:b/>
                <w:spacing w:val="-4"/>
                <w:sz w:val="20"/>
                <w:szCs w:val="20"/>
              </w:rPr>
              <w:t>1001</w:t>
            </w:r>
          </w:p>
        </w:tc>
        <w:tc>
          <w:tcPr>
            <w:tcW w:w="3119" w:type="dxa"/>
          </w:tcPr>
          <w:p w14:paraId="6ECC86E9" w14:textId="77777777" w:rsidR="0050347E" w:rsidRPr="00A115CE" w:rsidRDefault="0050347E" w:rsidP="00575F42">
            <w:pPr>
              <w:pStyle w:val="TableParagraph"/>
              <w:spacing w:before="114"/>
              <w:ind w:left="0"/>
              <w:rPr>
                <w:rFonts w:ascii="Arial Narrow" w:hAnsi="Arial Narrow"/>
                <w:b/>
                <w:sz w:val="19"/>
              </w:rPr>
            </w:pPr>
          </w:p>
          <w:p w14:paraId="37609DF1" w14:textId="77777777" w:rsidR="0050347E" w:rsidRPr="00A115CE" w:rsidRDefault="0050347E" w:rsidP="00575F42">
            <w:pPr>
              <w:pStyle w:val="TableParagraph"/>
              <w:spacing w:before="1"/>
              <w:ind w:left="69" w:right="67"/>
              <w:rPr>
                <w:rFonts w:ascii="Arial Narrow" w:hAnsi="Arial Narrow"/>
                <w:sz w:val="19"/>
              </w:rPr>
            </w:pPr>
            <w:r w:rsidRPr="00A115CE">
              <w:rPr>
                <w:rFonts w:ascii="Arial Narrow" w:hAnsi="Arial Narrow"/>
                <w:sz w:val="19"/>
              </w:rPr>
              <w:t>Identificação das despesas com manutenção</w:t>
            </w:r>
            <w:r w:rsidRPr="00A115CE">
              <w:rPr>
                <w:rFonts w:ascii="Arial Narrow" w:hAnsi="Arial Narrow"/>
                <w:spacing w:val="-11"/>
                <w:sz w:val="19"/>
              </w:rPr>
              <w:t xml:space="preserve"> </w:t>
            </w:r>
            <w:r w:rsidRPr="00A115CE">
              <w:rPr>
                <w:rFonts w:ascii="Arial Narrow" w:hAnsi="Arial Narrow"/>
                <w:sz w:val="19"/>
              </w:rPr>
              <w:t>e</w:t>
            </w:r>
            <w:r w:rsidRPr="00A115CE">
              <w:rPr>
                <w:rFonts w:ascii="Arial Narrow" w:hAnsi="Arial Narrow"/>
                <w:spacing w:val="-11"/>
                <w:sz w:val="19"/>
              </w:rPr>
              <w:t xml:space="preserve"> </w:t>
            </w:r>
            <w:r w:rsidRPr="00A115CE">
              <w:rPr>
                <w:rFonts w:ascii="Arial Narrow" w:hAnsi="Arial Narrow"/>
                <w:sz w:val="19"/>
              </w:rPr>
              <w:t>desenvolvimento</w:t>
            </w:r>
            <w:r w:rsidRPr="00A115CE">
              <w:rPr>
                <w:rFonts w:ascii="Arial Narrow" w:hAnsi="Arial Narrow"/>
                <w:spacing w:val="-11"/>
                <w:sz w:val="19"/>
              </w:rPr>
              <w:t xml:space="preserve"> </w:t>
            </w:r>
            <w:r w:rsidRPr="00A115CE">
              <w:rPr>
                <w:rFonts w:ascii="Arial Narrow" w:hAnsi="Arial Narrow"/>
                <w:sz w:val="19"/>
              </w:rPr>
              <w:t xml:space="preserve">do </w:t>
            </w:r>
            <w:r w:rsidRPr="00A115CE">
              <w:rPr>
                <w:rFonts w:ascii="Arial Narrow" w:hAnsi="Arial Narrow"/>
                <w:spacing w:val="-2"/>
                <w:sz w:val="19"/>
              </w:rPr>
              <w:t>ensino</w:t>
            </w:r>
          </w:p>
        </w:tc>
        <w:tc>
          <w:tcPr>
            <w:tcW w:w="6095" w:type="dxa"/>
          </w:tcPr>
          <w:p w14:paraId="109805CA" w14:textId="77777777" w:rsidR="0050347E" w:rsidRPr="00A115CE" w:rsidRDefault="0050347E" w:rsidP="00575F42">
            <w:pPr>
              <w:pStyle w:val="TableParagraph"/>
              <w:ind w:left="69" w:right="59"/>
              <w:jc w:val="both"/>
              <w:rPr>
                <w:rFonts w:ascii="Arial Narrow" w:hAnsi="Arial Narrow"/>
                <w:sz w:val="19"/>
              </w:rPr>
            </w:pPr>
            <w:r w:rsidRPr="00A115CE">
              <w:rPr>
                <w:rFonts w:ascii="Arial Narrow" w:hAnsi="Arial Narrow"/>
                <w:sz w:val="19"/>
              </w:rPr>
              <w:t>Identificação das despesas com MDE consideradas para o cumprimento do limite</w:t>
            </w:r>
            <w:r w:rsidRPr="00A115CE">
              <w:rPr>
                <w:rFonts w:ascii="Arial Narrow" w:hAnsi="Arial Narrow"/>
                <w:spacing w:val="-1"/>
                <w:sz w:val="19"/>
              </w:rPr>
              <w:t xml:space="preserve"> </w:t>
            </w:r>
            <w:r w:rsidRPr="00A115CE">
              <w:rPr>
                <w:rFonts w:ascii="Arial Narrow" w:hAnsi="Arial Narrow"/>
                <w:sz w:val="19"/>
              </w:rPr>
              <w:t>constitucional. Observa o</w:t>
            </w:r>
            <w:r w:rsidRPr="00A115CE">
              <w:rPr>
                <w:rFonts w:ascii="Arial Narrow" w:hAnsi="Arial Narrow"/>
                <w:spacing w:val="-2"/>
                <w:sz w:val="19"/>
              </w:rPr>
              <w:t xml:space="preserve"> </w:t>
            </w:r>
            <w:r w:rsidRPr="00A115CE">
              <w:rPr>
                <w:rFonts w:ascii="Arial Narrow" w:hAnsi="Arial Narrow"/>
                <w:sz w:val="19"/>
              </w:rPr>
              <w:t>disposto nos art. 70 e</w:t>
            </w:r>
            <w:r w:rsidRPr="00A115CE">
              <w:rPr>
                <w:rFonts w:ascii="Arial Narrow" w:hAnsi="Arial Narrow"/>
                <w:spacing w:val="-1"/>
                <w:sz w:val="19"/>
              </w:rPr>
              <w:t xml:space="preserve"> </w:t>
            </w:r>
            <w:r w:rsidRPr="00A115CE">
              <w:rPr>
                <w:rFonts w:ascii="Arial Narrow" w:hAnsi="Arial Narrow"/>
                <w:sz w:val="19"/>
              </w:rPr>
              <w:t>71 da Lei nº</w:t>
            </w:r>
            <w:r w:rsidRPr="00A115CE">
              <w:rPr>
                <w:rFonts w:ascii="Arial Narrow" w:hAnsi="Arial Narrow"/>
                <w:spacing w:val="-1"/>
                <w:sz w:val="19"/>
              </w:rPr>
              <w:t xml:space="preserve"> </w:t>
            </w:r>
            <w:r w:rsidRPr="00A115CE">
              <w:rPr>
                <w:rFonts w:ascii="Arial Narrow" w:hAnsi="Arial Narrow"/>
                <w:sz w:val="19"/>
              </w:rPr>
              <w:t>9.394, de</w:t>
            </w:r>
            <w:r w:rsidRPr="00A115CE">
              <w:rPr>
                <w:rFonts w:ascii="Arial Narrow" w:hAnsi="Arial Narrow"/>
                <w:spacing w:val="-1"/>
                <w:sz w:val="19"/>
              </w:rPr>
              <w:t xml:space="preserve"> </w:t>
            </w:r>
            <w:r w:rsidRPr="00A115CE">
              <w:rPr>
                <w:rFonts w:ascii="Arial Narrow" w:hAnsi="Arial Narrow"/>
                <w:sz w:val="19"/>
              </w:rPr>
              <w:t>20 de dezembro de 1996. Identificação associada à Fonte de Recursos não Vinculados</w:t>
            </w:r>
            <w:r w:rsidRPr="00A115CE">
              <w:rPr>
                <w:rFonts w:ascii="Arial Narrow" w:hAnsi="Arial Narrow"/>
                <w:spacing w:val="24"/>
                <w:sz w:val="19"/>
              </w:rPr>
              <w:t xml:space="preserve"> </w:t>
            </w:r>
            <w:r w:rsidRPr="00A115CE">
              <w:rPr>
                <w:rFonts w:ascii="Arial Narrow" w:hAnsi="Arial Narrow"/>
                <w:sz w:val="19"/>
              </w:rPr>
              <w:t>de</w:t>
            </w:r>
            <w:r w:rsidRPr="00A115CE">
              <w:rPr>
                <w:rFonts w:ascii="Arial Narrow" w:hAnsi="Arial Narrow"/>
                <w:spacing w:val="24"/>
                <w:sz w:val="19"/>
              </w:rPr>
              <w:t xml:space="preserve"> </w:t>
            </w:r>
            <w:r w:rsidRPr="00A115CE">
              <w:rPr>
                <w:rFonts w:ascii="Arial Narrow" w:hAnsi="Arial Narrow"/>
                <w:sz w:val="19"/>
              </w:rPr>
              <w:t>Impostos,</w:t>
            </w:r>
            <w:r w:rsidRPr="00A115CE">
              <w:rPr>
                <w:rFonts w:ascii="Arial Narrow" w:hAnsi="Arial Narrow"/>
                <w:spacing w:val="25"/>
                <w:sz w:val="19"/>
              </w:rPr>
              <w:t xml:space="preserve"> </w:t>
            </w:r>
            <w:r w:rsidRPr="00A115CE">
              <w:rPr>
                <w:rFonts w:ascii="Arial Narrow" w:hAnsi="Arial Narrow"/>
                <w:sz w:val="19"/>
              </w:rPr>
              <w:t>bem</w:t>
            </w:r>
            <w:r w:rsidRPr="00A115CE">
              <w:rPr>
                <w:rFonts w:ascii="Arial Narrow" w:hAnsi="Arial Narrow"/>
                <w:spacing w:val="25"/>
                <w:sz w:val="19"/>
              </w:rPr>
              <w:t xml:space="preserve"> </w:t>
            </w:r>
            <w:r w:rsidRPr="00A115CE">
              <w:rPr>
                <w:rFonts w:ascii="Arial Narrow" w:hAnsi="Arial Narrow"/>
                <w:sz w:val="19"/>
              </w:rPr>
              <w:t>como</w:t>
            </w:r>
            <w:r w:rsidRPr="00A115CE">
              <w:rPr>
                <w:rFonts w:ascii="Arial Narrow" w:hAnsi="Arial Narrow"/>
                <w:spacing w:val="24"/>
                <w:sz w:val="19"/>
              </w:rPr>
              <w:t xml:space="preserve"> </w:t>
            </w:r>
            <w:r w:rsidRPr="00A115CE">
              <w:rPr>
                <w:rFonts w:ascii="Arial Narrow" w:hAnsi="Arial Narrow"/>
                <w:sz w:val="19"/>
              </w:rPr>
              <w:t>à</w:t>
            </w:r>
            <w:r w:rsidRPr="00A115CE">
              <w:rPr>
                <w:rFonts w:ascii="Arial Narrow" w:hAnsi="Arial Narrow"/>
                <w:spacing w:val="25"/>
                <w:sz w:val="19"/>
              </w:rPr>
              <w:t xml:space="preserve"> </w:t>
            </w:r>
            <w:r w:rsidRPr="00A115CE">
              <w:rPr>
                <w:rFonts w:ascii="Arial Narrow" w:hAnsi="Arial Narrow"/>
                <w:sz w:val="19"/>
              </w:rPr>
              <w:t>Fonte</w:t>
            </w:r>
            <w:r w:rsidRPr="00A115CE">
              <w:rPr>
                <w:rFonts w:ascii="Arial Narrow" w:hAnsi="Arial Narrow"/>
                <w:spacing w:val="25"/>
                <w:sz w:val="19"/>
              </w:rPr>
              <w:t xml:space="preserve"> </w:t>
            </w:r>
            <w:r w:rsidRPr="00A115CE">
              <w:rPr>
                <w:rFonts w:ascii="Arial Narrow" w:hAnsi="Arial Narrow"/>
                <w:sz w:val="19"/>
              </w:rPr>
              <w:t>de</w:t>
            </w:r>
            <w:r w:rsidRPr="00A115CE">
              <w:rPr>
                <w:rFonts w:ascii="Arial Narrow" w:hAnsi="Arial Narrow"/>
                <w:spacing w:val="24"/>
                <w:sz w:val="19"/>
              </w:rPr>
              <w:t xml:space="preserve"> </w:t>
            </w:r>
            <w:r w:rsidRPr="00A115CE">
              <w:rPr>
                <w:rFonts w:ascii="Arial Narrow" w:hAnsi="Arial Narrow"/>
                <w:sz w:val="19"/>
              </w:rPr>
              <w:t>Recursos</w:t>
            </w:r>
            <w:r w:rsidRPr="00A115CE">
              <w:rPr>
                <w:rFonts w:ascii="Arial Narrow" w:hAnsi="Arial Narrow"/>
                <w:spacing w:val="24"/>
                <w:sz w:val="19"/>
              </w:rPr>
              <w:t xml:space="preserve"> </w:t>
            </w:r>
            <w:r w:rsidRPr="00A115CE">
              <w:rPr>
                <w:rFonts w:ascii="Arial Narrow" w:hAnsi="Arial Narrow"/>
                <w:sz w:val="19"/>
              </w:rPr>
              <w:t>não</w:t>
            </w:r>
            <w:r w:rsidRPr="00A115CE">
              <w:rPr>
                <w:rFonts w:ascii="Arial Narrow" w:hAnsi="Arial Narrow"/>
                <w:spacing w:val="26"/>
                <w:sz w:val="19"/>
              </w:rPr>
              <w:t xml:space="preserve"> </w:t>
            </w:r>
            <w:r w:rsidRPr="00A115CE">
              <w:rPr>
                <w:rFonts w:ascii="Arial Narrow" w:hAnsi="Arial Narrow"/>
                <w:sz w:val="19"/>
              </w:rPr>
              <w:t>vinculados</w:t>
            </w:r>
            <w:r w:rsidRPr="00A115CE">
              <w:rPr>
                <w:rFonts w:ascii="Arial Narrow" w:hAnsi="Arial Narrow"/>
                <w:spacing w:val="24"/>
                <w:sz w:val="19"/>
              </w:rPr>
              <w:t xml:space="preserve"> </w:t>
            </w:r>
            <w:r w:rsidRPr="00A115CE">
              <w:rPr>
                <w:rFonts w:ascii="Arial Narrow" w:hAnsi="Arial Narrow"/>
                <w:spacing w:val="-5"/>
                <w:sz w:val="19"/>
              </w:rPr>
              <w:t>da</w:t>
            </w:r>
          </w:p>
          <w:p w14:paraId="3322C4B1" w14:textId="77777777" w:rsidR="0050347E" w:rsidRPr="00A115CE" w:rsidRDefault="0050347E" w:rsidP="00575F42">
            <w:pPr>
              <w:pStyle w:val="TableParagraph"/>
              <w:spacing w:line="230" w:lineRule="atLeast"/>
              <w:ind w:left="69" w:right="65"/>
              <w:jc w:val="both"/>
              <w:rPr>
                <w:rFonts w:ascii="Arial Narrow" w:hAnsi="Arial Narrow"/>
                <w:sz w:val="19"/>
              </w:rPr>
            </w:pPr>
            <w:r w:rsidRPr="00A115CE">
              <w:rPr>
                <w:rFonts w:ascii="Arial Narrow" w:hAnsi="Arial Narrow"/>
                <w:sz w:val="19"/>
              </w:rPr>
              <w:t>compensação de impostos para verificação dos limites estabelecidos no artigo 212 da Constituição Federal.</w:t>
            </w:r>
          </w:p>
        </w:tc>
      </w:tr>
      <w:tr w:rsidR="0050347E" w14:paraId="36DC04C2" w14:textId="77777777" w:rsidTr="0050347E">
        <w:trPr>
          <w:trHeight w:val="537"/>
        </w:trPr>
        <w:tc>
          <w:tcPr>
            <w:tcW w:w="992" w:type="dxa"/>
          </w:tcPr>
          <w:p w14:paraId="5955EC27" w14:textId="77777777" w:rsidR="0050347E" w:rsidRPr="00EF77E8" w:rsidRDefault="0050347E" w:rsidP="00575F42">
            <w:pPr>
              <w:pStyle w:val="TableParagraph"/>
              <w:spacing w:before="116"/>
              <w:ind w:left="7" w:right="1"/>
              <w:rPr>
                <w:rFonts w:ascii="Arial Narrow" w:hAnsi="Arial Narrow"/>
                <w:b/>
                <w:sz w:val="20"/>
                <w:szCs w:val="20"/>
              </w:rPr>
            </w:pPr>
            <w:r w:rsidRPr="00EF77E8">
              <w:rPr>
                <w:rFonts w:ascii="Arial Narrow" w:hAnsi="Arial Narrow"/>
                <w:b/>
                <w:spacing w:val="-4"/>
                <w:sz w:val="20"/>
                <w:szCs w:val="20"/>
              </w:rPr>
              <w:t>1002</w:t>
            </w:r>
          </w:p>
        </w:tc>
        <w:tc>
          <w:tcPr>
            <w:tcW w:w="3119" w:type="dxa"/>
          </w:tcPr>
          <w:p w14:paraId="50516EE8" w14:textId="77777777" w:rsidR="0050347E" w:rsidRPr="00A115CE" w:rsidRDefault="0050347E" w:rsidP="00575F42">
            <w:pPr>
              <w:pStyle w:val="TableParagraph"/>
              <w:spacing w:line="231" w:lineRule="exact"/>
              <w:ind w:left="69"/>
              <w:rPr>
                <w:rFonts w:ascii="Arial Narrow" w:hAnsi="Arial Narrow"/>
                <w:sz w:val="19"/>
              </w:rPr>
            </w:pPr>
            <w:r w:rsidRPr="00A115CE">
              <w:rPr>
                <w:rFonts w:ascii="Arial Narrow" w:hAnsi="Arial Narrow"/>
                <w:sz w:val="19"/>
              </w:rPr>
              <w:t>Identificação</w:t>
            </w:r>
            <w:r w:rsidRPr="00A115CE">
              <w:rPr>
                <w:rFonts w:ascii="Arial Narrow" w:hAnsi="Arial Narrow"/>
                <w:spacing w:val="-8"/>
                <w:sz w:val="19"/>
              </w:rPr>
              <w:t xml:space="preserve"> </w:t>
            </w:r>
            <w:r w:rsidRPr="00A115CE">
              <w:rPr>
                <w:rFonts w:ascii="Arial Narrow" w:hAnsi="Arial Narrow"/>
                <w:sz w:val="19"/>
              </w:rPr>
              <w:t>das</w:t>
            </w:r>
            <w:r w:rsidRPr="00A115CE">
              <w:rPr>
                <w:rFonts w:ascii="Arial Narrow" w:hAnsi="Arial Narrow"/>
                <w:spacing w:val="-8"/>
                <w:sz w:val="19"/>
              </w:rPr>
              <w:t xml:space="preserve"> </w:t>
            </w:r>
            <w:r w:rsidRPr="00A115CE">
              <w:rPr>
                <w:rFonts w:ascii="Arial Narrow" w:hAnsi="Arial Narrow"/>
                <w:sz w:val="19"/>
              </w:rPr>
              <w:t>despesas</w:t>
            </w:r>
            <w:r w:rsidRPr="00A115CE">
              <w:rPr>
                <w:rFonts w:ascii="Arial Narrow" w:hAnsi="Arial Narrow"/>
                <w:spacing w:val="-8"/>
                <w:sz w:val="19"/>
              </w:rPr>
              <w:t xml:space="preserve"> </w:t>
            </w:r>
            <w:r w:rsidRPr="00A115CE">
              <w:rPr>
                <w:rFonts w:ascii="Arial Narrow" w:hAnsi="Arial Narrow"/>
                <w:sz w:val="19"/>
              </w:rPr>
              <w:t>com</w:t>
            </w:r>
            <w:r w:rsidRPr="00A115CE">
              <w:rPr>
                <w:rFonts w:ascii="Arial Narrow" w:hAnsi="Arial Narrow"/>
                <w:spacing w:val="-7"/>
                <w:sz w:val="19"/>
              </w:rPr>
              <w:t xml:space="preserve"> </w:t>
            </w:r>
            <w:r w:rsidRPr="00A115CE">
              <w:rPr>
                <w:rFonts w:ascii="Arial Narrow" w:hAnsi="Arial Narrow"/>
                <w:sz w:val="19"/>
              </w:rPr>
              <w:t>ações</w:t>
            </w:r>
            <w:r w:rsidRPr="00A115CE">
              <w:rPr>
                <w:rFonts w:ascii="Arial Narrow" w:hAnsi="Arial Narrow"/>
                <w:spacing w:val="-8"/>
                <w:sz w:val="19"/>
              </w:rPr>
              <w:t xml:space="preserve"> </w:t>
            </w:r>
            <w:r w:rsidRPr="00A115CE">
              <w:rPr>
                <w:rFonts w:ascii="Arial Narrow" w:hAnsi="Arial Narrow"/>
                <w:spacing w:val="-10"/>
                <w:sz w:val="19"/>
              </w:rPr>
              <w:t>e</w:t>
            </w:r>
          </w:p>
          <w:p w14:paraId="5F1892D8" w14:textId="77777777" w:rsidR="0050347E" w:rsidRPr="00A115CE" w:rsidRDefault="0050347E" w:rsidP="00575F42">
            <w:pPr>
              <w:pStyle w:val="TableParagraph"/>
              <w:spacing w:before="1" w:line="214" w:lineRule="exact"/>
              <w:ind w:left="69"/>
              <w:rPr>
                <w:rFonts w:ascii="Arial Narrow" w:hAnsi="Arial Narrow"/>
                <w:sz w:val="19"/>
              </w:rPr>
            </w:pPr>
            <w:r w:rsidRPr="00A115CE">
              <w:rPr>
                <w:rFonts w:ascii="Arial Narrow" w:hAnsi="Arial Narrow"/>
                <w:sz w:val="19"/>
              </w:rPr>
              <w:t>serviços</w:t>
            </w:r>
            <w:r w:rsidRPr="00A115CE">
              <w:rPr>
                <w:rFonts w:ascii="Arial Narrow" w:hAnsi="Arial Narrow"/>
                <w:spacing w:val="-5"/>
                <w:sz w:val="19"/>
              </w:rPr>
              <w:t xml:space="preserve"> </w:t>
            </w:r>
            <w:r w:rsidRPr="00A115CE">
              <w:rPr>
                <w:rFonts w:ascii="Arial Narrow" w:hAnsi="Arial Narrow"/>
                <w:sz w:val="19"/>
              </w:rPr>
              <w:t>públicos</w:t>
            </w:r>
            <w:r w:rsidRPr="00A115CE">
              <w:rPr>
                <w:rFonts w:ascii="Arial Narrow" w:hAnsi="Arial Narrow"/>
                <w:spacing w:val="-5"/>
                <w:sz w:val="19"/>
              </w:rPr>
              <w:t xml:space="preserve"> </w:t>
            </w:r>
            <w:r w:rsidRPr="00A115CE">
              <w:rPr>
                <w:rFonts w:ascii="Arial Narrow" w:hAnsi="Arial Narrow"/>
                <w:sz w:val="19"/>
              </w:rPr>
              <w:t>de</w:t>
            </w:r>
            <w:r w:rsidRPr="00A115CE">
              <w:rPr>
                <w:rFonts w:ascii="Arial Narrow" w:hAnsi="Arial Narrow"/>
                <w:spacing w:val="-5"/>
                <w:sz w:val="19"/>
              </w:rPr>
              <w:t xml:space="preserve"> </w:t>
            </w:r>
            <w:r w:rsidRPr="00A115CE">
              <w:rPr>
                <w:rFonts w:ascii="Arial Narrow" w:hAnsi="Arial Narrow"/>
                <w:spacing w:val="-4"/>
                <w:sz w:val="19"/>
              </w:rPr>
              <w:t>saúde</w:t>
            </w:r>
          </w:p>
        </w:tc>
        <w:tc>
          <w:tcPr>
            <w:tcW w:w="6095" w:type="dxa"/>
          </w:tcPr>
          <w:p w14:paraId="4CC65D22" w14:textId="77777777" w:rsidR="0050347E" w:rsidRPr="00A115CE" w:rsidRDefault="0050347E" w:rsidP="00575F42">
            <w:pPr>
              <w:pStyle w:val="TableParagraph"/>
              <w:spacing w:line="231" w:lineRule="exact"/>
              <w:ind w:left="69"/>
              <w:rPr>
                <w:rFonts w:ascii="Arial Narrow" w:hAnsi="Arial Narrow"/>
                <w:sz w:val="19"/>
              </w:rPr>
            </w:pPr>
            <w:r w:rsidRPr="00A115CE">
              <w:rPr>
                <w:rFonts w:ascii="Arial Narrow" w:hAnsi="Arial Narrow"/>
                <w:sz w:val="19"/>
              </w:rPr>
              <w:t>Identificação</w:t>
            </w:r>
            <w:r w:rsidRPr="00A115CE">
              <w:rPr>
                <w:rFonts w:ascii="Arial Narrow" w:hAnsi="Arial Narrow"/>
                <w:spacing w:val="29"/>
                <w:sz w:val="19"/>
              </w:rPr>
              <w:t xml:space="preserve"> </w:t>
            </w:r>
            <w:r w:rsidRPr="00A115CE">
              <w:rPr>
                <w:rFonts w:ascii="Arial Narrow" w:hAnsi="Arial Narrow"/>
                <w:sz w:val="19"/>
              </w:rPr>
              <w:t>das</w:t>
            </w:r>
            <w:r w:rsidRPr="00A115CE">
              <w:rPr>
                <w:rFonts w:ascii="Arial Narrow" w:hAnsi="Arial Narrow"/>
                <w:spacing w:val="29"/>
                <w:sz w:val="19"/>
              </w:rPr>
              <w:t xml:space="preserve"> </w:t>
            </w:r>
            <w:r w:rsidRPr="00A115CE">
              <w:rPr>
                <w:rFonts w:ascii="Arial Narrow" w:hAnsi="Arial Narrow"/>
                <w:sz w:val="19"/>
              </w:rPr>
              <w:t>despesas</w:t>
            </w:r>
            <w:r w:rsidRPr="00A115CE">
              <w:rPr>
                <w:rFonts w:ascii="Arial Narrow" w:hAnsi="Arial Narrow"/>
                <w:spacing w:val="29"/>
                <w:sz w:val="19"/>
              </w:rPr>
              <w:t xml:space="preserve"> </w:t>
            </w:r>
            <w:r w:rsidRPr="00A115CE">
              <w:rPr>
                <w:rFonts w:ascii="Arial Narrow" w:hAnsi="Arial Narrow"/>
                <w:sz w:val="19"/>
              </w:rPr>
              <w:t>com</w:t>
            </w:r>
            <w:r w:rsidRPr="00A115CE">
              <w:rPr>
                <w:rFonts w:ascii="Arial Narrow" w:hAnsi="Arial Narrow"/>
                <w:spacing w:val="29"/>
                <w:sz w:val="19"/>
              </w:rPr>
              <w:t xml:space="preserve"> </w:t>
            </w:r>
            <w:r w:rsidRPr="00A115CE">
              <w:rPr>
                <w:rFonts w:ascii="Arial Narrow" w:hAnsi="Arial Narrow"/>
                <w:sz w:val="19"/>
              </w:rPr>
              <w:t>ASPS</w:t>
            </w:r>
            <w:r w:rsidRPr="00A115CE">
              <w:rPr>
                <w:rFonts w:ascii="Arial Narrow" w:hAnsi="Arial Narrow"/>
                <w:spacing w:val="29"/>
                <w:sz w:val="19"/>
              </w:rPr>
              <w:t xml:space="preserve"> </w:t>
            </w:r>
            <w:r w:rsidRPr="00A115CE">
              <w:rPr>
                <w:rFonts w:ascii="Arial Narrow" w:hAnsi="Arial Narrow"/>
                <w:sz w:val="19"/>
              </w:rPr>
              <w:t>consideradas</w:t>
            </w:r>
            <w:r w:rsidRPr="00A115CE">
              <w:rPr>
                <w:rFonts w:ascii="Arial Narrow" w:hAnsi="Arial Narrow"/>
                <w:spacing w:val="29"/>
                <w:sz w:val="19"/>
              </w:rPr>
              <w:t xml:space="preserve"> </w:t>
            </w:r>
            <w:r w:rsidRPr="00A115CE">
              <w:rPr>
                <w:rFonts w:ascii="Arial Narrow" w:hAnsi="Arial Narrow"/>
                <w:sz w:val="19"/>
              </w:rPr>
              <w:t>para</w:t>
            </w:r>
            <w:r w:rsidRPr="00A115CE">
              <w:rPr>
                <w:rFonts w:ascii="Arial Narrow" w:hAnsi="Arial Narrow"/>
                <w:spacing w:val="29"/>
                <w:sz w:val="19"/>
              </w:rPr>
              <w:t xml:space="preserve"> </w:t>
            </w:r>
            <w:r w:rsidRPr="00A115CE">
              <w:rPr>
                <w:rFonts w:ascii="Arial Narrow" w:hAnsi="Arial Narrow"/>
                <w:sz w:val="19"/>
              </w:rPr>
              <w:t>o</w:t>
            </w:r>
            <w:r w:rsidRPr="00A115CE">
              <w:rPr>
                <w:rFonts w:ascii="Arial Narrow" w:hAnsi="Arial Narrow"/>
                <w:spacing w:val="28"/>
                <w:sz w:val="19"/>
              </w:rPr>
              <w:t xml:space="preserve"> </w:t>
            </w:r>
            <w:r w:rsidRPr="00A115CE">
              <w:rPr>
                <w:rFonts w:ascii="Arial Narrow" w:hAnsi="Arial Narrow"/>
                <w:sz w:val="19"/>
              </w:rPr>
              <w:t>cumprimento</w:t>
            </w:r>
            <w:r w:rsidRPr="00A115CE">
              <w:rPr>
                <w:rFonts w:ascii="Arial Narrow" w:hAnsi="Arial Narrow"/>
                <w:spacing w:val="30"/>
                <w:sz w:val="19"/>
              </w:rPr>
              <w:t xml:space="preserve"> </w:t>
            </w:r>
            <w:r w:rsidRPr="00A115CE">
              <w:rPr>
                <w:rFonts w:ascii="Arial Narrow" w:hAnsi="Arial Narrow"/>
                <w:spacing w:val="-5"/>
                <w:sz w:val="19"/>
              </w:rPr>
              <w:t>do</w:t>
            </w:r>
          </w:p>
          <w:p w14:paraId="5AD5BF3C" w14:textId="77777777" w:rsidR="0050347E" w:rsidRPr="00A115CE" w:rsidRDefault="0050347E" w:rsidP="0050347E">
            <w:pPr>
              <w:spacing w:line="276" w:lineRule="exact"/>
              <w:jc w:val="both"/>
              <w:rPr>
                <w:rFonts w:ascii="Arial Narrow" w:hAnsi="Arial Narrow"/>
                <w:sz w:val="18"/>
                <w:szCs w:val="18"/>
                <w:lang w:val="pt-PT" w:eastAsia="en-US"/>
              </w:rPr>
            </w:pPr>
            <w:r w:rsidRPr="00A115CE">
              <w:rPr>
                <w:rFonts w:ascii="Arial Narrow" w:hAnsi="Arial Narrow"/>
                <w:sz w:val="19"/>
              </w:rPr>
              <w:t>limite</w:t>
            </w:r>
            <w:r w:rsidRPr="00A115CE">
              <w:rPr>
                <w:rFonts w:ascii="Arial Narrow" w:hAnsi="Arial Narrow"/>
                <w:spacing w:val="1"/>
                <w:sz w:val="19"/>
              </w:rPr>
              <w:t xml:space="preserve"> </w:t>
            </w:r>
            <w:r w:rsidRPr="00A115CE">
              <w:rPr>
                <w:rFonts w:ascii="Arial Narrow" w:hAnsi="Arial Narrow"/>
                <w:sz w:val="19"/>
              </w:rPr>
              <w:t>constitucional.</w:t>
            </w:r>
            <w:r w:rsidRPr="00A115CE">
              <w:rPr>
                <w:rFonts w:ascii="Arial Narrow" w:hAnsi="Arial Narrow"/>
                <w:spacing w:val="2"/>
                <w:sz w:val="19"/>
              </w:rPr>
              <w:t xml:space="preserve"> </w:t>
            </w:r>
            <w:r w:rsidRPr="00A115CE">
              <w:rPr>
                <w:rFonts w:ascii="Arial Narrow" w:hAnsi="Arial Narrow"/>
                <w:sz w:val="19"/>
              </w:rPr>
              <w:t>Observa o</w:t>
            </w:r>
            <w:r w:rsidRPr="00A115CE">
              <w:rPr>
                <w:rFonts w:ascii="Arial Narrow" w:hAnsi="Arial Narrow"/>
                <w:spacing w:val="3"/>
                <w:sz w:val="19"/>
              </w:rPr>
              <w:t xml:space="preserve"> </w:t>
            </w:r>
            <w:r w:rsidRPr="00A115CE">
              <w:rPr>
                <w:rFonts w:ascii="Arial Narrow" w:hAnsi="Arial Narrow"/>
                <w:sz w:val="19"/>
              </w:rPr>
              <w:t>disposto nos</w:t>
            </w:r>
            <w:r w:rsidRPr="00A115CE">
              <w:rPr>
                <w:rFonts w:ascii="Arial Narrow" w:hAnsi="Arial Narrow"/>
                <w:spacing w:val="2"/>
                <w:sz w:val="19"/>
              </w:rPr>
              <w:t xml:space="preserve"> </w:t>
            </w:r>
            <w:r w:rsidRPr="00A115CE">
              <w:rPr>
                <w:rFonts w:ascii="Arial Narrow" w:hAnsi="Arial Narrow"/>
                <w:sz w:val="19"/>
              </w:rPr>
              <w:t>art.</w:t>
            </w:r>
            <w:r w:rsidRPr="00A115CE">
              <w:rPr>
                <w:rFonts w:ascii="Arial Narrow" w:hAnsi="Arial Narrow"/>
                <w:spacing w:val="2"/>
                <w:sz w:val="19"/>
              </w:rPr>
              <w:t xml:space="preserve"> </w:t>
            </w:r>
            <w:r w:rsidRPr="00A115CE">
              <w:rPr>
                <w:rFonts w:ascii="Arial Narrow" w:hAnsi="Arial Narrow"/>
                <w:sz w:val="19"/>
              </w:rPr>
              <w:t>2º</w:t>
            </w:r>
            <w:r w:rsidRPr="00A115CE">
              <w:rPr>
                <w:rFonts w:ascii="Arial Narrow" w:hAnsi="Arial Narrow"/>
                <w:spacing w:val="2"/>
                <w:sz w:val="19"/>
              </w:rPr>
              <w:t xml:space="preserve"> </w:t>
            </w:r>
            <w:r w:rsidRPr="00A115CE">
              <w:rPr>
                <w:rFonts w:ascii="Arial Narrow" w:hAnsi="Arial Narrow"/>
                <w:sz w:val="19"/>
              </w:rPr>
              <w:t>e</w:t>
            </w:r>
            <w:r w:rsidRPr="00A115CE">
              <w:rPr>
                <w:rFonts w:ascii="Arial Narrow" w:hAnsi="Arial Narrow"/>
                <w:spacing w:val="1"/>
                <w:sz w:val="19"/>
              </w:rPr>
              <w:t xml:space="preserve"> </w:t>
            </w:r>
            <w:r w:rsidRPr="00A115CE">
              <w:rPr>
                <w:rFonts w:ascii="Arial Narrow" w:hAnsi="Arial Narrow"/>
                <w:sz w:val="19"/>
              </w:rPr>
              <w:t>3º</w:t>
            </w:r>
            <w:r w:rsidRPr="00A115CE">
              <w:rPr>
                <w:rFonts w:ascii="Arial Narrow" w:hAnsi="Arial Narrow"/>
                <w:spacing w:val="1"/>
                <w:sz w:val="19"/>
              </w:rPr>
              <w:t xml:space="preserve"> </w:t>
            </w:r>
            <w:r w:rsidRPr="00A115CE">
              <w:rPr>
                <w:rFonts w:ascii="Arial Narrow" w:hAnsi="Arial Narrow"/>
                <w:sz w:val="19"/>
              </w:rPr>
              <w:t>da</w:t>
            </w:r>
            <w:r w:rsidRPr="00A115CE">
              <w:rPr>
                <w:rFonts w:ascii="Arial Narrow" w:hAnsi="Arial Narrow"/>
                <w:spacing w:val="3"/>
                <w:sz w:val="19"/>
              </w:rPr>
              <w:t xml:space="preserve"> </w:t>
            </w:r>
            <w:r w:rsidRPr="00A115CE">
              <w:rPr>
                <w:rFonts w:ascii="Arial Narrow" w:hAnsi="Arial Narrow"/>
                <w:sz w:val="19"/>
              </w:rPr>
              <w:t>Lei</w:t>
            </w:r>
            <w:r w:rsidRPr="00A115CE">
              <w:rPr>
                <w:rFonts w:ascii="Arial Narrow" w:hAnsi="Arial Narrow"/>
                <w:spacing w:val="2"/>
                <w:sz w:val="19"/>
              </w:rPr>
              <w:t xml:space="preserve"> </w:t>
            </w:r>
            <w:r w:rsidRPr="00A115CE">
              <w:rPr>
                <w:rFonts w:ascii="Arial Narrow" w:hAnsi="Arial Narrow"/>
                <w:spacing w:val="-2"/>
                <w:sz w:val="19"/>
              </w:rPr>
              <w:t xml:space="preserve">Complementar </w:t>
            </w:r>
            <w:r w:rsidRPr="00A115CE">
              <w:rPr>
                <w:rFonts w:ascii="Arial Narrow" w:hAnsi="Arial Narrow"/>
                <w:sz w:val="18"/>
                <w:szCs w:val="18"/>
                <w:lang w:val="pt-PT" w:eastAsia="en-US"/>
              </w:rPr>
              <w:t>nº 141, de 13 de janeiro de 2012. Identificação associada à Fonte de Recursos não Vinculados de Impostos, bem como à Fonte de Recursos não vinculados da compensação de impostos para verificação do cumprimento dos limites</w:t>
            </w:r>
          </w:p>
          <w:p w14:paraId="70EFB412" w14:textId="55164D4B" w:rsidR="0050347E" w:rsidRPr="00A115CE" w:rsidRDefault="0050347E" w:rsidP="0050347E">
            <w:pPr>
              <w:pStyle w:val="TableParagraph"/>
              <w:spacing w:before="1" w:line="214" w:lineRule="exact"/>
              <w:ind w:left="69"/>
              <w:rPr>
                <w:rFonts w:ascii="Arial Narrow" w:hAnsi="Arial Narrow"/>
                <w:sz w:val="19"/>
              </w:rPr>
            </w:pPr>
            <w:r w:rsidRPr="00A115CE">
              <w:rPr>
                <w:rFonts w:ascii="Arial Narrow" w:hAnsi="Arial Narrow"/>
                <w:sz w:val="18"/>
                <w:szCs w:val="18"/>
                <w:lang w:val="pt-PT"/>
              </w:rPr>
              <w:t>estabelecidos na LC 141/2012 e na Constituição Federal.</w:t>
            </w:r>
          </w:p>
        </w:tc>
      </w:tr>
    </w:tbl>
    <w:p w14:paraId="389807E4" w14:textId="4B7AD1C0" w:rsidR="00F94FC9" w:rsidRDefault="00F94FC9" w:rsidP="003F3E79">
      <w:pPr>
        <w:widowControl w:val="0"/>
        <w:autoSpaceDE w:val="0"/>
        <w:autoSpaceDN w:val="0"/>
        <w:spacing w:line="276" w:lineRule="exact"/>
        <w:jc w:val="both"/>
        <w:rPr>
          <w:rFonts w:ascii="Arial Narrow" w:hAnsi="Arial Narrow"/>
          <w:sz w:val="18"/>
          <w:szCs w:val="18"/>
          <w:lang w:val="pt-PT" w:eastAsia="en-US"/>
        </w:rPr>
      </w:pPr>
    </w:p>
    <w:tbl>
      <w:tblPr>
        <w:tblW w:w="1020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19"/>
        <w:gridCol w:w="6095"/>
      </w:tblGrid>
      <w:tr w:rsidR="0050347E" w:rsidRPr="0050347E" w14:paraId="6BF726FE" w14:textId="77777777" w:rsidTr="00A115CE">
        <w:trPr>
          <w:trHeight w:val="1391"/>
        </w:trPr>
        <w:tc>
          <w:tcPr>
            <w:tcW w:w="992" w:type="dxa"/>
          </w:tcPr>
          <w:p w14:paraId="3C8E25AA"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p>
          <w:p w14:paraId="3447C51F"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p>
          <w:p w14:paraId="40621259"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1010</w:t>
            </w:r>
          </w:p>
        </w:tc>
        <w:tc>
          <w:tcPr>
            <w:tcW w:w="3119" w:type="dxa"/>
          </w:tcPr>
          <w:p w14:paraId="0D66C33E"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Identificação das despesas custeadas com os recursos decorrentes da postergação do pagamento da dívida com a União em razão de calamidade pública.</w:t>
            </w:r>
          </w:p>
        </w:tc>
        <w:tc>
          <w:tcPr>
            <w:tcW w:w="6095" w:type="dxa"/>
          </w:tcPr>
          <w:p w14:paraId="150B4232" w14:textId="7E651335" w:rsidR="0050347E" w:rsidRPr="0050347E" w:rsidRDefault="0050347E" w:rsidP="00933C44">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 xml:space="preserve">Identifica as despesas custeadas com os recursos decorrentes da postergação do pagamento da dívida dos entes federativos afetados por calamidade pública reconhecida pelo Congresso Nacional, mediante </w:t>
            </w:r>
            <w:r w:rsidRPr="00A115CE">
              <w:rPr>
                <w:rFonts w:ascii="Arial Narrow" w:hAnsi="Arial Narrow"/>
                <w:b/>
                <w:sz w:val="18"/>
                <w:szCs w:val="18"/>
                <w:lang w:val="pt-PT" w:eastAsia="en-US"/>
              </w:rPr>
              <w:t>proposta</w:t>
            </w:r>
            <w:r w:rsidRPr="0050347E">
              <w:rPr>
                <w:rFonts w:ascii="Arial Narrow" w:hAnsi="Arial Narrow"/>
                <w:sz w:val="18"/>
                <w:szCs w:val="18"/>
                <w:lang w:val="pt-PT" w:eastAsia="en-US"/>
              </w:rPr>
              <w:t xml:space="preserve"> do Poder Executivo federal, nos termos da Lei Complementar nº 206, de 16 de maio de 2024. Esse marcador será associado às fontes de recursos na fase de execução das despesas</w:t>
            </w:r>
            <w:r w:rsidR="00933C44">
              <w:rPr>
                <w:rFonts w:ascii="Arial Narrow" w:hAnsi="Arial Narrow"/>
                <w:sz w:val="18"/>
                <w:szCs w:val="18"/>
                <w:lang w:val="pt-PT" w:eastAsia="en-US"/>
              </w:rPr>
              <w:t xml:space="preserve"> </w:t>
            </w:r>
            <w:r w:rsidRPr="0050347E">
              <w:rPr>
                <w:rFonts w:ascii="Arial Narrow" w:hAnsi="Arial Narrow"/>
                <w:sz w:val="18"/>
                <w:szCs w:val="18"/>
                <w:lang w:val="pt-PT" w:eastAsia="en-US"/>
              </w:rPr>
              <w:t>custeadas com esses recursos.</w:t>
            </w:r>
          </w:p>
        </w:tc>
      </w:tr>
      <w:tr w:rsidR="0050347E" w:rsidRPr="0050347E" w14:paraId="63E27CA0" w14:textId="77777777" w:rsidTr="00A115CE">
        <w:trPr>
          <w:trHeight w:val="925"/>
        </w:trPr>
        <w:tc>
          <w:tcPr>
            <w:tcW w:w="992" w:type="dxa"/>
          </w:tcPr>
          <w:p w14:paraId="039FCC46"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p>
          <w:p w14:paraId="246C3F6C"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1070</w:t>
            </w:r>
          </w:p>
        </w:tc>
        <w:tc>
          <w:tcPr>
            <w:tcW w:w="3119" w:type="dxa"/>
          </w:tcPr>
          <w:p w14:paraId="67C9C93B"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Identificação do percentual aplicado no pagamento da remuneração dos profissionais da educação básica em</w:t>
            </w:r>
          </w:p>
          <w:p w14:paraId="4339C2B6"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efetivo exercício</w:t>
            </w:r>
          </w:p>
        </w:tc>
        <w:tc>
          <w:tcPr>
            <w:tcW w:w="6095" w:type="dxa"/>
          </w:tcPr>
          <w:p w14:paraId="19EF97A3"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Observa o disposto no inciso XI do art. 212-A da Constituição Federal. Identificação associada à Fonte de Recursos do FUNDEB para verificação da</w:t>
            </w:r>
          </w:p>
          <w:p w14:paraId="179901B0"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aplicação mínima estabelecida nesse dispositivo.</w:t>
            </w:r>
          </w:p>
        </w:tc>
      </w:tr>
      <w:tr w:rsidR="0050347E" w:rsidRPr="0050347E" w14:paraId="496A20B6" w14:textId="77777777" w:rsidTr="00A115CE">
        <w:trPr>
          <w:trHeight w:val="698"/>
        </w:trPr>
        <w:tc>
          <w:tcPr>
            <w:tcW w:w="992" w:type="dxa"/>
          </w:tcPr>
          <w:p w14:paraId="02D3EF1B"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1111</w:t>
            </w:r>
          </w:p>
        </w:tc>
        <w:tc>
          <w:tcPr>
            <w:tcW w:w="3119" w:type="dxa"/>
          </w:tcPr>
          <w:p w14:paraId="17887E4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Poder Executivo – Fundo em Capitalização</w:t>
            </w:r>
          </w:p>
          <w:p w14:paraId="6A614EB9"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(Plano Previdenciário)</w:t>
            </w:r>
          </w:p>
        </w:tc>
        <w:tc>
          <w:tcPr>
            <w:tcW w:w="6095" w:type="dxa"/>
            <w:vMerge w:val="restart"/>
          </w:tcPr>
          <w:p w14:paraId="3215F363"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0F26F130"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63FF7835"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5AB364D1"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2F2F7E6B"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4C119634"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59BC1FBB"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211A36C8"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05B45513"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72307924"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48A43F9B"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6028FBF1"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1F563634"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Identificam a qual Poder ou Órgão se refere a despesa quando ela é executada no Poder ou Órgão - PO RPPS, possibilitando a geração automática dos valores das linhas referentes a “Pessoal Inativo e Pensionista” no quadro da “Despesa Bruta com Pessoal” do Demonstrativo da Despesa com Pessoal, bem como a identificação das despesas com benefícios previdenciários efetuados em cada plano quando há segregação das massas. Serão associado às fontes de recursos utilizadas para pagamento de benefícios previdenciários.</w:t>
            </w:r>
          </w:p>
        </w:tc>
      </w:tr>
      <w:tr w:rsidR="0050347E" w:rsidRPr="0050347E" w14:paraId="4E7C689A" w14:textId="77777777" w:rsidTr="00A115CE">
        <w:trPr>
          <w:trHeight w:val="696"/>
        </w:trPr>
        <w:tc>
          <w:tcPr>
            <w:tcW w:w="992" w:type="dxa"/>
          </w:tcPr>
          <w:p w14:paraId="0775CC53"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1121</w:t>
            </w:r>
          </w:p>
        </w:tc>
        <w:tc>
          <w:tcPr>
            <w:tcW w:w="3119" w:type="dxa"/>
          </w:tcPr>
          <w:p w14:paraId="4D2C3656"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Poder Legislativo – Fundo em Capitalização</w:t>
            </w:r>
          </w:p>
          <w:p w14:paraId="342D6533"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(Plano Previdenciário)</w:t>
            </w:r>
          </w:p>
        </w:tc>
        <w:tc>
          <w:tcPr>
            <w:tcW w:w="6095" w:type="dxa"/>
            <w:vMerge/>
            <w:tcBorders>
              <w:top w:val="nil"/>
            </w:tcBorders>
          </w:tcPr>
          <w:p w14:paraId="4C9014D7"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1D8851C0" w14:textId="77777777" w:rsidTr="00A115CE">
        <w:trPr>
          <w:trHeight w:val="695"/>
        </w:trPr>
        <w:tc>
          <w:tcPr>
            <w:tcW w:w="992" w:type="dxa"/>
          </w:tcPr>
          <w:p w14:paraId="15C5B663"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1122</w:t>
            </w:r>
          </w:p>
        </w:tc>
        <w:tc>
          <w:tcPr>
            <w:tcW w:w="3119" w:type="dxa"/>
          </w:tcPr>
          <w:p w14:paraId="5CF2B0A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Contas – Fundo em Capitalização (Plano</w:t>
            </w:r>
          </w:p>
          <w:p w14:paraId="656FFBD0"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Previdenciário)</w:t>
            </w:r>
          </w:p>
        </w:tc>
        <w:tc>
          <w:tcPr>
            <w:tcW w:w="6095" w:type="dxa"/>
            <w:vMerge/>
            <w:tcBorders>
              <w:top w:val="nil"/>
            </w:tcBorders>
          </w:tcPr>
          <w:p w14:paraId="141C5227"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39D8D3A0" w14:textId="77777777" w:rsidTr="00A115CE">
        <w:trPr>
          <w:trHeight w:val="695"/>
        </w:trPr>
        <w:tc>
          <w:tcPr>
            <w:tcW w:w="992" w:type="dxa"/>
          </w:tcPr>
          <w:p w14:paraId="11B4F357"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1123</w:t>
            </w:r>
          </w:p>
        </w:tc>
        <w:tc>
          <w:tcPr>
            <w:tcW w:w="3119" w:type="dxa"/>
          </w:tcPr>
          <w:p w14:paraId="65E81A1C"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Contas dos Municípios – Fundo em</w:t>
            </w:r>
          </w:p>
          <w:p w14:paraId="143E854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Capitalização (Plano Previdenciário)</w:t>
            </w:r>
          </w:p>
        </w:tc>
        <w:tc>
          <w:tcPr>
            <w:tcW w:w="6095" w:type="dxa"/>
            <w:vMerge/>
            <w:tcBorders>
              <w:top w:val="nil"/>
            </w:tcBorders>
          </w:tcPr>
          <w:p w14:paraId="3D8BDE3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3963F632" w14:textId="77777777" w:rsidTr="00A115CE">
        <w:trPr>
          <w:trHeight w:val="695"/>
        </w:trPr>
        <w:tc>
          <w:tcPr>
            <w:tcW w:w="992" w:type="dxa"/>
          </w:tcPr>
          <w:p w14:paraId="4E3B6D54"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1124</w:t>
            </w:r>
          </w:p>
        </w:tc>
        <w:tc>
          <w:tcPr>
            <w:tcW w:w="3119" w:type="dxa"/>
          </w:tcPr>
          <w:p w14:paraId="58DDFEF0"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Ministério Público de Contas – Fundo em</w:t>
            </w:r>
          </w:p>
          <w:p w14:paraId="578A2BB5"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Capitalização (Plano Previdenciário)</w:t>
            </w:r>
          </w:p>
        </w:tc>
        <w:tc>
          <w:tcPr>
            <w:tcW w:w="6095" w:type="dxa"/>
            <w:vMerge/>
            <w:tcBorders>
              <w:top w:val="nil"/>
            </w:tcBorders>
          </w:tcPr>
          <w:p w14:paraId="6ABB9585"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1DE7E808" w14:textId="77777777" w:rsidTr="00A115CE">
        <w:trPr>
          <w:trHeight w:val="928"/>
        </w:trPr>
        <w:tc>
          <w:tcPr>
            <w:tcW w:w="992" w:type="dxa"/>
          </w:tcPr>
          <w:p w14:paraId="4AE89EB3"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p>
          <w:p w14:paraId="591D1E41"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1125</w:t>
            </w:r>
          </w:p>
        </w:tc>
        <w:tc>
          <w:tcPr>
            <w:tcW w:w="3119" w:type="dxa"/>
          </w:tcPr>
          <w:p w14:paraId="28072290" w14:textId="3B8A99BF"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Ministério Público de Contas dos Municípios – Fundo em Capitalização (Plano</w:t>
            </w:r>
            <w:r>
              <w:rPr>
                <w:rFonts w:ascii="Arial Narrow" w:hAnsi="Arial Narrow"/>
                <w:sz w:val="18"/>
                <w:szCs w:val="18"/>
                <w:lang w:val="pt-PT" w:eastAsia="en-US"/>
              </w:rPr>
              <w:t xml:space="preserve"> </w:t>
            </w:r>
            <w:r w:rsidRPr="0050347E">
              <w:rPr>
                <w:rFonts w:ascii="Arial Narrow" w:hAnsi="Arial Narrow"/>
                <w:sz w:val="18"/>
                <w:szCs w:val="18"/>
                <w:lang w:val="pt-PT" w:eastAsia="en-US"/>
              </w:rPr>
              <w:t>Previdenciário)</w:t>
            </w:r>
          </w:p>
        </w:tc>
        <w:tc>
          <w:tcPr>
            <w:tcW w:w="6095" w:type="dxa"/>
            <w:vMerge/>
            <w:tcBorders>
              <w:top w:val="nil"/>
            </w:tcBorders>
          </w:tcPr>
          <w:p w14:paraId="34C5A8C2"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230FC357" w14:textId="77777777" w:rsidTr="00A115CE">
        <w:trPr>
          <w:trHeight w:val="695"/>
        </w:trPr>
        <w:tc>
          <w:tcPr>
            <w:tcW w:w="992" w:type="dxa"/>
          </w:tcPr>
          <w:p w14:paraId="64BD2E4E"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1131</w:t>
            </w:r>
          </w:p>
        </w:tc>
        <w:tc>
          <w:tcPr>
            <w:tcW w:w="3119" w:type="dxa"/>
          </w:tcPr>
          <w:p w14:paraId="48A65767"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Justiça – Fundo em Capitalização (Plano</w:t>
            </w:r>
          </w:p>
          <w:p w14:paraId="3073E7EE"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Previdenciário)</w:t>
            </w:r>
          </w:p>
        </w:tc>
        <w:tc>
          <w:tcPr>
            <w:tcW w:w="6095" w:type="dxa"/>
            <w:vMerge/>
            <w:tcBorders>
              <w:top w:val="nil"/>
            </w:tcBorders>
          </w:tcPr>
          <w:p w14:paraId="6995634F"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27E53DED" w14:textId="77777777" w:rsidTr="00A115CE">
        <w:trPr>
          <w:trHeight w:val="695"/>
        </w:trPr>
        <w:tc>
          <w:tcPr>
            <w:tcW w:w="992" w:type="dxa"/>
          </w:tcPr>
          <w:p w14:paraId="2EC59AD3"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1132</w:t>
            </w:r>
          </w:p>
        </w:tc>
        <w:tc>
          <w:tcPr>
            <w:tcW w:w="3119" w:type="dxa"/>
          </w:tcPr>
          <w:p w14:paraId="6DD16FA9"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Justiça Militar – Fundo em Capitalização</w:t>
            </w:r>
          </w:p>
          <w:p w14:paraId="16B58C86"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(Plano Previdenciário)</w:t>
            </w:r>
          </w:p>
        </w:tc>
        <w:tc>
          <w:tcPr>
            <w:tcW w:w="6095" w:type="dxa"/>
            <w:vMerge/>
            <w:tcBorders>
              <w:top w:val="nil"/>
            </w:tcBorders>
          </w:tcPr>
          <w:p w14:paraId="4DDCBA55"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50347E" w:rsidRPr="0050347E" w14:paraId="0485BE06" w14:textId="77777777" w:rsidTr="00933C44">
        <w:trPr>
          <w:trHeight w:val="695"/>
        </w:trPr>
        <w:tc>
          <w:tcPr>
            <w:tcW w:w="992" w:type="dxa"/>
            <w:tcBorders>
              <w:bottom w:val="single" w:sz="4" w:space="0" w:color="auto"/>
            </w:tcBorders>
          </w:tcPr>
          <w:p w14:paraId="208567EB"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1141</w:t>
            </w:r>
          </w:p>
        </w:tc>
        <w:tc>
          <w:tcPr>
            <w:tcW w:w="3119" w:type="dxa"/>
            <w:tcBorders>
              <w:bottom w:val="single" w:sz="4" w:space="0" w:color="auto"/>
            </w:tcBorders>
          </w:tcPr>
          <w:p w14:paraId="38F06C67"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Ministério Público – Fundo em Capitalização (Plano</w:t>
            </w:r>
          </w:p>
          <w:p w14:paraId="7A7B7093"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Previdenciário)</w:t>
            </w:r>
          </w:p>
        </w:tc>
        <w:tc>
          <w:tcPr>
            <w:tcW w:w="6095" w:type="dxa"/>
            <w:vMerge/>
            <w:tcBorders>
              <w:top w:val="nil"/>
              <w:bottom w:val="single" w:sz="4" w:space="0" w:color="auto"/>
            </w:tcBorders>
          </w:tcPr>
          <w:p w14:paraId="6C9AAA57"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61B87F3A" w14:textId="77777777" w:rsidTr="00933C44">
        <w:trPr>
          <w:trHeight w:val="695"/>
        </w:trPr>
        <w:tc>
          <w:tcPr>
            <w:tcW w:w="992" w:type="dxa"/>
            <w:tcBorders>
              <w:top w:val="single" w:sz="4" w:space="0" w:color="auto"/>
              <w:left w:val="single" w:sz="4" w:space="0" w:color="auto"/>
              <w:bottom w:val="single" w:sz="4" w:space="0" w:color="auto"/>
            </w:tcBorders>
          </w:tcPr>
          <w:p w14:paraId="19D7ADBF"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1151</w:t>
            </w:r>
          </w:p>
        </w:tc>
        <w:tc>
          <w:tcPr>
            <w:tcW w:w="3119" w:type="dxa"/>
            <w:tcBorders>
              <w:top w:val="single" w:sz="4" w:space="0" w:color="auto"/>
              <w:bottom w:val="single" w:sz="4" w:space="0" w:color="auto"/>
            </w:tcBorders>
          </w:tcPr>
          <w:p w14:paraId="02312965"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Defensoria Pública - Fundo em Capitalização (Plano</w:t>
            </w:r>
          </w:p>
          <w:p w14:paraId="330DB33A"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Previdenciário)</w:t>
            </w:r>
          </w:p>
        </w:tc>
        <w:tc>
          <w:tcPr>
            <w:tcW w:w="6095" w:type="dxa"/>
            <w:vMerge/>
            <w:tcBorders>
              <w:top w:val="single" w:sz="4" w:space="0" w:color="auto"/>
              <w:bottom w:val="single" w:sz="4" w:space="0" w:color="auto"/>
              <w:right w:val="single" w:sz="4" w:space="0" w:color="auto"/>
            </w:tcBorders>
          </w:tcPr>
          <w:p w14:paraId="2FA18001"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5C666C09" w14:textId="77777777" w:rsidTr="00933C44">
        <w:trPr>
          <w:trHeight w:val="695"/>
        </w:trPr>
        <w:tc>
          <w:tcPr>
            <w:tcW w:w="992" w:type="dxa"/>
            <w:tcBorders>
              <w:top w:val="single" w:sz="4" w:space="0" w:color="auto"/>
              <w:right w:val="single" w:sz="4" w:space="0" w:color="auto"/>
            </w:tcBorders>
          </w:tcPr>
          <w:p w14:paraId="7DF5BE3E"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2111</w:t>
            </w:r>
          </w:p>
        </w:tc>
        <w:tc>
          <w:tcPr>
            <w:tcW w:w="3119" w:type="dxa"/>
            <w:tcBorders>
              <w:top w:val="single" w:sz="4" w:space="0" w:color="auto"/>
              <w:left w:val="single" w:sz="4" w:space="0" w:color="auto"/>
              <w:right w:val="single" w:sz="4" w:space="0" w:color="auto"/>
            </w:tcBorders>
          </w:tcPr>
          <w:p w14:paraId="5790391F"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Poder Executivo - Fundo em Repartição (Plano</w:t>
            </w:r>
          </w:p>
          <w:p w14:paraId="52EC49FB"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Financeiro)</w:t>
            </w:r>
          </w:p>
        </w:tc>
        <w:tc>
          <w:tcPr>
            <w:tcW w:w="6095" w:type="dxa"/>
            <w:vMerge w:val="restart"/>
            <w:tcBorders>
              <w:top w:val="single" w:sz="4" w:space="0" w:color="auto"/>
              <w:left w:val="single" w:sz="4" w:space="0" w:color="auto"/>
              <w:right w:val="single" w:sz="4" w:space="0" w:color="auto"/>
            </w:tcBorders>
          </w:tcPr>
          <w:p w14:paraId="4DDEF55A"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7D776F5C"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69F80B50"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6BD6F5AB" w14:textId="77777777" w:rsidR="0050347E" w:rsidRPr="0050347E" w:rsidRDefault="0050347E" w:rsidP="0050347E">
            <w:pPr>
              <w:widowControl w:val="0"/>
              <w:autoSpaceDE w:val="0"/>
              <w:autoSpaceDN w:val="0"/>
              <w:spacing w:line="276" w:lineRule="exact"/>
              <w:jc w:val="both"/>
              <w:rPr>
                <w:rFonts w:ascii="Arial Narrow" w:hAnsi="Arial Narrow"/>
                <w:b/>
                <w:sz w:val="18"/>
                <w:szCs w:val="18"/>
                <w:lang w:val="pt-PT" w:eastAsia="en-US"/>
              </w:rPr>
            </w:pPr>
          </w:p>
          <w:p w14:paraId="309B99C2"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Identificam a qual Poder ou Órgão se refere a despesa quando ela é executada no PO RPPS, possibilitando a geração automática dos valores das linhas referentes a “Pessoal Inativo e Pensionista” no quadro da “Despesa Bruta com Pessoal” do Demonstrativo da Despesa com Pessoal, bem como a identificação das despesas com benefícios previdenciários efetuados em cada plano quando há segregação das massas. Serão associados às fontes de recursos utilizadas para pagamento de benefícios previdenciários.</w:t>
            </w:r>
          </w:p>
        </w:tc>
      </w:tr>
      <w:tr w:rsidR="00933C44" w:rsidRPr="0050347E" w14:paraId="2AFA2D2A" w14:textId="77777777" w:rsidTr="00933C44">
        <w:trPr>
          <w:trHeight w:val="696"/>
        </w:trPr>
        <w:tc>
          <w:tcPr>
            <w:tcW w:w="992" w:type="dxa"/>
            <w:tcBorders>
              <w:right w:val="single" w:sz="4" w:space="0" w:color="auto"/>
            </w:tcBorders>
          </w:tcPr>
          <w:p w14:paraId="604B76D3"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p>
          <w:p w14:paraId="4A1A6986"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2121</w:t>
            </w:r>
          </w:p>
        </w:tc>
        <w:tc>
          <w:tcPr>
            <w:tcW w:w="3119" w:type="dxa"/>
            <w:tcBorders>
              <w:left w:val="single" w:sz="4" w:space="0" w:color="auto"/>
              <w:right w:val="single" w:sz="4" w:space="0" w:color="auto"/>
            </w:tcBorders>
          </w:tcPr>
          <w:p w14:paraId="724F109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Poder Legislativo - Fundo em Repartição</w:t>
            </w:r>
          </w:p>
          <w:p w14:paraId="5E3C8C08"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(Plano Financeiro)</w:t>
            </w:r>
          </w:p>
        </w:tc>
        <w:tc>
          <w:tcPr>
            <w:tcW w:w="6095" w:type="dxa"/>
            <w:vMerge/>
            <w:tcBorders>
              <w:top w:val="nil"/>
              <w:left w:val="single" w:sz="4" w:space="0" w:color="auto"/>
              <w:right w:val="single" w:sz="4" w:space="0" w:color="auto"/>
            </w:tcBorders>
          </w:tcPr>
          <w:p w14:paraId="53D4EFA3"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33690142" w14:textId="77777777" w:rsidTr="00933C44">
        <w:trPr>
          <w:trHeight w:val="695"/>
        </w:trPr>
        <w:tc>
          <w:tcPr>
            <w:tcW w:w="992" w:type="dxa"/>
            <w:tcBorders>
              <w:right w:val="single" w:sz="4" w:space="0" w:color="auto"/>
            </w:tcBorders>
          </w:tcPr>
          <w:p w14:paraId="5AA35BC7"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2122</w:t>
            </w:r>
          </w:p>
        </w:tc>
        <w:tc>
          <w:tcPr>
            <w:tcW w:w="3119" w:type="dxa"/>
            <w:tcBorders>
              <w:left w:val="single" w:sz="4" w:space="0" w:color="auto"/>
              <w:right w:val="single" w:sz="4" w:space="0" w:color="auto"/>
            </w:tcBorders>
          </w:tcPr>
          <w:p w14:paraId="4804D1FC"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Contas - Fundo em Repartição (Plano</w:t>
            </w:r>
          </w:p>
          <w:p w14:paraId="7BF89193"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Financeiro)</w:t>
            </w:r>
          </w:p>
        </w:tc>
        <w:tc>
          <w:tcPr>
            <w:tcW w:w="6095" w:type="dxa"/>
            <w:vMerge/>
            <w:tcBorders>
              <w:top w:val="nil"/>
              <w:left w:val="single" w:sz="4" w:space="0" w:color="auto"/>
              <w:right w:val="single" w:sz="4" w:space="0" w:color="auto"/>
            </w:tcBorders>
          </w:tcPr>
          <w:p w14:paraId="09F5BD3A"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7B3572F4" w14:textId="77777777" w:rsidTr="00933C44">
        <w:trPr>
          <w:trHeight w:val="695"/>
        </w:trPr>
        <w:tc>
          <w:tcPr>
            <w:tcW w:w="992" w:type="dxa"/>
            <w:tcBorders>
              <w:right w:val="single" w:sz="4" w:space="0" w:color="auto"/>
            </w:tcBorders>
          </w:tcPr>
          <w:p w14:paraId="5E621ABD"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2123</w:t>
            </w:r>
          </w:p>
        </w:tc>
        <w:tc>
          <w:tcPr>
            <w:tcW w:w="3119" w:type="dxa"/>
            <w:tcBorders>
              <w:left w:val="single" w:sz="4" w:space="0" w:color="auto"/>
              <w:right w:val="single" w:sz="4" w:space="0" w:color="auto"/>
            </w:tcBorders>
          </w:tcPr>
          <w:p w14:paraId="74A8B5B9"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Tribunal de Contas dos Municípios - Fundo em</w:t>
            </w:r>
          </w:p>
          <w:p w14:paraId="07507E16"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Repartição (Plano Financeiro)</w:t>
            </w:r>
          </w:p>
        </w:tc>
        <w:tc>
          <w:tcPr>
            <w:tcW w:w="6095" w:type="dxa"/>
            <w:vMerge/>
            <w:tcBorders>
              <w:top w:val="nil"/>
              <w:left w:val="single" w:sz="4" w:space="0" w:color="auto"/>
              <w:right w:val="single" w:sz="4" w:space="0" w:color="auto"/>
            </w:tcBorders>
          </w:tcPr>
          <w:p w14:paraId="3601B97B"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301D0888" w14:textId="77777777" w:rsidTr="00933C44">
        <w:trPr>
          <w:trHeight w:val="697"/>
        </w:trPr>
        <w:tc>
          <w:tcPr>
            <w:tcW w:w="992" w:type="dxa"/>
            <w:tcBorders>
              <w:right w:val="single" w:sz="4" w:space="0" w:color="auto"/>
            </w:tcBorders>
          </w:tcPr>
          <w:p w14:paraId="4C880196" w14:textId="77777777" w:rsidR="0050347E" w:rsidRPr="00EF77E8" w:rsidRDefault="0050347E" w:rsidP="0050347E">
            <w:pPr>
              <w:widowControl w:val="0"/>
              <w:autoSpaceDE w:val="0"/>
              <w:autoSpaceDN w:val="0"/>
              <w:spacing w:line="276" w:lineRule="exact"/>
              <w:jc w:val="both"/>
              <w:rPr>
                <w:rFonts w:ascii="Arial Narrow" w:hAnsi="Arial Narrow"/>
                <w:b/>
                <w:sz w:val="20"/>
                <w:szCs w:val="20"/>
                <w:lang w:val="pt-PT" w:eastAsia="en-US"/>
              </w:rPr>
            </w:pPr>
            <w:r w:rsidRPr="00EF77E8">
              <w:rPr>
                <w:rFonts w:ascii="Arial Narrow" w:hAnsi="Arial Narrow"/>
                <w:b/>
                <w:sz w:val="20"/>
                <w:szCs w:val="20"/>
                <w:lang w:val="pt-PT" w:eastAsia="en-US"/>
              </w:rPr>
              <w:t>2124</w:t>
            </w:r>
          </w:p>
        </w:tc>
        <w:tc>
          <w:tcPr>
            <w:tcW w:w="3119" w:type="dxa"/>
            <w:tcBorders>
              <w:left w:val="single" w:sz="4" w:space="0" w:color="auto"/>
              <w:right w:val="single" w:sz="4" w:space="0" w:color="auto"/>
            </w:tcBorders>
          </w:tcPr>
          <w:p w14:paraId="18B1B694"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Benefícios previdenciários - Ministério Público de Contas - Fundo em</w:t>
            </w:r>
          </w:p>
          <w:p w14:paraId="74B6127F"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r w:rsidRPr="0050347E">
              <w:rPr>
                <w:rFonts w:ascii="Arial Narrow" w:hAnsi="Arial Narrow"/>
                <w:sz w:val="18"/>
                <w:szCs w:val="18"/>
                <w:lang w:val="pt-PT" w:eastAsia="en-US"/>
              </w:rPr>
              <w:t>Repartição (Plano Financeiro)</w:t>
            </w:r>
          </w:p>
        </w:tc>
        <w:tc>
          <w:tcPr>
            <w:tcW w:w="6095" w:type="dxa"/>
            <w:vMerge/>
            <w:tcBorders>
              <w:top w:val="nil"/>
              <w:left w:val="single" w:sz="4" w:space="0" w:color="auto"/>
              <w:bottom w:val="nil"/>
              <w:right w:val="single" w:sz="4" w:space="0" w:color="auto"/>
            </w:tcBorders>
          </w:tcPr>
          <w:p w14:paraId="07F07DF6" w14:textId="77777777" w:rsidR="0050347E" w:rsidRPr="0050347E" w:rsidRDefault="0050347E" w:rsidP="0050347E">
            <w:pPr>
              <w:widowControl w:val="0"/>
              <w:autoSpaceDE w:val="0"/>
              <w:autoSpaceDN w:val="0"/>
              <w:spacing w:line="276" w:lineRule="exact"/>
              <w:jc w:val="both"/>
              <w:rPr>
                <w:rFonts w:ascii="Arial Narrow" w:hAnsi="Arial Narrow"/>
                <w:sz w:val="18"/>
                <w:szCs w:val="18"/>
                <w:lang w:val="pt-PT" w:eastAsia="en-US"/>
              </w:rPr>
            </w:pPr>
          </w:p>
        </w:tc>
      </w:tr>
      <w:tr w:rsidR="00196A57" w:rsidRPr="0050347E" w14:paraId="250FAE99" w14:textId="77777777" w:rsidTr="00933C44">
        <w:trPr>
          <w:trHeight w:val="697"/>
        </w:trPr>
        <w:tc>
          <w:tcPr>
            <w:tcW w:w="992" w:type="dxa"/>
            <w:tcBorders>
              <w:right w:val="single" w:sz="4" w:space="0" w:color="auto"/>
            </w:tcBorders>
          </w:tcPr>
          <w:p w14:paraId="1CAA2C1C" w14:textId="77777777" w:rsidR="00196A57" w:rsidRPr="00EF77E8" w:rsidRDefault="00196A57" w:rsidP="00196A57">
            <w:pPr>
              <w:pStyle w:val="TableParagraph"/>
              <w:ind w:left="0"/>
              <w:rPr>
                <w:b/>
                <w:sz w:val="20"/>
                <w:szCs w:val="20"/>
              </w:rPr>
            </w:pPr>
          </w:p>
          <w:p w14:paraId="58C31220" w14:textId="476AEEAF" w:rsidR="00196A57" w:rsidRPr="00EF77E8" w:rsidRDefault="00196A57" w:rsidP="00196A57">
            <w:pPr>
              <w:widowControl w:val="0"/>
              <w:autoSpaceDE w:val="0"/>
              <w:autoSpaceDN w:val="0"/>
              <w:spacing w:line="276" w:lineRule="exact"/>
              <w:jc w:val="both"/>
              <w:rPr>
                <w:rFonts w:ascii="Arial Narrow" w:hAnsi="Arial Narrow"/>
                <w:b/>
                <w:sz w:val="20"/>
                <w:szCs w:val="20"/>
                <w:lang w:val="pt-PT" w:eastAsia="en-US"/>
              </w:rPr>
            </w:pPr>
            <w:r w:rsidRPr="00EF77E8">
              <w:rPr>
                <w:b/>
                <w:spacing w:val="-4"/>
                <w:sz w:val="20"/>
                <w:szCs w:val="20"/>
              </w:rPr>
              <w:t>2125</w:t>
            </w:r>
          </w:p>
        </w:tc>
        <w:tc>
          <w:tcPr>
            <w:tcW w:w="3119" w:type="dxa"/>
            <w:tcBorders>
              <w:left w:val="single" w:sz="4" w:space="0" w:color="auto"/>
              <w:right w:val="single" w:sz="4" w:space="0" w:color="auto"/>
            </w:tcBorders>
          </w:tcPr>
          <w:p w14:paraId="6C539879" w14:textId="77777777" w:rsidR="00196A57" w:rsidRPr="00A115CE" w:rsidRDefault="00196A57" w:rsidP="00196A57">
            <w:pPr>
              <w:pStyle w:val="TableParagraph"/>
              <w:ind w:left="69"/>
              <w:rPr>
                <w:rFonts w:ascii="Arial Narrow" w:hAnsi="Arial Narrow"/>
                <w:sz w:val="19"/>
              </w:rPr>
            </w:pPr>
            <w:r w:rsidRPr="00A115CE">
              <w:rPr>
                <w:rFonts w:ascii="Arial Narrow" w:hAnsi="Arial Narrow"/>
                <w:sz w:val="19"/>
              </w:rPr>
              <w:t>Benefícios</w:t>
            </w:r>
            <w:r w:rsidRPr="00A115CE">
              <w:rPr>
                <w:rFonts w:ascii="Arial Narrow" w:hAnsi="Arial Narrow"/>
                <w:spacing w:val="-11"/>
                <w:sz w:val="19"/>
              </w:rPr>
              <w:t xml:space="preserve"> </w:t>
            </w:r>
            <w:r w:rsidRPr="00A115CE">
              <w:rPr>
                <w:rFonts w:ascii="Arial Narrow" w:hAnsi="Arial Narrow"/>
                <w:sz w:val="19"/>
              </w:rPr>
              <w:t>previdenciários</w:t>
            </w:r>
            <w:r w:rsidRPr="00A115CE">
              <w:rPr>
                <w:rFonts w:ascii="Arial Narrow" w:hAnsi="Arial Narrow"/>
                <w:spacing w:val="-11"/>
                <w:sz w:val="19"/>
              </w:rPr>
              <w:t xml:space="preserve"> </w:t>
            </w:r>
            <w:r w:rsidRPr="00A115CE">
              <w:rPr>
                <w:rFonts w:ascii="Arial Narrow" w:hAnsi="Arial Narrow"/>
                <w:sz w:val="19"/>
              </w:rPr>
              <w:t>-</w:t>
            </w:r>
            <w:r w:rsidRPr="00A115CE">
              <w:rPr>
                <w:rFonts w:ascii="Arial Narrow" w:hAnsi="Arial Narrow"/>
                <w:spacing w:val="-11"/>
                <w:sz w:val="19"/>
              </w:rPr>
              <w:t xml:space="preserve"> </w:t>
            </w:r>
            <w:r w:rsidRPr="00A115CE">
              <w:rPr>
                <w:rFonts w:ascii="Arial Narrow" w:hAnsi="Arial Narrow"/>
                <w:sz w:val="19"/>
              </w:rPr>
              <w:t>Ministério Público de Contas dos Municípios -</w:t>
            </w:r>
          </w:p>
          <w:p w14:paraId="4E9B3B9A" w14:textId="5E0D3F2F"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z w:val="19"/>
              </w:rPr>
              <w:t>Fundo</w:t>
            </w:r>
            <w:r w:rsidRPr="00A115CE">
              <w:rPr>
                <w:rFonts w:ascii="Arial Narrow" w:hAnsi="Arial Narrow"/>
                <w:spacing w:val="-6"/>
                <w:sz w:val="19"/>
              </w:rPr>
              <w:t xml:space="preserve"> </w:t>
            </w:r>
            <w:r w:rsidRPr="00A115CE">
              <w:rPr>
                <w:rFonts w:ascii="Arial Narrow" w:hAnsi="Arial Narrow"/>
                <w:sz w:val="19"/>
              </w:rPr>
              <w:t>em</w:t>
            </w:r>
            <w:r w:rsidRPr="00A115CE">
              <w:rPr>
                <w:rFonts w:ascii="Arial Narrow" w:hAnsi="Arial Narrow"/>
                <w:spacing w:val="-7"/>
                <w:sz w:val="19"/>
              </w:rPr>
              <w:t xml:space="preserve"> </w:t>
            </w:r>
            <w:r w:rsidRPr="00A115CE">
              <w:rPr>
                <w:rFonts w:ascii="Arial Narrow" w:hAnsi="Arial Narrow"/>
                <w:sz w:val="19"/>
              </w:rPr>
              <w:t>Repartição</w:t>
            </w:r>
            <w:r w:rsidRPr="00A115CE">
              <w:rPr>
                <w:rFonts w:ascii="Arial Narrow" w:hAnsi="Arial Narrow"/>
                <w:spacing w:val="-6"/>
                <w:sz w:val="19"/>
              </w:rPr>
              <w:t xml:space="preserve"> </w:t>
            </w:r>
            <w:r w:rsidRPr="00A115CE">
              <w:rPr>
                <w:rFonts w:ascii="Arial Narrow" w:hAnsi="Arial Narrow"/>
                <w:sz w:val="19"/>
              </w:rPr>
              <w:t>(Plano</w:t>
            </w:r>
            <w:r w:rsidRPr="00A115CE">
              <w:rPr>
                <w:rFonts w:ascii="Arial Narrow" w:hAnsi="Arial Narrow"/>
                <w:spacing w:val="-6"/>
                <w:sz w:val="19"/>
              </w:rPr>
              <w:t xml:space="preserve"> </w:t>
            </w:r>
            <w:r w:rsidRPr="00A115CE">
              <w:rPr>
                <w:rFonts w:ascii="Arial Narrow" w:hAnsi="Arial Narrow"/>
                <w:spacing w:val="-2"/>
                <w:sz w:val="19"/>
              </w:rPr>
              <w:t>Financeiro)</w:t>
            </w:r>
          </w:p>
        </w:tc>
        <w:tc>
          <w:tcPr>
            <w:tcW w:w="6095" w:type="dxa"/>
            <w:tcBorders>
              <w:top w:val="nil"/>
              <w:left w:val="single" w:sz="4" w:space="0" w:color="auto"/>
              <w:bottom w:val="nil"/>
              <w:right w:val="single" w:sz="4" w:space="0" w:color="auto"/>
            </w:tcBorders>
          </w:tcPr>
          <w:p w14:paraId="344A64F4" w14:textId="77777777"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p>
        </w:tc>
      </w:tr>
      <w:tr w:rsidR="00196A57" w:rsidRPr="0050347E" w14:paraId="3A639B54" w14:textId="77777777" w:rsidTr="00933C44">
        <w:trPr>
          <w:trHeight w:val="697"/>
        </w:trPr>
        <w:tc>
          <w:tcPr>
            <w:tcW w:w="992" w:type="dxa"/>
            <w:tcBorders>
              <w:right w:val="single" w:sz="4" w:space="0" w:color="auto"/>
            </w:tcBorders>
          </w:tcPr>
          <w:p w14:paraId="6B307FF7" w14:textId="65F73CCE" w:rsidR="00196A57" w:rsidRPr="00EF77E8" w:rsidRDefault="00196A57" w:rsidP="00196A57">
            <w:pPr>
              <w:widowControl w:val="0"/>
              <w:autoSpaceDE w:val="0"/>
              <w:autoSpaceDN w:val="0"/>
              <w:spacing w:line="276" w:lineRule="exact"/>
              <w:jc w:val="both"/>
              <w:rPr>
                <w:rFonts w:ascii="Arial Narrow" w:hAnsi="Arial Narrow"/>
                <w:b/>
                <w:sz w:val="20"/>
                <w:szCs w:val="20"/>
                <w:lang w:val="pt-PT" w:eastAsia="en-US"/>
              </w:rPr>
            </w:pPr>
            <w:r w:rsidRPr="00EF77E8">
              <w:rPr>
                <w:b/>
                <w:spacing w:val="-4"/>
                <w:sz w:val="20"/>
                <w:szCs w:val="20"/>
              </w:rPr>
              <w:t>2131</w:t>
            </w:r>
          </w:p>
        </w:tc>
        <w:tc>
          <w:tcPr>
            <w:tcW w:w="3119" w:type="dxa"/>
            <w:tcBorders>
              <w:left w:val="single" w:sz="4" w:space="0" w:color="auto"/>
              <w:right w:val="single" w:sz="4" w:space="0" w:color="auto"/>
            </w:tcBorders>
          </w:tcPr>
          <w:p w14:paraId="58E4A544" w14:textId="77777777" w:rsidR="00196A57" w:rsidRPr="00A115CE" w:rsidRDefault="00196A57" w:rsidP="00196A57">
            <w:pPr>
              <w:pStyle w:val="TableParagraph"/>
              <w:ind w:left="69"/>
              <w:rPr>
                <w:rFonts w:ascii="Arial Narrow" w:hAnsi="Arial Narrow"/>
                <w:sz w:val="19"/>
              </w:rPr>
            </w:pPr>
            <w:r w:rsidRPr="00A115CE">
              <w:rPr>
                <w:rFonts w:ascii="Arial Narrow" w:hAnsi="Arial Narrow"/>
                <w:sz w:val="19"/>
              </w:rPr>
              <w:t>Benefícios</w:t>
            </w:r>
            <w:r w:rsidRPr="00A115CE">
              <w:rPr>
                <w:rFonts w:ascii="Arial Narrow" w:hAnsi="Arial Narrow"/>
                <w:spacing w:val="-9"/>
                <w:sz w:val="19"/>
              </w:rPr>
              <w:t xml:space="preserve"> </w:t>
            </w:r>
            <w:r w:rsidRPr="00A115CE">
              <w:rPr>
                <w:rFonts w:ascii="Arial Narrow" w:hAnsi="Arial Narrow"/>
                <w:sz w:val="19"/>
              </w:rPr>
              <w:t>previdenciários</w:t>
            </w:r>
            <w:r w:rsidRPr="00A115CE">
              <w:rPr>
                <w:rFonts w:ascii="Arial Narrow" w:hAnsi="Arial Narrow"/>
                <w:spacing w:val="-7"/>
                <w:sz w:val="19"/>
              </w:rPr>
              <w:t xml:space="preserve"> </w:t>
            </w:r>
            <w:r w:rsidRPr="00A115CE">
              <w:rPr>
                <w:rFonts w:ascii="Arial Narrow" w:hAnsi="Arial Narrow"/>
                <w:sz w:val="19"/>
              </w:rPr>
              <w:t>-</w:t>
            </w:r>
            <w:r w:rsidRPr="00A115CE">
              <w:rPr>
                <w:rFonts w:ascii="Arial Narrow" w:hAnsi="Arial Narrow"/>
                <w:spacing w:val="-10"/>
                <w:sz w:val="19"/>
              </w:rPr>
              <w:t xml:space="preserve"> </w:t>
            </w:r>
            <w:r w:rsidRPr="00A115CE">
              <w:rPr>
                <w:rFonts w:ascii="Arial Narrow" w:hAnsi="Arial Narrow"/>
                <w:sz w:val="19"/>
              </w:rPr>
              <w:t>Tribunal</w:t>
            </w:r>
            <w:r w:rsidRPr="00A115CE">
              <w:rPr>
                <w:rFonts w:ascii="Arial Narrow" w:hAnsi="Arial Narrow"/>
                <w:spacing w:val="-11"/>
                <w:sz w:val="19"/>
              </w:rPr>
              <w:t xml:space="preserve"> </w:t>
            </w:r>
            <w:r w:rsidRPr="00A115CE">
              <w:rPr>
                <w:rFonts w:ascii="Arial Narrow" w:hAnsi="Arial Narrow"/>
                <w:sz w:val="19"/>
              </w:rPr>
              <w:t>de Justiça - Fundo em Repartição (Plano</w:t>
            </w:r>
          </w:p>
          <w:p w14:paraId="3EAA1AA5" w14:textId="56A51A43"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pacing w:val="-2"/>
                <w:sz w:val="19"/>
              </w:rPr>
              <w:t>Financeiro)</w:t>
            </w:r>
          </w:p>
        </w:tc>
        <w:tc>
          <w:tcPr>
            <w:tcW w:w="6095" w:type="dxa"/>
            <w:tcBorders>
              <w:top w:val="nil"/>
              <w:left w:val="single" w:sz="4" w:space="0" w:color="auto"/>
              <w:bottom w:val="nil"/>
              <w:right w:val="single" w:sz="4" w:space="0" w:color="auto"/>
            </w:tcBorders>
          </w:tcPr>
          <w:p w14:paraId="1ECD05C8" w14:textId="77777777"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p>
        </w:tc>
      </w:tr>
      <w:tr w:rsidR="00196A57" w:rsidRPr="0050347E" w14:paraId="04642736" w14:textId="77777777" w:rsidTr="00933C44">
        <w:trPr>
          <w:trHeight w:val="697"/>
        </w:trPr>
        <w:tc>
          <w:tcPr>
            <w:tcW w:w="992" w:type="dxa"/>
            <w:tcBorders>
              <w:right w:val="single" w:sz="4" w:space="0" w:color="auto"/>
            </w:tcBorders>
          </w:tcPr>
          <w:p w14:paraId="27592F2A" w14:textId="0336C4CC" w:rsidR="00196A57" w:rsidRPr="00EF77E8" w:rsidRDefault="00196A57" w:rsidP="00196A57">
            <w:pPr>
              <w:widowControl w:val="0"/>
              <w:autoSpaceDE w:val="0"/>
              <w:autoSpaceDN w:val="0"/>
              <w:spacing w:line="276" w:lineRule="exact"/>
              <w:jc w:val="both"/>
              <w:rPr>
                <w:rFonts w:ascii="Arial Narrow" w:hAnsi="Arial Narrow"/>
                <w:b/>
                <w:sz w:val="20"/>
                <w:szCs w:val="20"/>
                <w:lang w:val="pt-PT" w:eastAsia="en-US"/>
              </w:rPr>
            </w:pPr>
            <w:r w:rsidRPr="00EF77E8">
              <w:rPr>
                <w:b/>
                <w:spacing w:val="-4"/>
                <w:sz w:val="20"/>
                <w:szCs w:val="20"/>
              </w:rPr>
              <w:t>2132</w:t>
            </w:r>
          </w:p>
        </w:tc>
        <w:tc>
          <w:tcPr>
            <w:tcW w:w="3119" w:type="dxa"/>
            <w:tcBorders>
              <w:left w:val="single" w:sz="4" w:space="0" w:color="auto"/>
              <w:right w:val="single" w:sz="4" w:space="0" w:color="auto"/>
            </w:tcBorders>
          </w:tcPr>
          <w:p w14:paraId="67286D25" w14:textId="77777777" w:rsidR="00196A57" w:rsidRPr="00A115CE" w:rsidRDefault="00196A57" w:rsidP="00196A57">
            <w:pPr>
              <w:pStyle w:val="TableParagraph"/>
              <w:ind w:left="69"/>
              <w:rPr>
                <w:rFonts w:ascii="Arial Narrow" w:hAnsi="Arial Narrow"/>
                <w:sz w:val="19"/>
              </w:rPr>
            </w:pPr>
            <w:r w:rsidRPr="00A115CE">
              <w:rPr>
                <w:rFonts w:ascii="Arial Narrow" w:hAnsi="Arial Narrow"/>
                <w:sz w:val="19"/>
              </w:rPr>
              <w:t>Benefícios</w:t>
            </w:r>
            <w:r w:rsidRPr="00A115CE">
              <w:rPr>
                <w:rFonts w:ascii="Arial Narrow" w:hAnsi="Arial Narrow"/>
                <w:spacing w:val="-9"/>
                <w:sz w:val="19"/>
              </w:rPr>
              <w:t xml:space="preserve"> </w:t>
            </w:r>
            <w:r w:rsidRPr="00A115CE">
              <w:rPr>
                <w:rFonts w:ascii="Arial Narrow" w:hAnsi="Arial Narrow"/>
                <w:sz w:val="19"/>
              </w:rPr>
              <w:t>previdenciários</w:t>
            </w:r>
            <w:r w:rsidRPr="00A115CE">
              <w:rPr>
                <w:rFonts w:ascii="Arial Narrow" w:hAnsi="Arial Narrow"/>
                <w:spacing w:val="-7"/>
                <w:sz w:val="19"/>
              </w:rPr>
              <w:t xml:space="preserve"> </w:t>
            </w:r>
            <w:r w:rsidRPr="00A115CE">
              <w:rPr>
                <w:rFonts w:ascii="Arial Narrow" w:hAnsi="Arial Narrow"/>
                <w:sz w:val="19"/>
              </w:rPr>
              <w:t>-</w:t>
            </w:r>
            <w:r w:rsidRPr="00A115CE">
              <w:rPr>
                <w:rFonts w:ascii="Arial Narrow" w:hAnsi="Arial Narrow"/>
                <w:spacing w:val="-10"/>
                <w:sz w:val="19"/>
              </w:rPr>
              <w:t xml:space="preserve"> </w:t>
            </w:r>
            <w:r w:rsidRPr="00A115CE">
              <w:rPr>
                <w:rFonts w:ascii="Arial Narrow" w:hAnsi="Arial Narrow"/>
                <w:sz w:val="19"/>
              </w:rPr>
              <w:t>Tribunal</w:t>
            </w:r>
            <w:r w:rsidRPr="00A115CE">
              <w:rPr>
                <w:rFonts w:ascii="Arial Narrow" w:hAnsi="Arial Narrow"/>
                <w:spacing w:val="-11"/>
                <w:sz w:val="19"/>
              </w:rPr>
              <w:t xml:space="preserve"> </w:t>
            </w:r>
            <w:r w:rsidRPr="00A115CE">
              <w:rPr>
                <w:rFonts w:ascii="Arial Narrow" w:hAnsi="Arial Narrow"/>
                <w:sz w:val="19"/>
              </w:rPr>
              <w:t>de Justiça Militar - Fundo em Repartição</w:t>
            </w:r>
          </w:p>
          <w:p w14:paraId="237318C7" w14:textId="14F016A3"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z w:val="19"/>
              </w:rPr>
              <w:t>(Plano</w:t>
            </w:r>
            <w:r w:rsidRPr="00A115CE">
              <w:rPr>
                <w:rFonts w:ascii="Arial Narrow" w:hAnsi="Arial Narrow"/>
                <w:spacing w:val="-8"/>
                <w:sz w:val="19"/>
              </w:rPr>
              <w:t xml:space="preserve"> </w:t>
            </w:r>
            <w:r w:rsidRPr="00A115CE">
              <w:rPr>
                <w:rFonts w:ascii="Arial Narrow" w:hAnsi="Arial Narrow"/>
                <w:spacing w:val="-2"/>
                <w:sz w:val="19"/>
              </w:rPr>
              <w:t>Financeiro)</w:t>
            </w:r>
          </w:p>
        </w:tc>
        <w:tc>
          <w:tcPr>
            <w:tcW w:w="6095" w:type="dxa"/>
            <w:tcBorders>
              <w:top w:val="nil"/>
              <w:left w:val="single" w:sz="4" w:space="0" w:color="auto"/>
              <w:bottom w:val="nil"/>
              <w:right w:val="single" w:sz="4" w:space="0" w:color="auto"/>
            </w:tcBorders>
          </w:tcPr>
          <w:p w14:paraId="118A5ED1" w14:textId="77777777"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p>
        </w:tc>
      </w:tr>
      <w:tr w:rsidR="00196A57" w:rsidRPr="0050347E" w14:paraId="13EE3A2C" w14:textId="77777777" w:rsidTr="00933C44">
        <w:trPr>
          <w:trHeight w:val="697"/>
        </w:trPr>
        <w:tc>
          <w:tcPr>
            <w:tcW w:w="992" w:type="dxa"/>
            <w:tcBorders>
              <w:right w:val="single" w:sz="4" w:space="0" w:color="auto"/>
            </w:tcBorders>
          </w:tcPr>
          <w:p w14:paraId="68F24B85" w14:textId="7C437384" w:rsidR="00196A57" w:rsidRPr="00EF77E8" w:rsidRDefault="00196A57" w:rsidP="00196A57">
            <w:pPr>
              <w:widowControl w:val="0"/>
              <w:autoSpaceDE w:val="0"/>
              <w:autoSpaceDN w:val="0"/>
              <w:spacing w:line="276" w:lineRule="exact"/>
              <w:jc w:val="both"/>
              <w:rPr>
                <w:rFonts w:ascii="Arial Narrow" w:hAnsi="Arial Narrow"/>
                <w:b/>
                <w:sz w:val="20"/>
                <w:szCs w:val="20"/>
                <w:lang w:val="pt-PT" w:eastAsia="en-US"/>
              </w:rPr>
            </w:pPr>
            <w:r w:rsidRPr="00EF77E8">
              <w:rPr>
                <w:b/>
                <w:spacing w:val="-4"/>
                <w:sz w:val="20"/>
                <w:szCs w:val="20"/>
              </w:rPr>
              <w:t>2141</w:t>
            </w:r>
          </w:p>
        </w:tc>
        <w:tc>
          <w:tcPr>
            <w:tcW w:w="3119" w:type="dxa"/>
            <w:tcBorders>
              <w:left w:val="single" w:sz="4" w:space="0" w:color="auto"/>
              <w:bottom w:val="single" w:sz="4" w:space="0" w:color="auto"/>
              <w:right w:val="single" w:sz="4" w:space="0" w:color="auto"/>
            </w:tcBorders>
          </w:tcPr>
          <w:p w14:paraId="42B37C20" w14:textId="77777777" w:rsidR="00196A57" w:rsidRPr="00A115CE" w:rsidRDefault="00196A57" w:rsidP="00196A57">
            <w:pPr>
              <w:pStyle w:val="TableParagraph"/>
              <w:ind w:left="69"/>
              <w:rPr>
                <w:rFonts w:ascii="Arial Narrow" w:hAnsi="Arial Narrow"/>
                <w:sz w:val="19"/>
              </w:rPr>
            </w:pPr>
            <w:r w:rsidRPr="00A115CE">
              <w:rPr>
                <w:rFonts w:ascii="Arial Narrow" w:hAnsi="Arial Narrow"/>
                <w:sz w:val="19"/>
              </w:rPr>
              <w:t>Benefícios</w:t>
            </w:r>
            <w:r w:rsidRPr="00A115CE">
              <w:rPr>
                <w:rFonts w:ascii="Arial Narrow" w:hAnsi="Arial Narrow"/>
                <w:spacing w:val="-11"/>
                <w:sz w:val="19"/>
              </w:rPr>
              <w:t xml:space="preserve"> </w:t>
            </w:r>
            <w:r w:rsidRPr="00A115CE">
              <w:rPr>
                <w:rFonts w:ascii="Arial Narrow" w:hAnsi="Arial Narrow"/>
                <w:sz w:val="19"/>
              </w:rPr>
              <w:t>previdenciários</w:t>
            </w:r>
            <w:r w:rsidRPr="00A115CE">
              <w:rPr>
                <w:rFonts w:ascii="Arial Narrow" w:hAnsi="Arial Narrow"/>
                <w:spacing w:val="-11"/>
                <w:sz w:val="19"/>
              </w:rPr>
              <w:t xml:space="preserve"> </w:t>
            </w:r>
            <w:r w:rsidRPr="00A115CE">
              <w:rPr>
                <w:rFonts w:ascii="Arial Narrow" w:hAnsi="Arial Narrow"/>
                <w:sz w:val="19"/>
              </w:rPr>
              <w:t>-</w:t>
            </w:r>
            <w:r w:rsidRPr="00A115CE">
              <w:rPr>
                <w:rFonts w:ascii="Arial Narrow" w:hAnsi="Arial Narrow"/>
                <w:spacing w:val="-11"/>
                <w:sz w:val="19"/>
              </w:rPr>
              <w:t xml:space="preserve"> </w:t>
            </w:r>
            <w:r w:rsidRPr="00A115CE">
              <w:rPr>
                <w:rFonts w:ascii="Arial Narrow" w:hAnsi="Arial Narrow"/>
                <w:sz w:val="19"/>
              </w:rPr>
              <w:t>Ministério Público - Fundo em Repartição (Plano</w:t>
            </w:r>
          </w:p>
          <w:p w14:paraId="32482354" w14:textId="7AADA420"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pacing w:val="-2"/>
                <w:sz w:val="19"/>
              </w:rPr>
              <w:t>Financeiro)</w:t>
            </w:r>
          </w:p>
        </w:tc>
        <w:tc>
          <w:tcPr>
            <w:tcW w:w="6095" w:type="dxa"/>
            <w:tcBorders>
              <w:top w:val="nil"/>
              <w:left w:val="single" w:sz="4" w:space="0" w:color="auto"/>
              <w:bottom w:val="nil"/>
              <w:right w:val="single" w:sz="4" w:space="0" w:color="auto"/>
            </w:tcBorders>
          </w:tcPr>
          <w:p w14:paraId="14802A94" w14:textId="77777777"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p>
        </w:tc>
      </w:tr>
      <w:tr w:rsidR="00196A57" w:rsidRPr="0050347E" w14:paraId="3F15E609" w14:textId="77777777" w:rsidTr="00933C44">
        <w:trPr>
          <w:trHeight w:val="577"/>
        </w:trPr>
        <w:tc>
          <w:tcPr>
            <w:tcW w:w="992" w:type="dxa"/>
            <w:tcBorders>
              <w:right w:val="single" w:sz="4" w:space="0" w:color="auto"/>
            </w:tcBorders>
          </w:tcPr>
          <w:p w14:paraId="78EE7539" w14:textId="506C76F1" w:rsidR="00196A57" w:rsidRPr="00EF77E8" w:rsidRDefault="00196A57" w:rsidP="00196A57">
            <w:pPr>
              <w:widowControl w:val="0"/>
              <w:autoSpaceDE w:val="0"/>
              <w:autoSpaceDN w:val="0"/>
              <w:spacing w:line="276" w:lineRule="exact"/>
              <w:jc w:val="both"/>
              <w:rPr>
                <w:rFonts w:ascii="Arial Narrow" w:hAnsi="Arial Narrow"/>
                <w:b/>
                <w:sz w:val="20"/>
                <w:szCs w:val="20"/>
                <w:lang w:val="pt-PT" w:eastAsia="en-US"/>
              </w:rPr>
            </w:pPr>
            <w:r w:rsidRPr="00EF77E8">
              <w:rPr>
                <w:b/>
                <w:spacing w:val="-4"/>
                <w:sz w:val="20"/>
                <w:szCs w:val="20"/>
              </w:rPr>
              <w:t>2151</w:t>
            </w:r>
          </w:p>
        </w:tc>
        <w:tc>
          <w:tcPr>
            <w:tcW w:w="3119" w:type="dxa"/>
            <w:tcBorders>
              <w:top w:val="single" w:sz="4" w:space="0" w:color="auto"/>
              <w:left w:val="single" w:sz="4" w:space="0" w:color="auto"/>
              <w:bottom w:val="single" w:sz="4" w:space="0" w:color="auto"/>
              <w:right w:val="single" w:sz="4" w:space="0" w:color="auto"/>
            </w:tcBorders>
          </w:tcPr>
          <w:p w14:paraId="6C1BD5B0" w14:textId="77777777" w:rsidR="00196A57" w:rsidRPr="00A115CE" w:rsidRDefault="00196A57" w:rsidP="00196A57">
            <w:pPr>
              <w:pStyle w:val="TableParagraph"/>
              <w:spacing w:before="1"/>
              <w:ind w:left="69"/>
              <w:rPr>
                <w:rFonts w:ascii="Arial Narrow" w:hAnsi="Arial Narrow"/>
                <w:sz w:val="19"/>
              </w:rPr>
            </w:pPr>
            <w:r w:rsidRPr="00A115CE">
              <w:rPr>
                <w:rFonts w:ascii="Arial Narrow" w:hAnsi="Arial Narrow"/>
                <w:sz w:val="19"/>
              </w:rPr>
              <w:t>Benefícios</w:t>
            </w:r>
            <w:r w:rsidRPr="00A115CE">
              <w:rPr>
                <w:rFonts w:ascii="Arial Narrow" w:hAnsi="Arial Narrow"/>
                <w:spacing w:val="-11"/>
                <w:sz w:val="19"/>
              </w:rPr>
              <w:t xml:space="preserve"> </w:t>
            </w:r>
            <w:r w:rsidRPr="00A115CE">
              <w:rPr>
                <w:rFonts w:ascii="Arial Narrow" w:hAnsi="Arial Narrow"/>
                <w:sz w:val="19"/>
              </w:rPr>
              <w:t>previdenciários</w:t>
            </w:r>
            <w:r w:rsidRPr="00A115CE">
              <w:rPr>
                <w:rFonts w:ascii="Arial Narrow" w:hAnsi="Arial Narrow"/>
                <w:spacing w:val="-11"/>
                <w:sz w:val="19"/>
              </w:rPr>
              <w:t xml:space="preserve"> </w:t>
            </w:r>
            <w:r w:rsidRPr="00A115CE">
              <w:rPr>
                <w:rFonts w:ascii="Arial Narrow" w:hAnsi="Arial Narrow"/>
                <w:sz w:val="19"/>
              </w:rPr>
              <w:t>-</w:t>
            </w:r>
            <w:r w:rsidRPr="00A115CE">
              <w:rPr>
                <w:rFonts w:ascii="Arial Narrow" w:hAnsi="Arial Narrow"/>
                <w:spacing w:val="-11"/>
                <w:sz w:val="19"/>
              </w:rPr>
              <w:t xml:space="preserve"> </w:t>
            </w:r>
            <w:r w:rsidRPr="00A115CE">
              <w:rPr>
                <w:rFonts w:ascii="Arial Narrow" w:hAnsi="Arial Narrow"/>
                <w:sz w:val="19"/>
              </w:rPr>
              <w:t>Defensoria Pública - Fundo em Repartição (Plano</w:t>
            </w:r>
          </w:p>
          <w:p w14:paraId="6F1416C5" w14:textId="02E1AE7D"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pacing w:val="-2"/>
                <w:sz w:val="19"/>
              </w:rPr>
              <w:t>Financeiro)</w:t>
            </w:r>
          </w:p>
        </w:tc>
        <w:tc>
          <w:tcPr>
            <w:tcW w:w="6095" w:type="dxa"/>
            <w:tcBorders>
              <w:top w:val="nil"/>
              <w:left w:val="single" w:sz="4" w:space="0" w:color="auto"/>
              <w:bottom w:val="single" w:sz="4" w:space="0" w:color="auto"/>
              <w:right w:val="single" w:sz="4" w:space="0" w:color="auto"/>
            </w:tcBorders>
          </w:tcPr>
          <w:p w14:paraId="70BA8890" w14:textId="77777777" w:rsidR="00196A57" w:rsidRPr="0050347E" w:rsidRDefault="00196A57" w:rsidP="00196A57">
            <w:pPr>
              <w:widowControl w:val="0"/>
              <w:autoSpaceDE w:val="0"/>
              <w:autoSpaceDN w:val="0"/>
              <w:spacing w:line="276" w:lineRule="exact"/>
              <w:jc w:val="both"/>
              <w:rPr>
                <w:rFonts w:ascii="Arial Narrow" w:hAnsi="Arial Narrow"/>
                <w:sz w:val="18"/>
                <w:szCs w:val="18"/>
                <w:lang w:val="pt-PT" w:eastAsia="en-US"/>
              </w:rPr>
            </w:pPr>
          </w:p>
        </w:tc>
      </w:tr>
      <w:tr w:rsidR="00933C44" w:rsidRPr="0050347E" w14:paraId="7BE9C49A" w14:textId="77777777" w:rsidTr="00933C44">
        <w:trPr>
          <w:trHeight w:val="577"/>
        </w:trPr>
        <w:tc>
          <w:tcPr>
            <w:tcW w:w="992" w:type="dxa"/>
          </w:tcPr>
          <w:p w14:paraId="4B263A20" w14:textId="6B794D2D" w:rsidR="00933C44" w:rsidRPr="00EF77E8" w:rsidRDefault="00933C44" w:rsidP="00933C44">
            <w:pPr>
              <w:widowControl w:val="0"/>
              <w:autoSpaceDE w:val="0"/>
              <w:autoSpaceDN w:val="0"/>
              <w:spacing w:line="276" w:lineRule="exact"/>
              <w:jc w:val="both"/>
              <w:rPr>
                <w:b/>
                <w:spacing w:val="-4"/>
                <w:sz w:val="20"/>
                <w:szCs w:val="20"/>
              </w:rPr>
            </w:pPr>
            <w:r w:rsidRPr="00EF77E8">
              <w:rPr>
                <w:b/>
                <w:spacing w:val="-4"/>
                <w:sz w:val="20"/>
                <w:szCs w:val="20"/>
              </w:rPr>
              <w:t>2211</w:t>
            </w:r>
          </w:p>
        </w:tc>
        <w:tc>
          <w:tcPr>
            <w:tcW w:w="3119" w:type="dxa"/>
            <w:tcBorders>
              <w:top w:val="single" w:sz="4" w:space="0" w:color="auto"/>
            </w:tcBorders>
          </w:tcPr>
          <w:p w14:paraId="1490B5E5" w14:textId="2452FEE9" w:rsidR="00933C44" w:rsidRPr="00A115CE" w:rsidRDefault="00933C44" w:rsidP="00933C44">
            <w:pPr>
              <w:pStyle w:val="TableParagraph"/>
              <w:spacing w:before="1"/>
              <w:ind w:left="69"/>
              <w:rPr>
                <w:rFonts w:ascii="Arial Narrow" w:hAnsi="Arial Narrow"/>
                <w:sz w:val="19"/>
              </w:rPr>
            </w:pPr>
            <w:r w:rsidRPr="00A115CE">
              <w:rPr>
                <w:rFonts w:ascii="Arial Narrow" w:hAnsi="Arial Narrow"/>
                <w:sz w:val="19"/>
              </w:rPr>
              <w:t>Benefícios</w:t>
            </w:r>
            <w:r w:rsidRPr="00A115CE">
              <w:rPr>
                <w:rFonts w:ascii="Arial Narrow" w:hAnsi="Arial Narrow"/>
                <w:spacing w:val="-11"/>
                <w:sz w:val="19"/>
              </w:rPr>
              <w:t xml:space="preserve"> </w:t>
            </w:r>
            <w:r w:rsidRPr="00A115CE">
              <w:rPr>
                <w:rFonts w:ascii="Arial Narrow" w:hAnsi="Arial Narrow"/>
                <w:sz w:val="19"/>
              </w:rPr>
              <w:t>previdenciários</w:t>
            </w:r>
            <w:r w:rsidRPr="00A115CE">
              <w:rPr>
                <w:rFonts w:ascii="Arial Narrow" w:hAnsi="Arial Narrow"/>
                <w:spacing w:val="-11"/>
                <w:sz w:val="19"/>
              </w:rPr>
              <w:t xml:space="preserve"> </w:t>
            </w:r>
            <w:r w:rsidRPr="00A115CE">
              <w:rPr>
                <w:rFonts w:ascii="Arial Narrow" w:hAnsi="Arial Narrow"/>
                <w:sz w:val="19"/>
              </w:rPr>
              <w:t>-</w:t>
            </w:r>
            <w:r w:rsidRPr="00A115CE">
              <w:rPr>
                <w:rFonts w:ascii="Arial Narrow" w:hAnsi="Arial Narrow"/>
                <w:spacing w:val="-11"/>
                <w:sz w:val="19"/>
              </w:rPr>
              <w:t xml:space="preserve"> </w:t>
            </w:r>
            <w:r w:rsidRPr="00A115CE">
              <w:rPr>
                <w:rFonts w:ascii="Arial Narrow" w:hAnsi="Arial Narrow"/>
                <w:sz w:val="19"/>
              </w:rPr>
              <w:t xml:space="preserve">Militares </w:t>
            </w:r>
            <w:r w:rsidRPr="00A115CE">
              <w:rPr>
                <w:rFonts w:ascii="Arial Narrow" w:hAnsi="Arial Narrow"/>
                <w:spacing w:val="-4"/>
                <w:sz w:val="19"/>
              </w:rPr>
              <w:t>SPSM</w:t>
            </w:r>
          </w:p>
        </w:tc>
        <w:tc>
          <w:tcPr>
            <w:tcW w:w="6095" w:type="dxa"/>
            <w:tcBorders>
              <w:top w:val="single" w:sz="4" w:space="0" w:color="auto"/>
              <w:bottom w:val="single" w:sz="4" w:space="0" w:color="auto"/>
            </w:tcBorders>
          </w:tcPr>
          <w:p w14:paraId="204F1EC2" w14:textId="77777777" w:rsidR="00933C44" w:rsidRPr="00A115CE" w:rsidRDefault="00933C44" w:rsidP="00933C44">
            <w:pPr>
              <w:pStyle w:val="TableParagraph"/>
              <w:spacing w:before="1"/>
              <w:ind w:left="69" w:right="59"/>
              <w:jc w:val="both"/>
              <w:rPr>
                <w:rFonts w:ascii="Arial Narrow" w:hAnsi="Arial Narrow"/>
                <w:sz w:val="19"/>
              </w:rPr>
            </w:pPr>
            <w:r w:rsidRPr="00A115CE">
              <w:rPr>
                <w:rFonts w:ascii="Arial Narrow" w:hAnsi="Arial Narrow"/>
                <w:sz w:val="19"/>
              </w:rPr>
              <w:t>Identifica as despesas com inatividade e pensões militares do Sistema de Proteção Social dos Militares (SPSM), conforme prevê a Lei 13.954, de 16 de dezembro</w:t>
            </w:r>
            <w:r w:rsidRPr="00A115CE">
              <w:rPr>
                <w:rFonts w:ascii="Arial Narrow" w:hAnsi="Arial Narrow"/>
                <w:spacing w:val="56"/>
                <w:sz w:val="19"/>
              </w:rPr>
              <w:t xml:space="preserve"> </w:t>
            </w:r>
            <w:r w:rsidRPr="00A115CE">
              <w:rPr>
                <w:rFonts w:ascii="Arial Narrow" w:hAnsi="Arial Narrow"/>
                <w:sz w:val="19"/>
              </w:rPr>
              <w:t>de</w:t>
            </w:r>
            <w:r w:rsidRPr="00A115CE">
              <w:rPr>
                <w:rFonts w:ascii="Arial Narrow" w:hAnsi="Arial Narrow"/>
                <w:spacing w:val="55"/>
                <w:sz w:val="19"/>
              </w:rPr>
              <w:t xml:space="preserve"> </w:t>
            </w:r>
            <w:r w:rsidRPr="00A115CE">
              <w:rPr>
                <w:rFonts w:ascii="Arial Narrow" w:hAnsi="Arial Narrow"/>
                <w:sz w:val="19"/>
              </w:rPr>
              <w:t>2019.</w:t>
            </w:r>
            <w:r w:rsidRPr="00A115CE">
              <w:rPr>
                <w:rFonts w:ascii="Arial Narrow" w:hAnsi="Arial Narrow"/>
                <w:spacing w:val="57"/>
                <w:sz w:val="19"/>
              </w:rPr>
              <w:t xml:space="preserve"> </w:t>
            </w:r>
            <w:r w:rsidRPr="00A115CE">
              <w:rPr>
                <w:rFonts w:ascii="Arial Narrow" w:hAnsi="Arial Narrow"/>
                <w:sz w:val="19"/>
              </w:rPr>
              <w:t>Será</w:t>
            </w:r>
            <w:r w:rsidRPr="00A115CE">
              <w:rPr>
                <w:rFonts w:ascii="Arial Narrow" w:hAnsi="Arial Narrow"/>
                <w:spacing w:val="56"/>
                <w:sz w:val="19"/>
              </w:rPr>
              <w:t xml:space="preserve"> </w:t>
            </w:r>
            <w:r w:rsidRPr="00A115CE">
              <w:rPr>
                <w:rFonts w:ascii="Arial Narrow" w:hAnsi="Arial Narrow"/>
                <w:sz w:val="19"/>
              </w:rPr>
              <w:t>associado</w:t>
            </w:r>
            <w:r w:rsidRPr="00A115CE">
              <w:rPr>
                <w:rFonts w:ascii="Arial Narrow" w:hAnsi="Arial Narrow"/>
                <w:spacing w:val="57"/>
                <w:sz w:val="19"/>
              </w:rPr>
              <w:t xml:space="preserve"> </w:t>
            </w:r>
            <w:r w:rsidRPr="00A115CE">
              <w:rPr>
                <w:rFonts w:ascii="Arial Narrow" w:hAnsi="Arial Narrow"/>
                <w:sz w:val="19"/>
              </w:rPr>
              <w:t>à</w:t>
            </w:r>
            <w:r w:rsidRPr="00A115CE">
              <w:rPr>
                <w:rFonts w:ascii="Arial Narrow" w:hAnsi="Arial Narrow"/>
                <w:spacing w:val="55"/>
                <w:sz w:val="19"/>
              </w:rPr>
              <w:t xml:space="preserve"> </w:t>
            </w:r>
            <w:r w:rsidRPr="00A115CE">
              <w:rPr>
                <w:rFonts w:ascii="Arial Narrow" w:hAnsi="Arial Narrow"/>
                <w:sz w:val="19"/>
              </w:rPr>
              <w:t>execução</w:t>
            </w:r>
            <w:r w:rsidRPr="00A115CE">
              <w:rPr>
                <w:rFonts w:ascii="Arial Narrow" w:hAnsi="Arial Narrow"/>
                <w:spacing w:val="57"/>
                <w:sz w:val="19"/>
              </w:rPr>
              <w:t xml:space="preserve"> </w:t>
            </w:r>
            <w:r w:rsidRPr="00A115CE">
              <w:rPr>
                <w:rFonts w:ascii="Arial Narrow" w:hAnsi="Arial Narrow"/>
                <w:sz w:val="19"/>
              </w:rPr>
              <w:t>orçamentária</w:t>
            </w:r>
            <w:r w:rsidRPr="00A115CE">
              <w:rPr>
                <w:rFonts w:ascii="Arial Narrow" w:hAnsi="Arial Narrow"/>
                <w:spacing w:val="56"/>
                <w:sz w:val="19"/>
              </w:rPr>
              <w:t xml:space="preserve"> </w:t>
            </w:r>
            <w:r w:rsidRPr="00A115CE">
              <w:rPr>
                <w:rFonts w:ascii="Arial Narrow" w:hAnsi="Arial Narrow"/>
                <w:sz w:val="19"/>
              </w:rPr>
              <w:t>na</w:t>
            </w:r>
            <w:r w:rsidRPr="00A115CE">
              <w:rPr>
                <w:rFonts w:ascii="Arial Narrow" w:hAnsi="Arial Narrow"/>
                <w:spacing w:val="55"/>
                <w:sz w:val="19"/>
              </w:rPr>
              <w:t xml:space="preserve"> </w:t>
            </w:r>
            <w:r w:rsidRPr="00A115CE">
              <w:rPr>
                <w:rFonts w:ascii="Arial Narrow" w:hAnsi="Arial Narrow"/>
                <w:sz w:val="19"/>
              </w:rPr>
              <w:t>fase</w:t>
            </w:r>
            <w:r w:rsidRPr="00A115CE">
              <w:rPr>
                <w:rFonts w:ascii="Arial Narrow" w:hAnsi="Arial Narrow"/>
                <w:spacing w:val="56"/>
                <w:sz w:val="19"/>
              </w:rPr>
              <w:t xml:space="preserve"> </w:t>
            </w:r>
            <w:r w:rsidRPr="00A115CE">
              <w:rPr>
                <w:rFonts w:ascii="Arial Narrow" w:hAnsi="Arial Narrow"/>
                <w:spacing w:val="-5"/>
                <w:sz w:val="19"/>
              </w:rPr>
              <w:t>de</w:t>
            </w:r>
          </w:p>
          <w:p w14:paraId="0E9EC49F" w14:textId="165BC641" w:rsidR="00933C44" w:rsidRPr="0050347E" w:rsidRDefault="00933C44" w:rsidP="00933C44">
            <w:pPr>
              <w:widowControl w:val="0"/>
              <w:autoSpaceDE w:val="0"/>
              <w:autoSpaceDN w:val="0"/>
              <w:spacing w:line="276" w:lineRule="exact"/>
              <w:jc w:val="both"/>
              <w:rPr>
                <w:rFonts w:ascii="Arial Narrow" w:hAnsi="Arial Narrow"/>
                <w:sz w:val="18"/>
                <w:szCs w:val="18"/>
                <w:lang w:val="pt-PT" w:eastAsia="en-US"/>
              </w:rPr>
            </w:pPr>
            <w:r w:rsidRPr="00A115CE">
              <w:rPr>
                <w:rFonts w:ascii="Arial Narrow" w:hAnsi="Arial Narrow"/>
                <w:sz w:val="19"/>
              </w:rPr>
              <w:t>execução</w:t>
            </w:r>
            <w:r w:rsidRPr="00A115CE">
              <w:rPr>
                <w:rFonts w:ascii="Arial Narrow" w:hAnsi="Arial Narrow"/>
                <w:spacing w:val="-6"/>
                <w:sz w:val="19"/>
              </w:rPr>
              <w:t xml:space="preserve"> </w:t>
            </w:r>
            <w:r w:rsidRPr="00A115CE">
              <w:rPr>
                <w:rFonts w:ascii="Arial Narrow" w:hAnsi="Arial Narrow"/>
                <w:sz w:val="19"/>
              </w:rPr>
              <w:t>da</w:t>
            </w:r>
            <w:r w:rsidRPr="00A115CE">
              <w:rPr>
                <w:rFonts w:ascii="Arial Narrow" w:hAnsi="Arial Narrow"/>
                <w:spacing w:val="-5"/>
                <w:sz w:val="19"/>
              </w:rPr>
              <w:t xml:space="preserve"> </w:t>
            </w:r>
            <w:r w:rsidRPr="00A115CE">
              <w:rPr>
                <w:rFonts w:ascii="Arial Narrow" w:hAnsi="Arial Narrow"/>
                <w:spacing w:val="-2"/>
                <w:sz w:val="19"/>
              </w:rPr>
              <w:t>despesa.</w:t>
            </w:r>
          </w:p>
        </w:tc>
      </w:tr>
      <w:tr w:rsidR="001660F1" w:rsidRPr="0050347E" w14:paraId="3C7AABC9" w14:textId="77777777" w:rsidTr="00933C44">
        <w:trPr>
          <w:trHeight w:val="577"/>
        </w:trPr>
        <w:tc>
          <w:tcPr>
            <w:tcW w:w="992" w:type="dxa"/>
          </w:tcPr>
          <w:p w14:paraId="0758B7D5" w14:textId="23C1DE33" w:rsidR="001660F1" w:rsidRPr="001660F1" w:rsidRDefault="001660F1" w:rsidP="001660F1">
            <w:pPr>
              <w:pStyle w:val="TableParagraph"/>
              <w:spacing w:before="1"/>
              <w:ind w:left="69"/>
              <w:rPr>
                <w:rFonts w:ascii="Arial Narrow" w:hAnsi="Arial Narrow"/>
                <w:sz w:val="19"/>
              </w:rPr>
            </w:pPr>
            <w:r w:rsidRPr="001660F1">
              <w:rPr>
                <w:rFonts w:ascii="Arial Narrow" w:hAnsi="Arial Narrow"/>
                <w:sz w:val="19"/>
              </w:rPr>
              <w:t>2301</w:t>
            </w:r>
          </w:p>
        </w:tc>
        <w:tc>
          <w:tcPr>
            <w:tcW w:w="3119" w:type="dxa"/>
            <w:tcBorders>
              <w:top w:val="single" w:sz="4" w:space="0" w:color="auto"/>
            </w:tcBorders>
          </w:tcPr>
          <w:p w14:paraId="71910A1E" w14:textId="7215B265" w:rsidR="001660F1" w:rsidRPr="00A115CE" w:rsidRDefault="001660F1" w:rsidP="001660F1">
            <w:pPr>
              <w:pStyle w:val="TableParagraph"/>
              <w:spacing w:before="1"/>
              <w:ind w:left="69"/>
              <w:rPr>
                <w:rFonts w:ascii="Arial Narrow" w:hAnsi="Arial Narrow"/>
                <w:sz w:val="19"/>
              </w:rPr>
            </w:pPr>
            <w:r w:rsidRPr="001660F1">
              <w:rPr>
                <w:rFonts w:ascii="Arial Narrow" w:hAnsi="Arial Narrow"/>
                <w:sz w:val="19"/>
              </w:rPr>
              <w:t>Identificação das despesas com implementação e expansão de matrículas da educação profissional técnica de nível médio – Propag</w:t>
            </w:r>
          </w:p>
        </w:tc>
        <w:tc>
          <w:tcPr>
            <w:tcW w:w="6095" w:type="dxa"/>
            <w:tcBorders>
              <w:top w:val="single" w:sz="4" w:space="0" w:color="auto"/>
              <w:bottom w:val="single" w:sz="4" w:space="0" w:color="auto"/>
            </w:tcBorders>
          </w:tcPr>
          <w:p w14:paraId="643E1363" w14:textId="1EC2C2B0" w:rsidR="001660F1" w:rsidRPr="00A115CE" w:rsidRDefault="001660F1" w:rsidP="001660F1">
            <w:pPr>
              <w:pStyle w:val="TableParagraph"/>
              <w:spacing w:before="1"/>
              <w:ind w:left="69"/>
              <w:rPr>
                <w:rFonts w:ascii="Arial Narrow" w:hAnsi="Arial Narrow"/>
                <w:sz w:val="19"/>
              </w:rPr>
            </w:pPr>
            <w:r w:rsidRPr="001660F1">
              <w:rPr>
                <w:rFonts w:ascii="Arial Narrow" w:hAnsi="Arial Narrow"/>
                <w:sz w:val="19"/>
              </w:rPr>
              <w:t>Identificação da aplicação dos recursos destinados à implementação e à expansão de matrículas da educação profissional técnica de nível médio, em atendimento ao disposto no art. 5º, § 2º, da Lei Complementar nº 212, de 13 de janeiro de 2025, e nos arts. 68 a 71 do Decreto nº 12.433, de 14 de abril de 2025. Identificação associada às subfunções 362 - Ensino Médio, 363 - Ensino Profissional e 366 - Educação de Jovens e Adultos, da Função 12 - Educação, definidas pela Portaria MOG nº 42, de 14 de abril de 1999. Código de utilização exclusiva pelos estados que aderirem ao Propag (LC 212/2025)</w:t>
            </w:r>
          </w:p>
        </w:tc>
      </w:tr>
      <w:tr w:rsidR="001660F1" w:rsidRPr="0050347E" w14:paraId="5CC32B15" w14:textId="77777777" w:rsidTr="00933C44">
        <w:trPr>
          <w:trHeight w:val="577"/>
        </w:trPr>
        <w:tc>
          <w:tcPr>
            <w:tcW w:w="992" w:type="dxa"/>
          </w:tcPr>
          <w:p w14:paraId="43AEAE6D" w14:textId="4199426C"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2302</w:t>
            </w:r>
          </w:p>
        </w:tc>
        <w:tc>
          <w:tcPr>
            <w:tcW w:w="3119" w:type="dxa"/>
            <w:tcBorders>
              <w:top w:val="single" w:sz="4" w:space="0" w:color="auto"/>
            </w:tcBorders>
          </w:tcPr>
          <w:p w14:paraId="1F6670E7" w14:textId="517F92BC"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infraestrutura para universalização do ensino infantil – Propag</w:t>
            </w:r>
          </w:p>
        </w:tc>
        <w:tc>
          <w:tcPr>
            <w:tcW w:w="6095" w:type="dxa"/>
            <w:tcBorders>
              <w:top w:val="single" w:sz="4" w:space="0" w:color="auto"/>
              <w:bottom w:val="single" w:sz="4" w:space="0" w:color="auto"/>
            </w:tcBorders>
          </w:tcPr>
          <w:p w14:paraId="38061793" w14:textId="14E7F7A6"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infraestrutura para universalização do ensino infantil em atendimento ao disposto no art. 5º, § 2º, da Lei Complementar nº 212, de 13 de janeiro de 2025, e no art. 78 do Decreto nº 12.433, de 14 de abril de 2025</w:t>
            </w:r>
          </w:p>
        </w:tc>
      </w:tr>
      <w:tr w:rsidR="001660F1" w:rsidRPr="0050347E" w14:paraId="1D8870F9" w14:textId="77777777" w:rsidTr="00933C44">
        <w:trPr>
          <w:trHeight w:val="577"/>
        </w:trPr>
        <w:tc>
          <w:tcPr>
            <w:tcW w:w="992" w:type="dxa"/>
          </w:tcPr>
          <w:p w14:paraId="71D4C7D0" w14:textId="16847DBD"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2303</w:t>
            </w:r>
          </w:p>
        </w:tc>
        <w:tc>
          <w:tcPr>
            <w:tcW w:w="3119" w:type="dxa"/>
            <w:tcBorders>
              <w:top w:val="single" w:sz="4" w:space="0" w:color="auto"/>
            </w:tcBorders>
          </w:tcPr>
          <w:p w14:paraId="0B0268D5" w14:textId="0B6AC9EF"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infraestrutura para universalização da educação em tempo integral – Propag</w:t>
            </w:r>
          </w:p>
        </w:tc>
        <w:tc>
          <w:tcPr>
            <w:tcW w:w="6095" w:type="dxa"/>
            <w:tcBorders>
              <w:top w:val="single" w:sz="4" w:space="0" w:color="auto"/>
              <w:bottom w:val="single" w:sz="4" w:space="0" w:color="auto"/>
            </w:tcBorders>
          </w:tcPr>
          <w:p w14:paraId="767C6700" w14:textId="6EDBA566"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infraestrutura para universalização da educação em tempo integral em atendimento ao disposto no art. 5º, § 2º, da Lei Complementar nº 212, de 13 de janeiro de 2025, e no art. 78 do Decreto nº 12.433, de 14 de abril de 2025. Identificação associada às subfunções 361 - Ensino Fundamental, 362 - Ensino Médio da Função 12 - Educação, 365 - Educação Infantil e 367 - Educação Especial, definidas pela Portaria MOG nº 42, de 14 de abril de 1999. Código de utilização exclusiva pelos estados que aderirem ao Propag (LC 212/2025)</w:t>
            </w:r>
          </w:p>
        </w:tc>
      </w:tr>
      <w:tr w:rsidR="001660F1" w:rsidRPr="0050347E" w14:paraId="60EFE79F" w14:textId="77777777" w:rsidTr="00933C44">
        <w:trPr>
          <w:trHeight w:val="577"/>
        </w:trPr>
        <w:tc>
          <w:tcPr>
            <w:tcW w:w="992" w:type="dxa"/>
          </w:tcPr>
          <w:p w14:paraId="7EB6878F" w14:textId="54CC348E"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2304</w:t>
            </w:r>
          </w:p>
        </w:tc>
        <w:tc>
          <w:tcPr>
            <w:tcW w:w="3119" w:type="dxa"/>
            <w:tcBorders>
              <w:top w:val="single" w:sz="4" w:space="0" w:color="auto"/>
            </w:tcBorders>
          </w:tcPr>
          <w:p w14:paraId="3B7B83F1" w14:textId="704D7390"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adaptação às mudanças climáticas – Propag</w:t>
            </w:r>
          </w:p>
        </w:tc>
        <w:tc>
          <w:tcPr>
            <w:tcW w:w="6095" w:type="dxa"/>
            <w:tcBorders>
              <w:top w:val="single" w:sz="4" w:space="0" w:color="auto"/>
              <w:bottom w:val="single" w:sz="4" w:space="0" w:color="auto"/>
            </w:tcBorders>
          </w:tcPr>
          <w:p w14:paraId="0C818C4C" w14:textId="59203862"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adaptação às mudanças climáticas em atendimento ao disposto no art. 5º, § 2º, da Lei Complementar nº 212, de 13 de janeiro de 2025, e no art. 78 do Decreto nº 12.433, de 14 de abril de 2025. Código de utilização exclusiva pelos estados que aderirem ao Propag (LC 212/2025)</w:t>
            </w:r>
          </w:p>
        </w:tc>
      </w:tr>
      <w:tr w:rsidR="001660F1" w:rsidRPr="0050347E" w14:paraId="1190DF2E" w14:textId="77777777" w:rsidTr="00933C44">
        <w:trPr>
          <w:trHeight w:val="577"/>
        </w:trPr>
        <w:tc>
          <w:tcPr>
            <w:tcW w:w="992" w:type="dxa"/>
          </w:tcPr>
          <w:p w14:paraId="56A6E647" w14:textId="4A73F1CA"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2305</w:t>
            </w:r>
          </w:p>
        </w:tc>
        <w:tc>
          <w:tcPr>
            <w:tcW w:w="3119" w:type="dxa"/>
            <w:tcBorders>
              <w:top w:val="single" w:sz="4" w:space="0" w:color="auto"/>
            </w:tcBorders>
          </w:tcPr>
          <w:p w14:paraId="5BDD0B8E" w14:textId="18670EF2"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universidades estaduais – Propag</w:t>
            </w:r>
          </w:p>
        </w:tc>
        <w:tc>
          <w:tcPr>
            <w:tcW w:w="6095" w:type="dxa"/>
            <w:tcBorders>
              <w:top w:val="single" w:sz="4" w:space="0" w:color="auto"/>
              <w:bottom w:val="single" w:sz="4" w:space="0" w:color="auto"/>
            </w:tcBorders>
          </w:tcPr>
          <w:p w14:paraId="4A1137A7" w14:textId="11203EE3"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universidades estaduais em atendimento ao disposto no art. 5º, § 2º, da Lei Complementar nº 212, de 13 de janeiro de 2025, e no art. 78 do Decreto nº 12.433, de 14 de abril de 2025. Identificação associada à subfunção 364 - Ensino Superior, da Função 12 - Educação, definida pela Portaria MOG nº 42, de 14 de abril de 1999. Código de utilização exclusiva pelos estados que aderirem ao Propag (LC 212/2025)</w:t>
            </w:r>
          </w:p>
        </w:tc>
      </w:tr>
      <w:tr w:rsidR="001660F1" w:rsidRPr="0050347E" w14:paraId="6E63CF48" w14:textId="77777777" w:rsidTr="00933C44">
        <w:trPr>
          <w:trHeight w:val="577"/>
        </w:trPr>
        <w:tc>
          <w:tcPr>
            <w:tcW w:w="992" w:type="dxa"/>
          </w:tcPr>
          <w:p w14:paraId="65F7CABA" w14:textId="12346187"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2306</w:t>
            </w:r>
          </w:p>
        </w:tc>
        <w:tc>
          <w:tcPr>
            <w:tcW w:w="3119" w:type="dxa"/>
            <w:tcBorders>
              <w:top w:val="single" w:sz="4" w:space="0" w:color="auto"/>
            </w:tcBorders>
          </w:tcPr>
          <w:p w14:paraId="6E29267F" w14:textId="1001D01B"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saneamento – Propag</w:t>
            </w:r>
          </w:p>
        </w:tc>
        <w:tc>
          <w:tcPr>
            <w:tcW w:w="6095" w:type="dxa"/>
            <w:tcBorders>
              <w:top w:val="single" w:sz="4" w:space="0" w:color="auto"/>
              <w:bottom w:val="single" w:sz="4" w:space="0" w:color="auto"/>
            </w:tcBorders>
          </w:tcPr>
          <w:p w14:paraId="3BB6C9AD" w14:textId="13AEE9EE"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saneamento em atendimento ao disposto no art. 5º, § 2º, da Lei Complementar nº 212, de 13 de janeiro de 2025, e no art. 78 do Decreto nº 12.433, de 14 de abril de 2025. Identificação associada à Função 17 - Saneamento, definida pela Portaria MOG nº 42, de 14 de abril de 1999. Código de utilização exclusiva pelos estados que aderirem ao Propag (LC 212/2025)</w:t>
            </w:r>
          </w:p>
        </w:tc>
      </w:tr>
      <w:tr w:rsidR="001660F1" w:rsidRPr="0050347E" w14:paraId="5FB824F7" w14:textId="77777777" w:rsidTr="00933C44">
        <w:trPr>
          <w:trHeight w:val="577"/>
        </w:trPr>
        <w:tc>
          <w:tcPr>
            <w:tcW w:w="992" w:type="dxa"/>
          </w:tcPr>
          <w:p w14:paraId="4F769EE1" w14:textId="3C235884"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2307</w:t>
            </w:r>
          </w:p>
        </w:tc>
        <w:tc>
          <w:tcPr>
            <w:tcW w:w="3119" w:type="dxa"/>
            <w:tcBorders>
              <w:top w:val="single" w:sz="4" w:space="0" w:color="auto"/>
            </w:tcBorders>
          </w:tcPr>
          <w:p w14:paraId="14B9F2DC" w14:textId="0AF6FFB7"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habitação – Propag</w:t>
            </w:r>
          </w:p>
        </w:tc>
        <w:tc>
          <w:tcPr>
            <w:tcW w:w="6095" w:type="dxa"/>
            <w:tcBorders>
              <w:top w:val="single" w:sz="4" w:space="0" w:color="auto"/>
              <w:bottom w:val="single" w:sz="4" w:space="0" w:color="auto"/>
            </w:tcBorders>
          </w:tcPr>
          <w:p w14:paraId="3CA6A296" w14:textId="0E6E68D1"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habitação em atendimento ao disposto no art. 5º, § 2º, da Lei Complementar nº 212, de 13 de janeiro de 2025, e no art. 78 do Decreto nº 12.433, de 14 de abril de 2025. Identificação associada à Função 16 - Habitação, definida pela Portaria MOG nº 42, de 14 de abril de 1999. Código de utilização exclusiva pelos estados que aderirem ao Propag (LC 212/2025)</w:t>
            </w:r>
          </w:p>
        </w:tc>
      </w:tr>
      <w:tr w:rsidR="001660F1" w:rsidRPr="0050347E" w14:paraId="2B30C5FE" w14:textId="77777777" w:rsidTr="00933C44">
        <w:trPr>
          <w:trHeight w:val="577"/>
        </w:trPr>
        <w:tc>
          <w:tcPr>
            <w:tcW w:w="992" w:type="dxa"/>
          </w:tcPr>
          <w:p w14:paraId="10ED2BF9" w14:textId="1BA82DAC"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2308</w:t>
            </w:r>
          </w:p>
        </w:tc>
        <w:tc>
          <w:tcPr>
            <w:tcW w:w="3119" w:type="dxa"/>
            <w:tcBorders>
              <w:top w:val="single" w:sz="4" w:space="0" w:color="auto"/>
            </w:tcBorders>
          </w:tcPr>
          <w:p w14:paraId="75BC9A63" w14:textId="03A92165"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transportes – Propag</w:t>
            </w:r>
          </w:p>
        </w:tc>
        <w:tc>
          <w:tcPr>
            <w:tcW w:w="6095" w:type="dxa"/>
            <w:tcBorders>
              <w:top w:val="single" w:sz="4" w:space="0" w:color="auto"/>
              <w:bottom w:val="single" w:sz="4" w:space="0" w:color="auto"/>
            </w:tcBorders>
          </w:tcPr>
          <w:p w14:paraId="5F7BCB3D" w14:textId="179F86DA"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transportes em atendimento ao disposto no art. 5º, § 2º, da Lei Complementar nº 212, de 13 de janeiro de 2025, e no art. 78 do Decreto nº 12.433, de 14 de abril de 2025. Identificação associada à Função 26 - Transporte, definida pela Portaria MOG nº 42, de 14 de abril de 1999 Código de utilização exclusiva pelos estados que aderirem ao Propag (LC 212/2025)</w:t>
            </w:r>
          </w:p>
        </w:tc>
      </w:tr>
      <w:tr w:rsidR="001660F1" w:rsidRPr="0050347E" w14:paraId="1E9BBD2E" w14:textId="77777777" w:rsidTr="00933C44">
        <w:trPr>
          <w:trHeight w:val="577"/>
        </w:trPr>
        <w:tc>
          <w:tcPr>
            <w:tcW w:w="992" w:type="dxa"/>
          </w:tcPr>
          <w:p w14:paraId="3A8E8FFA" w14:textId="527078AC" w:rsidR="001660F1" w:rsidRPr="001660F1" w:rsidRDefault="001660F1" w:rsidP="001660F1">
            <w:pPr>
              <w:pStyle w:val="TableParagraph"/>
              <w:spacing w:before="1"/>
              <w:ind w:left="69"/>
              <w:rPr>
                <w:rFonts w:ascii="Arial Narrow" w:hAnsi="Arial Narrow"/>
                <w:sz w:val="19"/>
              </w:rPr>
            </w:pPr>
            <w:r>
              <w:rPr>
                <w:rFonts w:ascii="Arial Narrow" w:hAnsi="Arial Narrow"/>
                <w:sz w:val="19"/>
              </w:rPr>
              <w:t>2309</w:t>
            </w:r>
          </w:p>
        </w:tc>
        <w:tc>
          <w:tcPr>
            <w:tcW w:w="3119" w:type="dxa"/>
            <w:tcBorders>
              <w:top w:val="single" w:sz="4" w:space="0" w:color="auto"/>
            </w:tcBorders>
          </w:tcPr>
          <w:p w14:paraId="0A364AC8" w14:textId="4EB4C58B"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dos investimentos em segurança pública – Propag</w:t>
            </w:r>
          </w:p>
        </w:tc>
        <w:tc>
          <w:tcPr>
            <w:tcW w:w="6095" w:type="dxa"/>
            <w:tcBorders>
              <w:top w:val="single" w:sz="4" w:space="0" w:color="auto"/>
              <w:bottom w:val="single" w:sz="4" w:space="0" w:color="auto"/>
            </w:tcBorders>
          </w:tcPr>
          <w:p w14:paraId="5FDF8FC7" w14:textId="11788746" w:rsidR="001660F1" w:rsidRPr="001660F1" w:rsidRDefault="00D10F2C" w:rsidP="001660F1">
            <w:pPr>
              <w:pStyle w:val="TableParagraph"/>
              <w:spacing w:before="1"/>
              <w:ind w:left="69"/>
              <w:rPr>
                <w:rFonts w:ascii="Arial Narrow" w:hAnsi="Arial Narrow"/>
                <w:sz w:val="19"/>
              </w:rPr>
            </w:pPr>
            <w:r w:rsidRPr="00D10F2C">
              <w:rPr>
                <w:rFonts w:ascii="Arial Narrow" w:hAnsi="Arial Narrow"/>
                <w:sz w:val="19"/>
              </w:rPr>
              <w:t>Identificação das despesas com investimentos em segurança pública em atendimento ao disposto no art. 5º, § 2º, da Lei Complementar nº 212, de 13 de janeiro de 2025, e no art. 78 do Decreto nº 12.433, de 14 de abril de 2025. Identificação associada à Função 06 - Segurança Pública, definida pela Portaria MOG nº 42, de 14 de abril de 1999 Código de utilização exclusiva pelos estados que aderirem ao Propag (LC 212/2025)</w:t>
            </w:r>
          </w:p>
        </w:tc>
      </w:tr>
    </w:tbl>
    <w:tbl>
      <w:tblPr>
        <w:tblStyle w:val="TableNormal"/>
        <w:tblpPr w:leftFromText="141" w:rightFromText="141" w:vertAnchor="text" w:horzAnchor="margin" w:tblpXSpec="right" w:tblpY="-9695"/>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3119"/>
        <w:gridCol w:w="6095"/>
      </w:tblGrid>
      <w:tr w:rsidR="00B504FC" w14:paraId="6945F021" w14:textId="77777777" w:rsidTr="00B504FC">
        <w:trPr>
          <w:trHeight w:val="232"/>
        </w:trPr>
        <w:tc>
          <w:tcPr>
            <w:tcW w:w="10206" w:type="dxa"/>
            <w:gridSpan w:val="3"/>
          </w:tcPr>
          <w:p w14:paraId="2E189DC7" w14:textId="77777777" w:rsidR="00B504FC" w:rsidRDefault="00B504FC" w:rsidP="00B504FC">
            <w:pPr>
              <w:pStyle w:val="TableParagraph"/>
              <w:spacing w:line="212" w:lineRule="exact"/>
              <w:ind w:left="2" w:right="3"/>
              <w:rPr>
                <w:b/>
                <w:sz w:val="19"/>
              </w:rPr>
            </w:pPr>
          </w:p>
          <w:p w14:paraId="0169948B" w14:textId="77777777" w:rsidR="00B504FC" w:rsidRDefault="00B504FC" w:rsidP="00B504FC">
            <w:pPr>
              <w:pStyle w:val="TableParagraph"/>
              <w:spacing w:line="212" w:lineRule="exact"/>
              <w:ind w:left="2" w:right="3"/>
              <w:rPr>
                <w:b/>
                <w:spacing w:val="-2"/>
                <w:sz w:val="19"/>
              </w:rPr>
            </w:pPr>
            <w:r>
              <w:rPr>
                <w:b/>
                <w:sz w:val="19"/>
              </w:rPr>
              <w:t>CÓDIGOS</w:t>
            </w:r>
            <w:r>
              <w:rPr>
                <w:b/>
                <w:spacing w:val="-7"/>
                <w:sz w:val="19"/>
              </w:rPr>
              <w:t xml:space="preserve"> </w:t>
            </w:r>
            <w:r>
              <w:rPr>
                <w:b/>
                <w:sz w:val="19"/>
              </w:rPr>
              <w:t>PARA</w:t>
            </w:r>
            <w:r>
              <w:rPr>
                <w:b/>
                <w:spacing w:val="-6"/>
                <w:sz w:val="19"/>
              </w:rPr>
              <w:t xml:space="preserve"> </w:t>
            </w:r>
            <w:r>
              <w:rPr>
                <w:b/>
                <w:sz w:val="19"/>
              </w:rPr>
              <w:t>UTILIZAÇÃO</w:t>
            </w:r>
            <w:r>
              <w:rPr>
                <w:b/>
                <w:spacing w:val="-8"/>
                <w:sz w:val="19"/>
              </w:rPr>
              <w:t xml:space="preserve"> </w:t>
            </w:r>
            <w:r>
              <w:rPr>
                <w:b/>
                <w:sz w:val="19"/>
              </w:rPr>
              <w:t>NAS</w:t>
            </w:r>
            <w:r>
              <w:rPr>
                <w:b/>
                <w:spacing w:val="-7"/>
                <w:sz w:val="19"/>
              </w:rPr>
              <w:t xml:space="preserve"> </w:t>
            </w:r>
            <w:r>
              <w:rPr>
                <w:b/>
                <w:sz w:val="19"/>
              </w:rPr>
              <w:t>FASES</w:t>
            </w:r>
            <w:r>
              <w:rPr>
                <w:b/>
                <w:spacing w:val="-7"/>
                <w:sz w:val="19"/>
              </w:rPr>
              <w:t xml:space="preserve"> </w:t>
            </w:r>
            <w:r>
              <w:rPr>
                <w:b/>
                <w:sz w:val="19"/>
              </w:rPr>
              <w:t>EXECUÇÃO</w:t>
            </w:r>
            <w:r>
              <w:rPr>
                <w:b/>
                <w:spacing w:val="-8"/>
                <w:sz w:val="19"/>
              </w:rPr>
              <w:t xml:space="preserve"> </w:t>
            </w:r>
            <w:r>
              <w:rPr>
                <w:b/>
                <w:sz w:val="19"/>
              </w:rPr>
              <w:t>DA</w:t>
            </w:r>
            <w:r>
              <w:rPr>
                <w:b/>
                <w:spacing w:val="-6"/>
                <w:sz w:val="19"/>
              </w:rPr>
              <w:t xml:space="preserve"> </w:t>
            </w:r>
            <w:r>
              <w:rPr>
                <w:b/>
                <w:sz w:val="19"/>
              </w:rPr>
              <w:t>RECEITA</w:t>
            </w:r>
            <w:r>
              <w:rPr>
                <w:b/>
                <w:spacing w:val="-6"/>
                <w:sz w:val="19"/>
              </w:rPr>
              <w:t xml:space="preserve"> </w:t>
            </w:r>
            <w:r>
              <w:rPr>
                <w:b/>
                <w:sz w:val="19"/>
              </w:rPr>
              <w:t>E</w:t>
            </w:r>
            <w:r>
              <w:rPr>
                <w:b/>
                <w:spacing w:val="-6"/>
                <w:sz w:val="19"/>
              </w:rPr>
              <w:t xml:space="preserve"> </w:t>
            </w:r>
            <w:r>
              <w:rPr>
                <w:b/>
                <w:sz w:val="19"/>
              </w:rPr>
              <w:t>DA</w:t>
            </w:r>
            <w:r>
              <w:rPr>
                <w:b/>
                <w:spacing w:val="-6"/>
                <w:sz w:val="19"/>
              </w:rPr>
              <w:t xml:space="preserve"> </w:t>
            </w:r>
            <w:r>
              <w:rPr>
                <w:b/>
                <w:sz w:val="19"/>
              </w:rPr>
              <w:t>DESPESA</w:t>
            </w:r>
            <w:r>
              <w:rPr>
                <w:b/>
                <w:spacing w:val="-6"/>
                <w:sz w:val="19"/>
              </w:rPr>
              <w:t xml:space="preserve"> </w:t>
            </w:r>
            <w:r>
              <w:rPr>
                <w:b/>
                <w:spacing w:val="-2"/>
                <w:sz w:val="19"/>
              </w:rPr>
              <w:t>ORÇAMENTÁRIA</w:t>
            </w:r>
          </w:p>
          <w:p w14:paraId="4A744348" w14:textId="77777777" w:rsidR="00B504FC" w:rsidRDefault="00B504FC" w:rsidP="00B504FC">
            <w:pPr>
              <w:pStyle w:val="TableParagraph"/>
              <w:spacing w:line="212" w:lineRule="exact"/>
              <w:ind w:left="2" w:right="3"/>
              <w:rPr>
                <w:b/>
                <w:sz w:val="19"/>
              </w:rPr>
            </w:pPr>
          </w:p>
        </w:tc>
      </w:tr>
      <w:tr w:rsidR="00B504FC" w14:paraId="3954C467" w14:textId="77777777" w:rsidTr="00B504FC">
        <w:trPr>
          <w:trHeight w:val="232"/>
        </w:trPr>
        <w:tc>
          <w:tcPr>
            <w:tcW w:w="992" w:type="dxa"/>
            <w:shd w:val="clear" w:color="auto" w:fill="E7E6E6"/>
          </w:tcPr>
          <w:p w14:paraId="3B1A1887" w14:textId="77777777" w:rsidR="00B504FC" w:rsidRDefault="00B504FC" w:rsidP="00B504FC">
            <w:pPr>
              <w:pStyle w:val="TableParagraph"/>
              <w:spacing w:line="212" w:lineRule="exact"/>
              <w:ind w:left="7"/>
              <w:rPr>
                <w:b/>
                <w:sz w:val="19"/>
              </w:rPr>
            </w:pPr>
            <w:r>
              <w:rPr>
                <w:b/>
                <w:spacing w:val="-2"/>
                <w:sz w:val="19"/>
              </w:rPr>
              <w:t>Código</w:t>
            </w:r>
          </w:p>
        </w:tc>
        <w:tc>
          <w:tcPr>
            <w:tcW w:w="3119" w:type="dxa"/>
            <w:shd w:val="clear" w:color="auto" w:fill="E7E6E6"/>
          </w:tcPr>
          <w:p w14:paraId="732BB427" w14:textId="77777777" w:rsidR="00B504FC" w:rsidRDefault="00B504FC" w:rsidP="00B504FC">
            <w:pPr>
              <w:pStyle w:val="TableParagraph"/>
              <w:spacing w:line="212" w:lineRule="exact"/>
              <w:ind w:left="1074"/>
              <w:rPr>
                <w:b/>
                <w:sz w:val="19"/>
              </w:rPr>
            </w:pPr>
            <w:r>
              <w:rPr>
                <w:b/>
                <w:spacing w:val="-2"/>
                <w:sz w:val="19"/>
              </w:rPr>
              <w:t>Nomenclatura</w:t>
            </w:r>
          </w:p>
        </w:tc>
        <w:tc>
          <w:tcPr>
            <w:tcW w:w="6095" w:type="dxa"/>
            <w:shd w:val="clear" w:color="auto" w:fill="E7E6E6"/>
          </w:tcPr>
          <w:p w14:paraId="6EAB3673" w14:textId="77777777" w:rsidR="00B504FC" w:rsidRDefault="00B504FC" w:rsidP="00B504FC">
            <w:pPr>
              <w:pStyle w:val="TableParagraph"/>
              <w:spacing w:line="212" w:lineRule="exact"/>
              <w:ind w:left="5"/>
              <w:rPr>
                <w:b/>
                <w:sz w:val="19"/>
              </w:rPr>
            </w:pPr>
            <w:r>
              <w:rPr>
                <w:b/>
                <w:spacing w:val="-2"/>
                <w:sz w:val="19"/>
              </w:rPr>
              <w:t>Especificação</w:t>
            </w:r>
          </w:p>
        </w:tc>
      </w:tr>
      <w:tr w:rsidR="00B504FC" w14:paraId="2AC4A1CC" w14:textId="77777777" w:rsidTr="00B504FC">
        <w:trPr>
          <w:trHeight w:val="1391"/>
        </w:trPr>
        <w:tc>
          <w:tcPr>
            <w:tcW w:w="992" w:type="dxa"/>
          </w:tcPr>
          <w:p w14:paraId="03FF692E" w14:textId="77777777" w:rsidR="00B504FC" w:rsidRPr="00EF77E8" w:rsidRDefault="00B504FC" w:rsidP="00B504FC">
            <w:pPr>
              <w:pStyle w:val="TableParagraph"/>
              <w:ind w:left="0"/>
              <w:rPr>
                <w:rFonts w:ascii="Arial Narrow" w:hAnsi="Arial Narrow"/>
                <w:b/>
                <w:sz w:val="20"/>
                <w:szCs w:val="20"/>
              </w:rPr>
            </w:pPr>
          </w:p>
          <w:p w14:paraId="7872C14E" w14:textId="77777777" w:rsidR="00B504FC" w:rsidRPr="00EF77E8" w:rsidRDefault="00B504FC" w:rsidP="00B504FC">
            <w:pPr>
              <w:pStyle w:val="TableParagraph"/>
              <w:spacing w:before="115"/>
              <w:ind w:left="0"/>
              <w:rPr>
                <w:rFonts w:ascii="Arial Narrow" w:hAnsi="Arial Narrow"/>
                <w:b/>
                <w:sz w:val="20"/>
                <w:szCs w:val="20"/>
              </w:rPr>
            </w:pPr>
          </w:p>
          <w:p w14:paraId="656EC4FF" w14:textId="77777777" w:rsidR="00B504FC" w:rsidRPr="00EF77E8" w:rsidRDefault="00B504FC" w:rsidP="00B504FC">
            <w:pPr>
              <w:pStyle w:val="TableParagraph"/>
              <w:spacing w:before="1"/>
              <w:ind w:left="7" w:right="1"/>
              <w:rPr>
                <w:rFonts w:ascii="Arial Narrow" w:hAnsi="Arial Narrow"/>
                <w:b/>
                <w:sz w:val="20"/>
                <w:szCs w:val="20"/>
              </w:rPr>
            </w:pPr>
            <w:r w:rsidRPr="00EF77E8">
              <w:rPr>
                <w:rFonts w:ascii="Arial Narrow" w:hAnsi="Arial Narrow"/>
                <w:b/>
                <w:spacing w:val="-4"/>
                <w:sz w:val="20"/>
                <w:szCs w:val="20"/>
              </w:rPr>
              <w:t>3101</w:t>
            </w:r>
          </w:p>
        </w:tc>
        <w:tc>
          <w:tcPr>
            <w:tcW w:w="3119" w:type="dxa"/>
          </w:tcPr>
          <w:p w14:paraId="6588479F" w14:textId="77777777" w:rsidR="00B504FC" w:rsidRDefault="00B504FC" w:rsidP="00B504FC">
            <w:pPr>
              <w:pStyle w:val="TableParagraph"/>
              <w:spacing w:before="114"/>
              <w:ind w:left="0"/>
              <w:rPr>
                <w:b/>
                <w:sz w:val="19"/>
              </w:rPr>
            </w:pPr>
          </w:p>
          <w:p w14:paraId="38308890" w14:textId="77777777" w:rsidR="00B504FC" w:rsidRDefault="00B504FC" w:rsidP="00B504FC">
            <w:pPr>
              <w:pStyle w:val="TableParagraph"/>
              <w:spacing w:before="1"/>
              <w:ind w:left="69" w:right="67"/>
              <w:rPr>
                <w:sz w:val="19"/>
              </w:rPr>
            </w:pPr>
            <w:r>
              <w:rPr>
                <w:sz w:val="19"/>
              </w:rPr>
              <w:t>Identificação das transferências da União</w:t>
            </w:r>
            <w:r>
              <w:rPr>
                <w:spacing w:val="-10"/>
                <w:sz w:val="19"/>
              </w:rPr>
              <w:t xml:space="preserve"> </w:t>
            </w:r>
            <w:r>
              <w:rPr>
                <w:sz w:val="19"/>
              </w:rPr>
              <w:t>para</w:t>
            </w:r>
            <w:r>
              <w:rPr>
                <w:spacing w:val="-10"/>
                <w:sz w:val="19"/>
              </w:rPr>
              <w:t xml:space="preserve"> </w:t>
            </w:r>
            <w:r>
              <w:rPr>
                <w:sz w:val="19"/>
              </w:rPr>
              <w:t>enfrentamento</w:t>
            </w:r>
            <w:r>
              <w:rPr>
                <w:spacing w:val="-10"/>
                <w:sz w:val="19"/>
              </w:rPr>
              <w:t xml:space="preserve"> </w:t>
            </w:r>
            <w:r>
              <w:rPr>
                <w:sz w:val="19"/>
              </w:rPr>
              <w:t>à</w:t>
            </w:r>
            <w:r>
              <w:rPr>
                <w:spacing w:val="-10"/>
                <w:sz w:val="19"/>
              </w:rPr>
              <w:t xml:space="preserve"> </w:t>
            </w:r>
            <w:r>
              <w:rPr>
                <w:sz w:val="19"/>
              </w:rPr>
              <w:t xml:space="preserve">calamidade </w:t>
            </w:r>
            <w:r>
              <w:rPr>
                <w:spacing w:val="-2"/>
                <w:sz w:val="19"/>
              </w:rPr>
              <w:t>pública.</w:t>
            </w:r>
          </w:p>
        </w:tc>
        <w:tc>
          <w:tcPr>
            <w:tcW w:w="6095" w:type="dxa"/>
          </w:tcPr>
          <w:p w14:paraId="38F3C212" w14:textId="77777777" w:rsidR="00B504FC" w:rsidRDefault="00B504FC" w:rsidP="00B504FC">
            <w:pPr>
              <w:pStyle w:val="TableParagraph"/>
              <w:ind w:left="69" w:right="58"/>
              <w:jc w:val="both"/>
              <w:rPr>
                <w:sz w:val="19"/>
              </w:rPr>
            </w:pPr>
            <w:r>
              <w:rPr>
                <w:sz w:val="19"/>
              </w:rPr>
              <w:t>Identifica as transferências e a aplicação dos recursos transferidos pela União aos estados e aos municípios em decorrência de situações de calamidade pública e de emergência. Esse marcador será associado às fontes de recursos referentes</w:t>
            </w:r>
            <w:r>
              <w:rPr>
                <w:spacing w:val="-1"/>
                <w:sz w:val="19"/>
              </w:rPr>
              <w:t xml:space="preserve"> </w:t>
            </w:r>
            <w:r>
              <w:rPr>
                <w:sz w:val="19"/>
              </w:rPr>
              <w:t>às transferências</w:t>
            </w:r>
            <w:r>
              <w:rPr>
                <w:spacing w:val="-1"/>
                <w:sz w:val="19"/>
              </w:rPr>
              <w:t xml:space="preserve"> </w:t>
            </w:r>
            <w:r>
              <w:rPr>
                <w:sz w:val="19"/>
              </w:rPr>
              <w:t>na fase</w:t>
            </w:r>
            <w:r>
              <w:rPr>
                <w:spacing w:val="-1"/>
                <w:sz w:val="19"/>
              </w:rPr>
              <w:t xml:space="preserve"> </w:t>
            </w:r>
            <w:r>
              <w:rPr>
                <w:sz w:val="19"/>
              </w:rPr>
              <w:t>da</w:t>
            </w:r>
            <w:r>
              <w:rPr>
                <w:spacing w:val="-1"/>
                <w:sz w:val="19"/>
              </w:rPr>
              <w:t xml:space="preserve"> </w:t>
            </w:r>
            <w:r>
              <w:rPr>
                <w:sz w:val="19"/>
              </w:rPr>
              <w:t>arrecadação da</w:t>
            </w:r>
            <w:r>
              <w:rPr>
                <w:spacing w:val="-1"/>
                <w:sz w:val="19"/>
              </w:rPr>
              <w:t xml:space="preserve"> </w:t>
            </w:r>
            <w:r>
              <w:rPr>
                <w:sz w:val="19"/>
              </w:rPr>
              <w:t>receita, no controle</w:t>
            </w:r>
            <w:r>
              <w:rPr>
                <w:spacing w:val="-2"/>
                <w:sz w:val="19"/>
              </w:rPr>
              <w:t xml:space="preserve"> </w:t>
            </w:r>
            <w:r>
              <w:rPr>
                <w:sz w:val="19"/>
              </w:rPr>
              <w:t>dos ativos</w:t>
            </w:r>
            <w:r>
              <w:rPr>
                <w:spacing w:val="27"/>
                <w:sz w:val="19"/>
              </w:rPr>
              <w:t xml:space="preserve"> </w:t>
            </w:r>
            <w:r>
              <w:rPr>
                <w:sz w:val="19"/>
              </w:rPr>
              <w:t>e</w:t>
            </w:r>
            <w:r>
              <w:rPr>
                <w:spacing w:val="27"/>
                <w:sz w:val="19"/>
              </w:rPr>
              <w:t xml:space="preserve"> </w:t>
            </w:r>
            <w:r>
              <w:rPr>
                <w:sz w:val="19"/>
              </w:rPr>
              <w:t>passivos</w:t>
            </w:r>
            <w:r>
              <w:rPr>
                <w:spacing w:val="27"/>
                <w:sz w:val="19"/>
              </w:rPr>
              <w:t xml:space="preserve"> </w:t>
            </w:r>
            <w:r>
              <w:rPr>
                <w:sz w:val="19"/>
              </w:rPr>
              <w:t>e</w:t>
            </w:r>
            <w:r>
              <w:rPr>
                <w:spacing w:val="28"/>
                <w:sz w:val="19"/>
              </w:rPr>
              <w:t xml:space="preserve"> </w:t>
            </w:r>
            <w:r>
              <w:rPr>
                <w:sz w:val="19"/>
              </w:rPr>
              <w:t>na</w:t>
            </w:r>
            <w:r>
              <w:rPr>
                <w:spacing w:val="28"/>
                <w:sz w:val="19"/>
              </w:rPr>
              <w:t xml:space="preserve"> </w:t>
            </w:r>
            <w:r>
              <w:rPr>
                <w:sz w:val="19"/>
              </w:rPr>
              <w:t>fase</w:t>
            </w:r>
            <w:r>
              <w:rPr>
                <w:spacing w:val="27"/>
                <w:sz w:val="19"/>
              </w:rPr>
              <w:t xml:space="preserve"> </w:t>
            </w:r>
            <w:r>
              <w:rPr>
                <w:sz w:val="19"/>
              </w:rPr>
              <w:t>de</w:t>
            </w:r>
            <w:r>
              <w:rPr>
                <w:spacing w:val="27"/>
                <w:sz w:val="19"/>
              </w:rPr>
              <w:t xml:space="preserve"> </w:t>
            </w:r>
            <w:r>
              <w:rPr>
                <w:sz w:val="19"/>
              </w:rPr>
              <w:t>execução</w:t>
            </w:r>
            <w:r>
              <w:rPr>
                <w:spacing w:val="29"/>
                <w:sz w:val="19"/>
              </w:rPr>
              <w:t xml:space="preserve"> </w:t>
            </w:r>
            <w:r>
              <w:rPr>
                <w:sz w:val="19"/>
              </w:rPr>
              <w:t>das</w:t>
            </w:r>
            <w:r>
              <w:rPr>
                <w:spacing w:val="28"/>
                <w:sz w:val="19"/>
              </w:rPr>
              <w:t xml:space="preserve"> </w:t>
            </w:r>
            <w:r>
              <w:rPr>
                <w:sz w:val="19"/>
              </w:rPr>
              <w:t>despesas</w:t>
            </w:r>
            <w:r>
              <w:rPr>
                <w:spacing w:val="27"/>
                <w:sz w:val="19"/>
              </w:rPr>
              <w:t xml:space="preserve"> </w:t>
            </w:r>
            <w:r>
              <w:rPr>
                <w:sz w:val="19"/>
              </w:rPr>
              <w:t>custeadas</w:t>
            </w:r>
            <w:r>
              <w:rPr>
                <w:spacing w:val="28"/>
                <w:sz w:val="19"/>
              </w:rPr>
              <w:t xml:space="preserve"> </w:t>
            </w:r>
            <w:r>
              <w:rPr>
                <w:sz w:val="19"/>
              </w:rPr>
              <w:t>com</w:t>
            </w:r>
            <w:r>
              <w:rPr>
                <w:spacing w:val="28"/>
                <w:sz w:val="19"/>
              </w:rPr>
              <w:t xml:space="preserve"> </w:t>
            </w:r>
            <w:r>
              <w:rPr>
                <w:spacing w:val="-2"/>
                <w:sz w:val="19"/>
              </w:rPr>
              <w:t>esses</w:t>
            </w:r>
          </w:p>
          <w:p w14:paraId="7A690A7F" w14:textId="77777777" w:rsidR="00B504FC" w:rsidRDefault="00B504FC" w:rsidP="00B504FC">
            <w:pPr>
              <w:pStyle w:val="TableParagraph"/>
              <w:spacing w:line="213" w:lineRule="exact"/>
              <w:ind w:left="69"/>
              <w:rPr>
                <w:sz w:val="19"/>
              </w:rPr>
            </w:pPr>
            <w:r>
              <w:rPr>
                <w:spacing w:val="-2"/>
                <w:sz w:val="19"/>
              </w:rPr>
              <w:t>recursos.</w:t>
            </w:r>
          </w:p>
        </w:tc>
      </w:tr>
      <w:tr w:rsidR="00B504FC" w14:paraId="7663A52F" w14:textId="77777777" w:rsidTr="00B504FC">
        <w:trPr>
          <w:trHeight w:val="1391"/>
        </w:trPr>
        <w:tc>
          <w:tcPr>
            <w:tcW w:w="992" w:type="dxa"/>
          </w:tcPr>
          <w:p w14:paraId="547FEC18" w14:textId="77777777" w:rsidR="00B504FC" w:rsidRPr="00EF77E8" w:rsidRDefault="00B504FC" w:rsidP="00B504FC">
            <w:pPr>
              <w:pStyle w:val="TableParagraph"/>
              <w:ind w:left="0"/>
              <w:rPr>
                <w:rFonts w:ascii="Arial Narrow" w:hAnsi="Arial Narrow"/>
                <w:b/>
                <w:sz w:val="20"/>
                <w:szCs w:val="20"/>
              </w:rPr>
            </w:pPr>
          </w:p>
          <w:p w14:paraId="4A913E84" w14:textId="77777777" w:rsidR="00B504FC" w:rsidRPr="00EF77E8" w:rsidRDefault="00B504FC" w:rsidP="00B504FC">
            <w:pPr>
              <w:pStyle w:val="TableParagraph"/>
              <w:spacing w:before="115"/>
              <w:ind w:left="0"/>
              <w:rPr>
                <w:rFonts w:ascii="Arial Narrow" w:hAnsi="Arial Narrow"/>
                <w:b/>
                <w:sz w:val="20"/>
                <w:szCs w:val="20"/>
              </w:rPr>
            </w:pPr>
          </w:p>
          <w:p w14:paraId="41183A13" w14:textId="77777777" w:rsidR="00B504FC" w:rsidRPr="00EF77E8" w:rsidRDefault="00B504FC" w:rsidP="00B504FC">
            <w:pPr>
              <w:pStyle w:val="TableParagraph"/>
              <w:spacing w:before="1"/>
              <w:ind w:left="7" w:right="1"/>
              <w:rPr>
                <w:rFonts w:ascii="Arial Narrow" w:hAnsi="Arial Narrow"/>
                <w:b/>
                <w:sz w:val="20"/>
                <w:szCs w:val="20"/>
              </w:rPr>
            </w:pPr>
            <w:r w:rsidRPr="00EF77E8">
              <w:rPr>
                <w:rFonts w:ascii="Arial Narrow" w:hAnsi="Arial Narrow"/>
                <w:b/>
                <w:spacing w:val="-4"/>
                <w:sz w:val="20"/>
                <w:szCs w:val="20"/>
              </w:rPr>
              <w:t>3110</w:t>
            </w:r>
          </w:p>
        </w:tc>
        <w:tc>
          <w:tcPr>
            <w:tcW w:w="3119" w:type="dxa"/>
          </w:tcPr>
          <w:p w14:paraId="5978C8DC" w14:textId="77777777" w:rsidR="00B504FC" w:rsidRDefault="00B504FC" w:rsidP="00B504FC">
            <w:pPr>
              <w:pStyle w:val="TableParagraph"/>
              <w:spacing w:before="114"/>
              <w:ind w:left="0"/>
              <w:rPr>
                <w:b/>
                <w:sz w:val="19"/>
              </w:rPr>
            </w:pPr>
          </w:p>
          <w:p w14:paraId="09BE9796" w14:textId="77777777" w:rsidR="00B504FC" w:rsidRDefault="00B504FC" w:rsidP="00B504FC">
            <w:pPr>
              <w:pStyle w:val="TableParagraph"/>
              <w:spacing w:before="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da União decorrentes de emendas parlamentares individuais</w:t>
            </w:r>
          </w:p>
        </w:tc>
        <w:tc>
          <w:tcPr>
            <w:tcW w:w="6095" w:type="dxa"/>
          </w:tcPr>
          <w:p w14:paraId="6FCA0C0A" w14:textId="77777777" w:rsidR="00B504FC" w:rsidRDefault="00B504FC" w:rsidP="00B504FC">
            <w:pPr>
              <w:pStyle w:val="TableParagraph"/>
              <w:ind w:left="69" w:right="59"/>
              <w:jc w:val="both"/>
              <w:rPr>
                <w:sz w:val="19"/>
              </w:rPr>
            </w:pPr>
            <w:r>
              <w:rPr>
                <w:sz w:val="19"/>
              </w:rPr>
              <w:t>Transferências decorrentes de emendas parlamentares individuais, na forma previstas no parágrafo 9º do art. 166, da CF/88, acrescido pela Emenda Constitucional nº 86/2015. Esse marcador será</w:t>
            </w:r>
            <w:r>
              <w:rPr>
                <w:spacing w:val="-1"/>
                <w:sz w:val="19"/>
              </w:rPr>
              <w:t xml:space="preserve"> </w:t>
            </w:r>
            <w:r>
              <w:rPr>
                <w:sz w:val="19"/>
              </w:rPr>
              <w:t>associado</w:t>
            </w:r>
            <w:r>
              <w:rPr>
                <w:spacing w:val="-1"/>
                <w:sz w:val="19"/>
              </w:rPr>
              <w:t xml:space="preserve"> </w:t>
            </w:r>
            <w:r>
              <w:rPr>
                <w:sz w:val="19"/>
              </w:rPr>
              <w:t>às fontes de recursos referentes às transferências decorrentes de emendas obrigatórias, na fase da arrecadação</w:t>
            </w:r>
            <w:r>
              <w:rPr>
                <w:spacing w:val="-5"/>
                <w:sz w:val="19"/>
              </w:rPr>
              <w:t xml:space="preserve"> </w:t>
            </w:r>
            <w:r>
              <w:rPr>
                <w:sz w:val="19"/>
              </w:rPr>
              <w:t>da</w:t>
            </w:r>
            <w:r>
              <w:rPr>
                <w:spacing w:val="-5"/>
                <w:sz w:val="19"/>
              </w:rPr>
              <w:t xml:space="preserve"> </w:t>
            </w:r>
            <w:r>
              <w:rPr>
                <w:sz w:val="19"/>
              </w:rPr>
              <w:t>receita,</w:t>
            </w:r>
            <w:r>
              <w:rPr>
                <w:spacing w:val="-5"/>
                <w:sz w:val="19"/>
              </w:rPr>
              <w:t xml:space="preserve"> </w:t>
            </w:r>
            <w:r>
              <w:rPr>
                <w:sz w:val="19"/>
              </w:rPr>
              <w:t>no</w:t>
            </w:r>
            <w:r>
              <w:rPr>
                <w:spacing w:val="-5"/>
                <w:sz w:val="19"/>
              </w:rPr>
              <w:t xml:space="preserve"> </w:t>
            </w:r>
            <w:r>
              <w:rPr>
                <w:sz w:val="19"/>
              </w:rPr>
              <w:t>controle</w:t>
            </w:r>
            <w:r>
              <w:rPr>
                <w:spacing w:val="-6"/>
                <w:sz w:val="19"/>
              </w:rPr>
              <w:t xml:space="preserve"> </w:t>
            </w:r>
            <w:r>
              <w:rPr>
                <w:sz w:val="19"/>
              </w:rPr>
              <w:t>dos</w:t>
            </w:r>
            <w:r>
              <w:rPr>
                <w:spacing w:val="-5"/>
                <w:sz w:val="19"/>
              </w:rPr>
              <w:t xml:space="preserve"> </w:t>
            </w:r>
            <w:r>
              <w:rPr>
                <w:sz w:val="19"/>
              </w:rPr>
              <w:t>ativos</w:t>
            </w:r>
            <w:r>
              <w:rPr>
                <w:spacing w:val="-5"/>
                <w:sz w:val="19"/>
              </w:rPr>
              <w:t xml:space="preserve"> </w:t>
            </w:r>
            <w:r>
              <w:rPr>
                <w:sz w:val="19"/>
              </w:rPr>
              <w:t>e</w:t>
            </w:r>
            <w:r>
              <w:rPr>
                <w:spacing w:val="-5"/>
                <w:sz w:val="19"/>
              </w:rPr>
              <w:t xml:space="preserve"> </w:t>
            </w:r>
            <w:r>
              <w:rPr>
                <w:sz w:val="19"/>
              </w:rPr>
              <w:t>passivos</w:t>
            </w:r>
            <w:r>
              <w:rPr>
                <w:spacing w:val="-5"/>
                <w:sz w:val="19"/>
              </w:rPr>
              <w:t xml:space="preserve"> </w:t>
            </w:r>
            <w:r>
              <w:rPr>
                <w:sz w:val="19"/>
              </w:rPr>
              <w:t>e</w:t>
            </w:r>
            <w:r>
              <w:rPr>
                <w:spacing w:val="-6"/>
                <w:sz w:val="19"/>
              </w:rPr>
              <w:t xml:space="preserve"> </w:t>
            </w:r>
            <w:r>
              <w:rPr>
                <w:sz w:val="19"/>
              </w:rPr>
              <w:t>na</w:t>
            </w:r>
            <w:r>
              <w:rPr>
                <w:spacing w:val="-5"/>
                <w:sz w:val="19"/>
              </w:rPr>
              <w:t xml:space="preserve"> </w:t>
            </w:r>
            <w:r>
              <w:rPr>
                <w:sz w:val="19"/>
              </w:rPr>
              <w:t>fase</w:t>
            </w:r>
            <w:r>
              <w:rPr>
                <w:spacing w:val="-5"/>
                <w:sz w:val="19"/>
              </w:rPr>
              <w:t xml:space="preserve"> </w:t>
            </w:r>
            <w:r>
              <w:rPr>
                <w:sz w:val="19"/>
              </w:rPr>
              <w:t>de</w:t>
            </w:r>
            <w:r>
              <w:rPr>
                <w:spacing w:val="-6"/>
                <w:sz w:val="19"/>
              </w:rPr>
              <w:t xml:space="preserve"> </w:t>
            </w:r>
            <w:r>
              <w:rPr>
                <w:spacing w:val="-2"/>
                <w:sz w:val="19"/>
              </w:rPr>
              <w:t>execução</w:t>
            </w:r>
          </w:p>
          <w:p w14:paraId="353CBE77" w14:textId="77777777" w:rsidR="00B504FC" w:rsidRDefault="00B504FC" w:rsidP="00B504FC">
            <w:pPr>
              <w:pStyle w:val="TableParagraph"/>
              <w:spacing w:line="213" w:lineRule="exact"/>
              <w:ind w:left="69"/>
              <w:jc w:val="both"/>
              <w:rPr>
                <w:sz w:val="19"/>
              </w:rPr>
            </w:pPr>
            <w:r>
              <w:rPr>
                <w:sz w:val="19"/>
              </w:rPr>
              <w:t>das</w:t>
            </w:r>
            <w:r>
              <w:rPr>
                <w:spacing w:val="-7"/>
                <w:sz w:val="19"/>
              </w:rPr>
              <w:t xml:space="preserve"> </w:t>
            </w:r>
            <w:r>
              <w:rPr>
                <w:sz w:val="19"/>
              </w:rPr>
              <w:t>despesas</w:t>
            </w:r>
            <w:r>
              <w:rPr>
                <w:spacing w:val="-7"/>
                <w:sz w:val="19"/>
              </w:rPr>
              <w:t xml:space="preserve"> </w:t>
            </w:r>
            <w:r>
              <w:rPr>
                <w:sz w:val="19"/>
              </w:rPr>
              <w:t>custeadas</w:t>
            </w:r>
            <w:r>
              <w:rPr>
                <w:spacing w:val="-7"/>
                <w:sz w:val="19"/>
              </w:rPr>
              <w:t xml:space="preserve"> </w:t>
            </w:r>
            <w:r>
              <w:rPr>
                <w:sz w:val="19"/>
              </w:rPr>
              <w:t>com</w:t>
            </w:r>
            <w:r>
              <w:rPr>
                <w:spacing w:val="-8"/>
                <w:sz w:val="19"/>
              </w:rPr>
              <w:t xml:space="preserve"> </w:t>
            </w:r>
            <w:r>
              <w:rPr>
                <w:sz w:val="19"/>
              </w:rPr>
              <w:t>esses</w:t>
            </w:r>
            <w:r>
              <w:rPr>
                <w:spacing w:val="-7"/>
                <w:sz w:val="19"/>
              </w:rPr>
              <w:t xml:space="preserve"> </w:t>
            </w:r>
            <w:r>
              <w:rPr>
                <w:spacing w:val="-2"/>
                <w:sz w:val="19"/>
              </w:rPr>
              <w:t>recursos.</w:t>
            </w:r>
          </w:p>
        </w:tc>
      </w:tr>
      <w:tr w:rsidR="00B504FC" w14:paraId="6E0407E9" w14:textId="77777777" w:rsidTr="00B504FC">
        <w:trPr>
          <w:trHeight w:val="1622"/>
        </w:trPr>
        <w:tc>
          <w:tcPr>
            <w:tcW w:w="992" w:type="dxa"/>
          </w:tcPr>
          <w:p w14:paraId="67C4E0A0" w14:textId="77777777" w:rsidR="00B504FC" w:rsidRPr="00EF77E8" w:rsidRDefault="00B504FC" w:rsidP="00B504FC">
            <w:pPr>
              <w:pStyle w:val="TableParagraph"/>
              <w:ind w:left="0"/>
              <w:rPr>
                <w:rFonts w:ascii="Arial Narrow" w:hAnsi="Arial Narrow"/>
                <w:b/>
                <w:sz w:val="20"/>
                <w:szCs w:val="20"/>
              </w:rPr>
            </w:pPr>
          </w:p>
          <w:p w14:paraId="06EA5157" w14:textId="77777777" w:rsidR="00B504FC" w:rsidRPr="00EF77E8" w:rsidRDefault="00B504FC" w:rsidP="00B504FC">
            <w:pPr>
              <w:pStyle w:val="TableParagraph"/>
              <w:spacing w:before="231"/>
              <w:ind w:left="0"/>
              <w:rPr>
                <w:rFonts w:ascii="Arial Narrow" w:hAnsi="Arial Narrow"/>
                <w:b/>
                <w:sz w:val="20"/>
                <w:szCs w:val="20"/>
              </w:rPr>
            </w:pPr>
          </w:p>
          <w:p w14:paraId="663F29B4" w14:textId="77777777" w:rsidR="00B504FC" w:rsidRPr="00EF77E8" w:rsidRDefault="00B504FC" w:rsidP="00B504FC">
            <w:pPr>
              <w:pStyle w:val="TableParagraph"/>
              <w:ind w:left="7" w:right="1"/>
              <w:rPr>
                <w:rFonts w:ascii="Arial Narrow" w:hAnsi="Arial Narrow"/>
                <w:b/>
                <w:sz w:val="20"/>
                <w:szCs w:val="20"/>
              </w:rPr>
            </w:pPr>
            <w:r w:rsidRPr="00EF77E8">
              <w:rPr>
                <w:rFonts w:ascii="Arial Narrow" w:hAnsi="Arial Narrow"/>
                <w:b/>
                <w:spacing w:val="-4"/>
                <w:sz w:val="20"/>
                <w:szCs w:val="20"/>
              </w:rPr>
              <w:t>3111</w:t>
            </w:r>
          </w:p>
        </w:tc>
        <w:tc>
          <w:tcPr>
            <w:tcW w:w="3119" w:type="dxa"/>
          </w:tcPr>
          <w:p w14:paraId="202FD9F3" w14:textId="77777777" w:rsidR="00B504FC" w:rsidRDefault="00B504FC" w:rsidP="00B504FC">
            <w:pPr>
              <w:pStyle w:val="TableParagraph"/>
              <w:spacing w:before="115"/>
              <w:ind w:left="0"/>
              <w:rPr>
                <w:b/>
                <w:sz w:val="19"/>
              </w:rPr>
            </w:pPr>
          </w:p>
          <w:p w14:paraId="66C906E8" w14:textId="77777777" w:rsidR="00B504FC" w:rsidRDefault="00B504FC" w:rsidP="00B504FC">
            <w:pPr>
              <w:pStyle w:val="TableParagraph"/>
              <w:ind w:left="69" w:right="67"/>
              <w:rPr>
                <w:sz w:val="19"/>
              </w:rPr>
            </w:pPr>
            <w:r>
              <w:rPr>
                <w:sz w:val="19"/>
              </w:rPr>
              <w:t>Identificação das Transferências da União decorrentes de emendas parlamentares</w:t>
            </w:r>
            <w:r>
              <w:rPr>
                <w:spacing w:val="-11"/>
                <w:sz w:val="19"/>
              </w:rPr>
              <w:t xml:space="preserve"> </w:t>
            </w:r>
            <w:r>
              <w:rPr>
                <w:sz w:val="19"/>
              </w:rPr>
              <w:t>individuais</w:t>
            </w:r>
            <w:r>
              <w:rPr>
                <w:spacing w:val="-11"/>
                <w:sz w:val="19"/>
              </w:rPr>
              <w:t xml:space="preserve"> </w:t>
            </w:r>
            <w:r>
              <w:rPr>
                <w:sz w:val="19"/>
              </w:rPr>
              <w:t>-</w:t>
            </w:r>
            <w:r>
              <w:rPr>
                <w:spacing w:val="-11"/>
                <w:sz w:val="19"/>
              </w:rPr>
              <w:t xml:space="preserve"> </w:t>
            </w:r>
            <w:r>
              <w:rPr>
                <w:sz w:val="19"/>
              </w:rPr>
              <w:t xml:space="preserve">calamidade </w:t>
            </w:r>
            <w:r>
              <w:rPr>
                <w:spacing w:val="-2"/>
                <w:sz w:val="19"/>
              </w:rPr>
              <w:t>pública.</w:t>
            </w:r>
          </w:p>
        </w:tc>
        <w:tc>
          <w:tcPr>
            <w:tcW w:w="6095" w:type="dxa"/>
          </w:tcPr>
          <w:p w14:paraId="491AE4FF" w14:textId="77777777" w:rsidR="00B504FC" w:rsidRDefault="00B504FC" w:rsidP="00B504FC">
            <w:pPr>
              <w:pStyle w:val="TableParagraph"/>
              <w:ind w:left="69" w:right="60"/>
              <w:jc w:val="both"/>
              <w:rPr>
                <w:sz w:val="19"/>
              </w:rPr>
            </w:pPr>
            <w:r>
              <w:rPr>
                <w:sz w:val="19"/>
              </w:rPr>
              <w:t>Identifica as transferências e a aplicação dos recursos transferidos pela União em decorrência de situações de calamidade pública e de emergência por meio de emendas parlamentares individuais, na forma prevista no parágrafo 9º do art. 166, da CF/88. Esse marcador será associado às fontes de recursos referentes às transferências decorrentes de emendas obrigatórias, na fase da arrecadação</w:t>
            </w:r>
            <w:r>
              <w:rPr>
                <w:spacing w:val="-5"/>
                <w:sz w:val="19"/>
              </w:rPr>
              <w:t xml:space="preserve"> </w:t>
            </w:r>
            <w:r>
              <w:rPr>
                <w:sz w:val="19"/>
              </w:rPr>
              <w:t>da</w:t>
            </w:r>
            <w:r>
              <w:rPr>
                <w:spacing w:val="-5"/>
                <w:sz w:val="19"/>
              </w:rPr>
              <w:t xml:space="preserve"> </w:t>
            </w:r>
            <w:r>
              <w:rPr>
                <w:sz w:val="19"/>
              </w:rPr>
              <w:t>receita,</w:t>
            </w:r>
            <w:r>
              <w:rPr>
                <w:spacing w:val="-5"/>
                <w:sz w:val="19"/>
              </w:rPr>
              <w:t xml:space="preserve"> </w:t>
            </w:r>
            <w:r>
              <w:rPr>
                <w:sz w:val="19"/>
              </w:rPr>
              <w:t>no</w:t>
            </w:r>
            <w:r>
              <w:rPr>
                <w:spacing w:val="-4"/>
                <w:sz w:val="19"/>
              </w:rPr>
              <w:t xml:space="preserve"> </w:t>
            </w:r>
            <w:r>
              <w:rPr>
                <w:sz w:val="19"/>
              </w:rPr>
              <w:t>controle</w:t>
            </w:r>
            <w:r>
              <w:rPr>
                <w:spacing w:val="-7"/>
                <w:sz w:val="19"/>
              </w:rPr>
              <w:t xml:space="preserve"> </w:t>
            </w:r>
            <w:r>
              <w:rPr>
                <w:sz w:val="19"/>
              </w:rPr>
              <w:t>dos</w:t>
            </w:r>
            <w:r>
              <w:rPr>
                <w:spacing w:val="-4"/>
                <w:sz w:val="19"/>
              </w:rPr>
              <w:t xml:space="preserve"> </w:t>
            </w:r>
            <w:r>
              <w:rPr>
                <w:sz w:val="19"/>
              </w:rPr>
              <w:t>ativos</w:t>
            </w:r>
            <w:r>
              <w:rPr>
                <w:spacing w:val="-5"/>
                <w:sz w:val="19"/>
              </w:rPr>
              <w:t xml:space="preserve"> </w:t>
            </w:r>
            <w:r>
              <w:rPr>
                <w:sz w:val="19"/>
              </w:rPr>
              <w:t>e</w:t>
            </w:r>
            <w:r>
              <w:rPr>
                <w:spacing w:val="-6"/>
                <w:sz w:val="19"/>
              </w:rPr>
              <w:t xml:space="preserve"> </w:t>
            </w:r>
            <w:r>
              <w:rPr>
                <w:sz w:val="19"/>
              </w:rPr>
              <w:t>passivos</w:t>
            </w:r>
            <w:r>
              <w:rPr>
                <w:spacing w:val="-4"/>
                <w:sz w:val="19"/>
              </w:rPr>
              <w:t xml:space="preserve"> </w:t>
            </w:r>
            <w:r>
              <w:rPr>
                <w:sz w:val="19"/>
              </w:rPr>
              <w:t>e</w:t>
            </w:r>
            <w:r>
              <w:rPr>
                <w:spacing w:val="-6"/>
                <w:sz w:val="19"/>
              </w:rPr>
              <w:t xml:space="preserve"> </w:t>
            </w:r>
            <w:r>
              <w:rPr>
                <w:sz w:val="19"/>
              </w:rPr>
              <w:t>na</w:t>
            </w:r>
            <w:r>
              <w:rPr>
                <w:spacing w:val="-5"/>
                <w:sz w:val="19"/>
              </w:rPr>
              <w:t xml:space="preserve"> </w:t>
            </w:r>
            <w:r>
              <w:rPr>
                <w:sz w:val="19"/>
              </w:rPr>
              <w:t>fase</w:t>
            </w:r>
            <w:r>
              <w:rPr>
                <w:spacing w:val="-5"/>
                <w:sz w:val="19"/>
              </w:rPr>
              <w:t xml:space="preserve"> </w:t>
            </w:r>
            <w:r>
              <w:rPr>
                <w:sz w:val="19"/>
              </w:rPr>
              <w:t>de</w:t>
            </w:r>
            <w:r>
              <w:rPr>
                <w:spacing w:val="-6"/>
                <w:sz w:val="19"/>
              </w:rPr>
              <w:t xml:space="preserve"> </w:t>
            </w:r>
            <w:r>
              <w:rPr>
                <w:spacing w:val="-2"/>
                <w:sz w:val="19"/>
              </w:rPr>
              <w:t>execução</w:t>
            </w:r>
          </w:p>
          <w:p w14:paraId="27CFE800" w14:textId="77777777" w:rsidR="00B504FC" w:rsidRDefault="00B504FC" w:rsidP="00B504FC">
            <w:pPr>
              <w:pStyle w:val="TableParagraph"/>
              <w:spacing w:line="211" w:lineRule="exact"/>
              <w:ind w:left="69"/>
              <w:jc w:val="both"/>
              <w:rPr>
                <w:sz w:val="19"/>
              </w:rPr>
            </w:pPr>
            <w:r>
              <w:rPr>
                <w:sz w:val="19"/>
              </w:rPr>
              <w:t>das</w:t>
            </w:r>
            <w:r>
              <w:rPr>
                <w:spacing w:val="-7"/>
                <w:sz w:val="19"/>
              </w:rPr>
              <w:t xml:space="preserve"> </w:t>
            </w:r>
            <w:r>
              <w:rPr>
                <w:sz w:val="19"/>
              </w:rPr>
              <w:t>despesas</w:t>
            </w:r>
            <w:r>
              <w:rPr>
                <w:spacing w:val="-7"/>
                <w:sz w:val="19"/>
              </w:rPr>
              <w:t xml:space="preserve"> </w:t>
            </w:r>
            <w:r>
              <w:rPr>
                <w:sz w:val="19"/>
              </w:rPr>
              <w:t>custeadas</w:t>
            </w:r>
            <w:r>
              <w:rPr>
                <w:spacing w:val="-7"/>
                <w:sz w:val="19"/>
              </w:rPr>
              <w:t xml:space="preserve"> </w:t>
            </w:r>
            <w:r>
              <w:rPr>
                <w:sz w:val="19"/>
              </w:rPr>
              <w:t>com</w:t>
            </w:r>
            <w:r>
              <w:rPr>
                <w:spacing w:val="-8"/>
                <w:sz w:val="19"/>
              </w:rPr>
              <w:t xml:space="preserve"> </w:t>
            </w:r>
            <w:r>
              <w:rPr>
                <w:sz w:val="19"/>
              </w:rPr>
              <w:t>esses</w:t>
            </w:r>
            <w:r>
              <w:rPr>
                <w:spacing w:val="-7"/>
                <w:sz w:val="19"/>
              </w:rPr>
              <w:t xml:space="preserve"> </w:t>
            </w:r>
            <w:r>
              <w:rPr>
                <w:spacing w:val="-2"/>
                <w:sz w:val="19"/>
              </w:rPr>
              <w:t>recursos.</w:t>
            </w:r>
          </w:p>
        </w:tc>
      </w:tr>
      <w:tr w:rsidR="00B504FC" w14:paraId="7A64BE75" w14:textId="77777777" w:rsidTr="00B504FC">
        <w:trPr>
          <w:trHeight w:val="1391"/>
        </w:trPr>
        <w:tc>
          <w:tcPr>
            <w:tcW w:w="992" w:type="dxa"/>
          </w:tcPr>
          <w:p w14:paraId="2BB07387" w14:textId="77777777" w:rsidR="00B504FC" w:rsidRPr="00EF77E8" w:rsidRDefault="00B504FC" w:rsidP="00B504FC">
            <w:pPr>
              <w:pStyle w:val="TableParagraph"/>
              <w:ind w:left="0"/>
              <w:rPr>
                <w:rFonts w:ascii="Arial Narrow" w:hAnsi="Arial Narrow"/>
                <w:b/>
                <w:sz w:val="20"/>
                <w:szCs w:val="20"/>
              </w:rPr>
            </w:pPr>
          </w:p>
          <w:p w14:paraId="2B4CBB84" w14:textId="77777777" w:rsidR="00B504FC" w:rsidRPr="00EF77E8" w:rsidRDefault="00B504FC" w:rsidP="00B504FC">
            <w:pPr>
              <w:pStyle w:val="TableParagraph"/>
              <w:spacing w:before="115"/>
              <w:ind w:left="0"/>
              <w:rPr>
                <w:rFonts w:ascii="Arial Narrow" w:hAnsi="Arial Narrow"/>
                <w:b/>
                <w:sz w:val="20"/>
                <w:szCs w:val="20"/>
              </w:rPr>
            </w:pPr>
          </w:p>
          <w:p w14:paraId="39C276A5" w14:textId="77777777" w:rsidR="00B504FC" w:rsidRPr="00EF77E8" w:rsidRDefault="00B504FC" w:rsidP="00B504FC">
            <w:pPr>
              <w:pStyle w:val="TableParagraph"/>
              <w:spacing w:before="1"/>
              <w:ind w:left="7" w:right="1"/>
              <w:rPr>
                <w:rFonts w:ascii="Arial Narrow" w:hAnsi="Arial Narrow"/>
                <w:b/>
                <w:sz w:val="20"/>
                <w:szCs w:val="20"/>
              </w:rPr>
            </w:pPr>
            <w:r w:rsidRPr="00EF77E8">
              <w:rPr>
                <w:rFonts w:ascii="Arial Narrow" w:hAnsi="Arial Narrow"/>
                <w:b/>
                <w:spacing w:val="-4"/>
                <w:sz w:val="20"/>
                <w:szCs w:val="20"/>
              </w:rPr>
              <w:t>3120</w:t>
            </w:r>
          </w:p>
        </w:tc>
        <w:tc>
          <w:tcPr>
            <w:tcW w:w="3119" w:type="dxa"/>
          </w:tcPr>
          <w:p w14:paraId="744E5A8D" w14:textId="77777777" w:rsidR="00B504FC" w:rsidRDefault="00B504FC" w:rsidP="00B504FC">
            <w:pPr>
              <w:pStyle w:val="TableParagraph"/>
              <w:spacing w:before="117"/>
              <w:ind w:left="0"/>
              <w:rPr>
                <w:b/>
                <w:sz w:val="19"/>
              </w:rPr>
            </w:pPr>
          </w:p>
          <w:p w14:paraId="7CF4BF6A" w14:textId="77777777" w:rsidR="00B504FC" w:rsidRDefault="00B504FC" w:rsidP="00B504FC">
            <w:pPr>
              <w:pStyle w:val="TableParagraph"/>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da União decorrentes de emendas parlamentares de bancada</w:t>
            </w:r>
          </w:p>
        </w:tc>
        <w:tc>
          <w:tcPr>
            <w:tcW w:w="6095" w:type="dxa"/>
          </w:tcPr>
          <w:p w14:paraId="546050CC" w14:textId="77777777" w:rsidR="00B504FC" w:rsidRDefault="00B504FC" w:rsidP="00B504FC">
            <w:pPr>
              <w:pStyle w:val="TableParagraph"/>
              <w:spacing w:before="1"/>
              <w:ind w:left="69" w:right="56"/>
              <w:jc w:val="both"/>
              <w:rPr>
                <w:sz w:val="19"/>
              </w:rPr>
            </w:pPr>
            <w:r>
              <w:rPr>
                <w:sz w:val="19"/>
              </w:rPr>
              <w:t>Transferências decorrentes de emendas parlamentares de bancada, na forma prevista no parágrafo 11 do art. 166, da CF/88, acrescido pela Emenda Constitucional nº 100/2019. Esse marcador deverá ser associado às fontes de recursos referentes às transferências decorrentes de emendas obrigatórias, na fase</w:t>
            </w:r>
            <w:r>
              <w:rPr>
                <w:spacing w:val="6"/>
                <w:sz w:val="19"/>
              </w:rPr>
              <w:t xml:space="preserve"> </w:t>
            </w:r>
            <w:r>
              <w:rPr>
                <w:sz w:val="19"/>
              </w:rPr>
              <w:t>de</w:t>
            </w:r>
            <w:r>
              <w:rPr>
                <w:spacing w:val="7"/>
                <w:sz w:val="19"/>
              </w:rPr>
              <w:t xml:space="preserve"> </w:t>
            </w:r>
            <w:r>
              <w:rPr>
                <w:sz w:val="19"/>
              </w:rPr>
              <w:t>arrecadação</w:t>
            </w:r>
            <w:r>
              <w:rPr>
                <w:spacing w:val="8"/>
                <w:sz w:val="19"/>
              </w:rPr>
              <w:t xml:space="preserve"> </w:t>
            </w:r>
            <w:r>
              <w:rPr>
                <w:sz w:val="19"/>
              </w:rPr>
              <w:t>da</w:t>
            </w:r>
            <w:r>
              <w:rPr>
                <w:spacing w:val="8"/>
                <w:sz w:val="19"/>
              </w:rPr>
              <w:t xml:space="preserve"> </w:t>
            </w:r>
            <w:r>
              <w:rPr>
                <w:sz w:val="19"/>
              </w:rPr>
              <w:t>receita,</w:t>
            </w:r>
            <w:r>
              <w:rPr>
                <w:spacing w:val="8"/>
                <w:sz w:val="19"/>
              </w:rPr>
              <w:t xml:space="preserve"> </w:t>
            </w:r>
            <w:r>
              <w:rPr>
                <w:sz w:val="19"/>
              </w:rPr>
              <w:t>no</w:t>
            </w:r>
            <w:r>
              <w:rPr>
                <w:spacing w:val="7"/>
                <w:sz w:val="19"/>
              </w:rPr>
              <w:t xml:space="preserve"> </w:t>
            </w:r>
            <w:r>
              <w:rPr>
                <w:sz w:val="19"/>
              </w:rPr>
              <w:t>controle</w:t>
            </w:r>
            <w:r>
              <w:rPr>
                <w:spacing w:val="6"/>
                <w:sz w:val="19"/>
              </w:rPr>
              <w:t xml:space="preserve"> </w:t>
            </w:r>
            <w:r>
              <w:rPr>
                <w:sz w:val="19"/>
              </w:rPr>
              <w:t>dos</w:t>
            </w:r>
            <w:r>
              <w:rPr>
                <w:spacing w:val="5"/>
                <w:sz w:val="19"/>
              </w:rPr>
              <w:t xml:space="preserve"> </w:t>
            </w:r>
            <w:r>
              <w:rPr>
                <w:sz w:val="19"/>
              </w:rPr>
              <w:t>ativos</w:t>
            </w:r>
            <w:r>
              <w:rPr>
                <w:spacing w:val="8"/>
                <w:sz w:val="19"/>
              </w:rPr>
              <w:t xml:space="preserve"> </w:t>
            </w:r>
            <w:r>
              <w:rPr>
                <w:sz w:val="19"/>
              </w:rPr>
              <w:t>e</w:t>
            </w:r>
            <w:r>
              <w:rPr>
                <w:spacing w:val="6"/>
                <w:sz w:val="19"/>
              </w:rPr>
              <w:t xml:space="preserve"> </w:t>
            </w:r>
            <w:r>
              <w:rPr>
                <w:sz w:val="19"/>
              </w:rPr>
              <w:t>passivos</w:t>
            </w:r>
            <w:r>
              <w:rPr>
                <w:spacing w:val="8"/>
                <w:sz w:val="19"/>
              </w:rPr>
              <w:t xml:space="preserve"> </w:t>
            </w:r>
            <w:r>
              <w:rPr>
                <w:sz w:val="19"/>
              </w:rPr>
              <w:t>e</w:t>
            </w:r>
            <w:r>
              <w:rPr>
                <w:spacing w:val="7"/>
                <w:sz w:val="19"/>
              </w:rPr>
              <w:t xml:space="preserve"> </w:t>
            </w:r>
            <w:r>
              <w:rPr>
                <w:sz w:val="19"/>
              </w:rPr>
              <w:t>na</w:t>
            </w:r>
            <w:r>
              <w:rPr>
                <w:spacing w:val="7"/>
                <w:sz w:val="19"/>
              </w:rPr>
              <w:t xml:space="preserve"> </w:t>
            </w:r>
            <w:r>
              <w:rPr>
                <w:sz w:val="19"/>
              </w:rPr>
              <w:t>fase</w:t>
            </w:r>
            <w:r>
              <w:rPr>
                <w:spacing w:val="7"/>
                <w:sz w:val="19"/>
              </w:rPr>
              <w:t xml:space="preserve"> </w:t>
            </w:r>
            <w:r>
              <w:rPr>
                <w:spacing w:val="-5"/>
                <w:sz w:val="19"/>
              </w:rPr>
              <w:t>de</w:t>
            </w:r>
          </w:p>
          <w:p w14:paraId="0E0895BA" w14:textId="77777777" w:rsidR="00B504FC" w:rsidRDefault="00B504FC" w:rsidP="00B504FC">
            <w:pPr>
              <w:pStyle w:val="TableParagraph"/>
              <w:spacing w:line="211" w:lineRule="exact"/>
              <w:ind w:left="69"/>
              <w:jc w:val="both"/>
              <w:rPr>
                <w:sz w:val="19"/>
              </w:rPr>
            </w:pPr>
            <w:r>
              <w:rPr>
                <w:sz w:val="19"/>
              </w:rPr>
              <w:t>execução</w:t>
            </w:r>
            <w:r>
              <w:rPr>
                <w:spacing w:val="-8"/>
                <w:sz w:val="19"/>
              </w:rPr>
              <w:t xml:space="preserve"> </w:t>
            </w:r>
            <w:r>
              <w:rPr>
                <w:sz w:val="19"/>
              </w:rPr>
              <w:t>das</w:t>
            </w:r>
            <w:r>
              <w:rPr>
                <w:spacing w:val="-7"/>
                <w:sz w:val="19"/>
              </w:rPr>
              <w:t xml:space="preserve"> </w:t>
            </w:r>
            <w:r>
              <w:rPr>
                <w:sz w:val="19"/>
              </w:rPr>
              <w:t>despesas</w:t>
            </w:r>
            <w:r>
              <w:rPr>
                <w:spacing w:val="-7"/>
                <w:sz w:val="19"/>
              </w:rPr>
              <w:t xml:space="preserve"> </w:t>
            </w:r>
            <w:r>
              <w:rPr>
                <w:sz w:val="19"/>
              </w:rPr>
              <w:t>custeadas</w:t>
            </w:r>
            <w:r>
              <w:rPr>
                <w:spacing w:val="-7"/>
                <w:sz w:val="19"/>
              </w:rPr>
              <w:t xml:space="preserve"> </w:t>
            </w:r>
            <w:r>
              <w:rPr>
                <w:sz w:val="19"/>
              </w:rPr>
              <w:t>com</w:t>
            </w:r>
            <w:r>
              <w:rPr>
                <w:spacing w:val="-8"/>
                <w:sz w:val="19"/>
              </w:rPr>
              <w:t xml:space="preserve"> </w:t>
            </w:r>
            <w:r>
              <w:rPr>
                <w:sz w:val="19"/>
              </w:rPr>
              <w:t>esses</w:t>
            </w:r>
            <w:r>
              <w:rPr>
                <w:spacing w:val="-9"/>
                <w:sz w:val="19"/>
              </w:rPr>
              <w:t xml:space="preserve"> </w:t>
            </w:r>
            <w:r>
              <w:rPr>
                <w:spacing w:val="-2"/>
                <w:sz w:val="19"/>
              </w:rPr>
              <w:t>recursos.</w:t>
            </w:r>
          </w:p>
        </w:tc>
      </w:tr>
      <w:tr w:rsidR="00B504FC" w14:paraId="711D119D" w14:textId="77777777" w:rsidTr="00B504FC">
        <w:trPr>
          <w:trHeight w:val="1625"/>
        </w:trPr>
        <w:tc>
          <w:tcPr>
            <w:tcW w:w="992" w:type="dxa"/>
          </w:tcPr>
          <w:p w14:paraId="05EB900F" w14:textId="77777777" w:rsidR="00B504FC" w:rsidRPr="00EF77E8" w:rsidRDefault="00B504FC" w:rsidP="00B504FC">
            <w:pPr>
              <w:pStyle w:val="TableParagraph"/>
              <w:ind w:left="0"/>
              <w:rPr>
                <w:rFonts w:ascii="Arial Narrow" w:hAnsi="Arial Narrow"/>
                <w:b/>
                <w:sz w:val="20"/>
                <w:szCs w:val="20"/>
              </w:rPr>
            </w:pPr>
          </w:p>
          <w:p w14:paraId="3902452C" w14:textId="77777777" w:rsidR="00B504FC" w:rsidRPr="00EF77E8" w:rsidRDefault="00B504FC" w:rsidP="00B504FC">
            <w:pPr>
              <w:pStyle w:val="TableParagraph"/>
              <w:ind w:left="0"/>
              <w:rPr>
                <w:rFonts w:ascii="Arial Narrow" w:hAnsi="Arial Narrow"/>
                <w:b/>
                <w:sz w:val="20"/>
                <w:szCs w:val="20"/>
              </w:rPr>
            </w:pPr>
          </w:p>
          <w:p w14:paraId="27248BE4" w14:textId="77777777" w:rsidR="00B504FC" w:rsidRPr="00EF77E8" w:rsidRDefault="00B504FC" w:rsidP="00B504FC">
            <w:pPr>
              <w:pStyle w:val="TableParagraph"/>
              <w:spacing w:before="2"/>
              <w:ind w:left="0"/>
              <w:rPr>
                <w:rFonts w:ascii="Arial Narrow" w:hAnsi="Arial Narrow"/>
                <w:b/>
                <w:sz w:val="20"/>
                <w:szCs w:val="20"/>
              </w:rPr>
            </w:pPr>
          </w:p>
          <w:p w14:paraId="40177AAD" w14:textId="77777777" w:rsidR="00B504FC" w:rsidRPr="00EF77E8" w:rsidRDefault="00B504FC" w:rsidP="00B504FC">
            <w:pPr>
              <w:pStyle w:val="TableParagraph"/>
              <w:ind w:left="7" w:right="1"/>
              <w:rPr>
                <w:rFonts w:ascii="Arial Narrow" w:hAnsi="Arial Narrow"/>
                <w:b/>
                <w:sz w:val="20"/>
                <w:szCs w:val="20"/>
              </w:rPr>
            </w:pPr>
            <w:r w:rsidRPr="00EF77E8">
              <w:rPr>
                <w:rFonts w:ascii="Arial Narrow" w:hAnsi="Arial Narrow"/>
                <w:b/>
                <w:spacing w:val="-4"/>
                <w:sz w:val="20"/>
                <w:szCs w:val="20"/>
              </w:rPr>
              <w:t>3121</w:t>
            </w:r>
          </w:p>
        </w:tc>
        <w:tc>
          <w:tcPr>
            <w:tcW w:w="3119" w:type="dxa"/>
          </w:tcPr>
          <w:p w14:paraId="5FCA184F" w14:textId="77777777" w:rsidR="00B504FC" w:rsidRDefault="00B504FC" w:rsidP="00B504FC">
            <w:pPr>
              <w:pStyle w:val="TableParagraph"/>
              <w:spacing w:before="117"/>
              <w:ind w:left="0"/>
              <w:rPr>
                <w:b/>
                <w:sz w:val="19"/>
              </w:rPr>
            </w:pPr>
          </w:p>
          <w:p w14:paraId="67138A41" w14:textId="77777777" w:rsidR="00B504FC" w:rsidRDefault="00B504FC" w:rsidP="00B504FC">
            <w:pPr>
              <w:pStyle w:val="TableParagraph"/>
              <w:ind w:left="69" w:right="67"/>
              <w:rPr>
                <w:sz w:val="19"/>
              </w:rPr>
            </w:pPr>
            <w:r>
              <w:rPr>
                <w:sz w:val="19"/>
              </w:rPr>
              <w:t>Identificação das Transferências da União decorrentes de emendas parlamentares</w:t>
            </w:r>
            <w:r>
              <w:rPr>
                <w:spacing w:val="-10"/>
                <w:sz w:val="19"/>
              </w:rPr>
              <w:t xml:space="preserve"> </w:t>
            </w:r>
            <w:r>
              <w:rPr>
                <w:sz w:val="19"/>
              </w:rPr>
              <w:t>de</w:t>
            </w:r>
            <w:r>
              <w:rPr>
                <w:spacing w:val="-10"/>
                <w:sz w:val="19"/>
              </w:rPr>
              <w:t xml:space="preserve"> </w:t>
            </w:r>
            <w:r>
              <w:rPr>
                <w:sz w:val="19"/>
              </w:rPr>
              <w:t>bancada</w:t>
            </w:r>
            <w:r>
              <w:rPr>
                <w:spacing w:val="-8"/>
                <w:sz w:val="19"/>
              </w:rPr>
              <w:t xml:space="preserve"> </w:t>
            </w:r>
            <w:r>
              <w:rPr>
                <w:sz w:val="19"/>
              </w:rPr>
              <w:t>-</w:t>
            </w:r>
            <w:r>
              <w:rPr>
                <w:spacing w:val="-10"/>
                <w:sz w:val="19"/>
              </w:rPr>
              <w:t xml:space="preserve"> </w:t>
            </w:r>
            <w:r>
              <w:rPr>
                <w:sz w:val="19"/>
              </w:rPr>
              <w:t xml:space="preserve">calamidade </w:t>
            </w:r>
            <w:r>
              <w:rPr>
                <w:spacing w:val="-2"/>
                <w:sz w:val="19"/>
              </w:rPr>
              <w:t>pública.</w:t>
            </w:r>
          </w:p>
        </w:tc>
        <w:tc>
          <w:tcPr>
            <w:tcW w:w="6095" w:type="dxa"/>
          </w:tcPr>
          <w:p w14:paraId="73ABCD9B" w14:textId="77777777" w:rsidR="00B504FC" w:rsidRDefault="00B504FC" w:rsidP="00B504FC">
            <w:pPr>
              <w:pStyle w:val="TableParagraph"/>
              <w:spacing w:before="1"/>
              <w:ind w:left="69" w:right="63"/>
              <w:jc w:val="both"/>
              <w:rPr>
                <w:sz w:val="19"/>
              </w:rPr>
            </w:pPr>
            <w:r>
              <w:rPr>
                <w:sz w:val="19"/>
              </w:rPr>
              <w:t>Identifica as transferências e a aplicação dos recursos transferidos pela União em decorrência de situações de calamidade pública e de emergência por meio de emendas parlamentares de bancada, na forma prevista no parágrafo 12 do art. 166, da CF/88. Esse marcador deverá ser associado às fontes de recursos referentes às transferências decorrentes de emendas obrigatórias, na fase de arrecadação</w:t>
            </w:r>
            <w:r>
              <w:rPr>
                <w:spacing w:val="-5"/>
                <w:sz w:val="19"/>
              </w:rPr>
              <w:t xml:space="preserve"> </w:t>
            </w:r>
            <w:r>
              <w:rPr>
                <w:sz w:val="19"/>
              </w:rPr>
              <w:t>da</w:t>
            </w:r>
            <w:r>
              <w:rPr>
                <w:spacing w:val="-5"/>
                <w:sz w:val="19"/>
              </w:rPr>
              <w:t xml:space="preserve"> </w:t>
            </w:r>
            <w:r>
              <w:rPr>
                <w:sz w:val="19"/>
              </w:rPr>
              <w:t>receita,</w:t>
            </w:r>
            <w:r>
              <w:rPr>
                <w:spacing w:val="-5"/>
                <w:sz w:val="19"/>
              </w:rPr>
              <w:t xml:space="preserve"> </w:t>
            </w:r>
            <w:r>
              <w:rPr>
                <w:sz w:val="19"/>
              </w:rPr>
              <w:t>no</w:t>
            </w:r>
            <w:r>
              <w:rPr>
                <w:spacing w:val="-5"/>
                <w:sz w:val="19"/>
              </w:rPr>
              <w:t xml:space="preserve"> </w:t>
            </w:r>
            <w:r>
              <w:rPr>
                <w:sz w:val="19"/>
              </w:rPr>
              <w:t>controle</w:t>
            </w:r>
            <w:r>
              <w:rPr>
                <w:spacing w:val="-6"/>
                <w:sz w:val="19"/>
              </w:rPr>
              <w:t xml:space="preserve"> </w:t>
            </w:r>
            <w:r>
              <w:rPr>
                <w:sz w:val="19"/>
              </w:rPr>
              <w:t>dos</w:t>
            </w:r>
            <w:r>
              <w:rPr>
                <w:spacing w:val="-5"/>
                <w:sz w:val="19"/>
              </w:rPr>
              <w:t xml:space="preserve"> </w:t>
            </w:r>
            <w:r>
              <w:rPr>
                <w:sz w:val="19"/>
              </w:rPr>
              <w:t>ativos</w:t>
            </w:r>
            <w:r>
              <w:rPr>
                <w:spacing w:val="-5"/>
                <w:sz w:val="19"/>
              </w:rPr>
              <w:t xml:space="preserve"> </w:t>
            </w:r>
            <w:r>
              <w:rPr>
                <w:sz w:val="19"/>
              </w:rPr>
              <w:t>e</w:t>
            </w:r>
            <w:r>
              <w:rPr>
                <w:spacing w:val="-5"/>
                <w:sz w:val="19"/>
              </w:rPr>
              <w:t xml:space="preserve"> </w:t>
            </w:r>
            <w:r>
              <w:rPr>
                <w:sz w:val="19"/>
              </w:rPr>
              <w:t>passivos</w:t>
            </w:r>
            <w:r>
              <w:rPr>
                <w:spacing w:val="-5"/>
                <w:sz w:val="19"/>
              </w:rPr>
              <w:t xml:space="preserve"> </w:t>
            </w:r>
            <w:r>
              <w:rPr>
                <w:sz w:val="19"/>
              </w:rPr>
              <w:t>e</w:t>
            </w:r>
            <w:r>
              <w:rPr>
                <w:spacing w:val="-6"/>
                <w:sz w:val="19"/>
              </w:rPr>
              <w:t xml:space="preserve"> </w:t>
            </w:r>
            <w:r>
              <w:rPr>
                <w:sz w:val="19"/>
              </w:rPr>
              <w:t>na</w:t>
            </w:r>
            <w:r>
              <w:rPr>
                <w:spacing w:val="-5"/>
                <w:sz w:val="19"/>
              </w:rPr>
              <w:t xml:space="preserve"> </w:t>
            </w:r>
            <w:r>
              <w:rPr>
                <w:sz w:val="19"/>
              </w:rPr>
              <w:t>fase</w:t>
            </w:r>
            <w:r>
              <w:rPr>
                <w:spacing w:val="-5"/>
                <w:sz w:val="19"/>
              </w:rPr>
              <w:t xml:space="preserve"> </w:t>
            </w:r>
            <w:r>
              <w:rPr>
                <w:sz w:val="19"/>
              </w:rPr>
              <w:t>de</w:t>
            </w:r>
            <w:r>
              <w:rPr>
                <w:spacing w:val="-6"/>
                <w:sz w:val="19"/>
              </w:rPr>
              <w:t xml:space="preserve"> </w:t>
            </w:r>
            <w:r>
              <w:rPr>
                <w:spacing w:val="-2"/>
                <w:sz w:val="19"/>
              </w:rPr>
              <w:t>execução</w:t>
            </w:r>
          </w:p>
          <w:p w14:paraId="20FBA607" w14:textId="77777777" w:rsidR="00B504FC" w:rsidRDefault="00B504FC" w:rsidP="00B504FC">
            <w:pPr>
              <w:pStyle w:val="TableParagraph"/>
              <w:spacing w:line="212" w:lineRule="exact"/>
              <w:ind w:left="69"/>
              <w:jc w:val="both"/>
              <w:rPr>
                <w:sz w:val="19"/>
              </w:rPr>
            </w:pPr>
            <w:r>
              <w:rPr>
                <w:sz w:val="19"/>
              </w:rPr>
              <w:t>das</w:t>
            </w:r>
            <w:r>
              <w:rPr>
                <w:spacing w:val="-7"/>
                <w:sz w:val="19"/>
              </w:rPr>
              <w:t xml:space="preserve"> </w:t>
            </w:r>
            <w:r>
              <w:rPr>
                <w:sz w:val="19"/>
              </w:rPr>
              <w:t>despesas</w:t>
            </w:r>
            <w:r>
              <w:rPr>
                <w:spacing w:val="-7"/>
                <w:sz w:val="19"/>
              </w:rPr>
              <w:t xml:space="preserve"> </w:t>
            </w:r>
            <w:r>
              <w:rPr>
                <w:sz w:val="19"/>
              </w:rPr>
              <w:t>custeadas</w:t>
            </w:r>
            <w:r>
              <w:rPr>
                <w:spacing w:val="-7"/>
                <w:sz w:val="19"/>
              </w:rPr>
              <w:t xml:space="preserve"> </w:t>
            </w:r>
            <w:r>
              <w:rPr>
                <w:sz w:val="19"/>
              </w:rPr>
              <w:t>com</w:t>
            </w:r>
            <w:r>
              <w:rPr>
                <w:spacing w:val="-8"/>
                <w:sz w:val="19"/>
              </w:rPr>
              <w:t xml:space="preserve"> </w:t>
            </w:r>
            <w:r>
              <w:rPr>
                <w:sz w:val="19"/>
              </w:rPr>
              <w:t>esses</w:t>
            </w:r>
            <w:r>
              <w:rPr>
                <w:spacing w:val="-7"/>
                <w:sz w:val="19"/>
              </w:rPr>
              <w:t xml:space="preserve"> </w:t>
            </w:r>
            <w:r>
              <w:rPr>
                <w:spacing w:val="-2"/>
                <w:sz w:val="19"/>
              </w:rPr>
              <w:t>recursos.</w:t>
            </w:r>
          </w:p>
        </w:tc>
      </w:tr>
      <w:tr w:rsidR="00B504FC" w14:paraId="0069DF10" w14:textId="77777777" w:rsidTr="00B504FC">
        <w:trPr>
          <w:trHeight w:val="1158"/>
        </w:trPr>
        <w:tc>
          <w:tcPr>
            <w:tcW w:w="992" w:type="dxa"/>
          </w:tcPr>
          <w:p w14:paraId="0339A149" w14:textId="77777777" w:rsidR="00B504FC" w:rsidRPr="00EF77E8" w:rsidRDefault="00B504FC" w:rsidP="00B504FC">
            <w:pPr>
              <w:pStyle w:val="TableParagraph"/>
              <w:ind w:left="0"/>
              <w:rPr>
                <w:rFonts w:ascii="Arial Narrow" w:hAnsi="Arial Narrow"/>
                <w:b/>
                <w:sz w:val="20"/>
                <w:szCs w:val="20"/>
              </w:rPr>
            </w:pPr>
          </w:p>
          <w:p w14:paraId="54ED1AB3" w14:textId="77777777" w:rsidR="00B504FC" w:rsidRPr="00EF77E8" w:rsidRDefault="00B504FC" w:rsidP="00B504FC">
            <w:pPr>
              <w:pStyle w:val="TableParagraph"/>
              <w:ind w:left="0"/>
              <w:rPr>
                <w:rFonts w:ascii="Arial Narrow" w:hAnsi="Arial Narrow"/>
                <w:b/>
                <w:sz w:val="20"/>
                <w:szCs w:val="20"/>
              </w:rPr>
            </w:pPr>
          </w:p>
          <w:p w14:paraId="2726332D" w14:textId="77777777" w:rsidR="00B504FC" w:rsidRPr="00EF77E8" w:rsidRDefault="00B504FC" w:rsidP="00B504FC">
            <w:pPr>
              <w:pStyle w:val="TableParagraph"/>
              <w:ind w:left="7" w:right="1"/>
              <w:rPr>
                <w:rFonts w:ascii="Arial Narrow" w:hAnsi="Arial Narrow"/>
                <w:b/>
                <w:sz w:val="20"/>
                <w:szCs w:val="20"/>
              </w:rPr>
            </w:pPr>
            <w:r w:rsidRPr="00EF77E8">
              <w:rPr>
                <w:rFonts w:ascii="Arial Narrow" w:hAnsi="Arial Narrow"/>
                <w:b/>
                <w:spacing w:val="-4"/>
                <w:sz w:val="20"/>
                <w:szCs w:val="20"/>
              </w:rPr>
              <w:t>3130</w:t>
            </w:r>
          </w:p>
        </w:tc>
        <w:tc>
          <w:tcPr>
            <w:tcW w:w="3119" w:type="dxa"/>
          </w:tcPr>
          <w:p w14:paraId="7F861046" w14:textId="77777777" w:rsidR="00B504FC" w:rsidRDefault="00B504FC" w:rsidP="00B504FC">
            <w:pPr>
              <w:pStyle w:val="TableParagraph"/>
              <w:spacing w:before="23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da União decorrentes de emendas parlamentares de comissão</w:t>
            </w:r>
          </w:p>
        </w:tc>
        <w:tc>
          <w:tcPr>
            <w:tcW w:w="6095" w:type="dxa"/>
          </w:tcPr>
          <w:p w14:paraId="552B3FD8" w14:textId="77777777" w:rsidR="00B504FC" w:rsidRDefault="00B504FC" w:rsidP="00B504FC">
            <w:pPr>
              <w:pStyle w:val="TableParagraph"/>
              <w:ind w:left="69" w:right="59"/>
              <w:jc w:val="both"/>
              <w:rPr>
                <w:sz w:val="19"/>
              </w:rPr>
            </w:pPr>
            <w:r>
              <w:rPr>
                <w:sz w:val="19"/>
              </w:rPr>
              <w:t>Transferências da União decorrentes de emendas parlamentares de comissão, na</w:t>
            </w:r>
            <w:r>
              <w:rPr>
                <w:spacing w:val="-7"/>
                <w:sz w:val="19"/>
              </w:rPr>
              <w:t xml:space="preserve"> </w:t>
            </w:r>
            <w:r>
              <w:rPr>
                <w:sz w:val="19"/>
              </w:rPr>
              <w:t>forma</w:t>
            </w:r>
            <w:r>
              <w:rPr>
                <w:spacing w:val="-7"/>
                <w:sz w:val="19"/>
              </w:rPr>
              <w:t xml:space="preserve"> </w:t>
            </w:r>
            <w:r>
              <w:rPr>
                <w:sz w:val="19"/>
              </w:rPr>
              <w:t>prevista</w:t>
            </w:r>
            <w:r>
              <w:rPr>
                <w:spacing w:val="-7"/>
                <w:sz w:val="19"/>
              </w:rPr>
              <w:t xml:space="preserve"> </w:t>
            </w:r>
            <w:r>
              <w:rPr>
                <w:sz w:val="19"/>
              </w:rPr>
              <w:t>no</w:t>
            </w:r>
            <w:r>
              <w:rPr>
                <w:spacing w:val="-6"/>
                <w:sz w:val="19"/>
              </w:rPr>
              <w:t xml:space="preserve"> </w:t>
            </w:r>
            <w:r>
              <w:rPr>
                <w:sz w:val="19"/>
              </w:rPr>
              <w:t>art.</w:t>
            </w:r>
            <w:r>
              <w:rPr>
                <w:spacing w:val="-7"/>
                <w:sz w:val="19"/>
              </w:rPr>
              <w:t xml:space="preserve"> </w:t>
            </w:r>
            <w:r>
              <w:rPr>
                <w:sz w:val="19"/>
              </w:rPr>
              <w:t>44</w:t>
            </w:r>
            <w:r>
              <w:rPr>
                <w:spacing w:val="-7"/>
                <w:sz w:val="19"/>
              </w:rPr>
              <w:t xml:space="preserve"> </w:t>
            </w:r>
            <w:r>
              <w:rPr>
                <w:sz w:val="19"/>
              </w:rPr>
              <w:t>da</w:t>
            </w:r>
            <w:r>
              <w:rPr>
                <w:spacing w:val="-9"/>
                <w:sz w:val="19"/>
              </w:rPr>
              <w:t xml:space="preserve"> </w:t>
            </w:r>
            <w:r>
              <w:rPr>
                <w:sz w:val="19"/>
              </w:rPr>
              <w:t>Resolução</w:t>
            </w:r>
            <w:r>
              <w:rPr>
                <w:spacing w:val="-6"/>
                <w:sz w:val="19"/>
              </w:rPr>
              <w:t xml:space="preserve"> </w:t>
            </w:r>
            <w:r>
              <w:rPr>
                <w:sz w:val="19"/>
              </w:rPr>
              <w:t>Nº</w:t>
            </w:r>
            <w:r>
              <w:rPr>
                <w:spacing w:val="-8"/>
                <w:sz w:val="19"/>
              </w:rPr>
              <w:t xml:space="preserve"> </w:t>
            </w:r>
            <w:r>
              <w:rPr>
                <w:sz w:val="19"/>
              </w:rPr>
              <w:t>1,</w:t>
            </w:r>
            <w:r>
              <w:rPr>
                <w:spacing w:val="-6"/>
                <w:sz w:val="19"/>
              </w:rPr>
              <w:t xml:space="preserve"> </w:t>
            </w:r>
            <w:r>
              <w:rPr>
                <w:sz w:val="19"/>
              </w:rPr>
              <w:t>de</w:t>
            </w:r>
            <w:r>
              <w:rPr>
                <w:spacing w:val="-8"/>
                <w:sz w:val="19"/>
              </w:rPr>
              <w:t xml:space="preserve"> </w:t>
            </w:r>
            <w:r>
              <w:rPr>
                <w:sz w:val="19"/>
              </w:rPr>
              <w:t>2006-CN.</w:t>
            </w:r>
            <w:r>
              <w:rPr>
                <w:spacing w:val="-7"/>
                <w:sz w:val="19"/>
              </w:rPr>
              <w:t xml:space="preserve"> </w:t>
            </w:r>
            <w:r>
              <w:rPr>
                <w:sz w:val="19"/>
              </w:rPr>
              <w:t>Esse</w:t>
            </w:r>
            <w:r>
              <w:rPr>
                <w:spacing w:val="-7"/>
                <w:sz w:val="19"/>
              </w:rPr>
              <w:t xml:space="preserve"> </w:t>
            </w:r>
            <w:r>
              <w:rPr>
                <w:sz w:val="19"/>
              </w:rPr>
              <w:t>marcador</w:t>
            </w:r>
            <w:r>
              <w:rPr>
                <w:spacing w:val="-6"/>
                <w:sz w:val="19"/>
              </w:rPr>
              <w:t xml:space="preserve"> </w:t>
            </w:r>
            <w:r>
              <w:rPr>
                <w:sz w:val="19"/>
              </w:rPr>
              <w:t>será associado</w:t>
            </w:r>
            <w:r>
              <w:rPr>
                <w:spacing w:val="-8"/>
                <w:sz w:val="19"/>
              </w:rPr>
              <w:t xml:space="preserve"> </w:t>
            </w:r>
            <w:r>
              <w:rPr>
                <w:sz w:val="19"/>
              </w:rPr>
              <w:t>às</w:t>
            </w:r>
            <w:r>
              <w:rPr>
                <w:spacing w:val="-8"/>
                <w:sz w:val="19"/>
              </w:rPr>
              <w:t xml:space="preserve"> </w:t>
            </w:r>
            <w:r>
              <w:rPr>
                <w:sz w:val="19"/>
              </w:rPr>
              <w:t>fontes</w:t>
            </w:r>
            <w:r>
              <w:rPr>
                <w:spacing w:val="-9"/>
                <w:sz w:val="19"/>
              </w:rPr>
              <w:t xml:space="preserve"> </w:t>
            </w:r>
            <w:r>
              <w:rPr>
                <w:sz w:val="19"/>
              </w:rPr>
              <w:t>de</w:t>
            </w:r>
            <w:r>
              <w:rPr>
                <w:spacing w:val="-10"/>
                <w:sz w:val="19"/>
              </w:rPr>
              <w:t xml:space="preserve"> </w:t>
            </w:r>
            <w:r>
              <w:rPr>
                <w:sz w:val="19"/>
              </w:rPr>
              <w:t>recursos</w:t>
            </w:r>
            <w:r>
              <w:rPr>
                <w:spacing w:val="-9"/>
                <w:sz w:val="19"/>
              </w:rPr>
              <w:t xml:space="preserve"> </w:t>
            </w:r>
            <w:r>
              <w:rPr>
                <w:sz w:val="19"/>
              </w:rPr>
              <w:t>referentes</w:t>
            </w:r>
            <w:r>
              <w:rPr>
                <w:spacing w:val="-9"/>
                <w:sz w:val="19"/>
              </w:rPr>
              <w:t xml:space="preserve"> </w:t>
            </w:r>
            <w:r>
              <w:rPr>
                <w:sz w:val="19"/>
              </w:rPr>
              <w:t>às</w:t>
            </w:r>
            <w:r>
              <w:rPr>
                <w:spacing w:val="-6"/>
                <w:sz w:val="19"/>
              </w:rPr>
              <w:t xml:space="preserve"> </w:t>
            </w:r>
            <w:r>
              <w:rPr>
                <w:sz w:val="19"/>
              </w:rPr>
              <w:t>transferências</w:t>
            </w:r>
            <w:r>
              <w:rPr>
                <w:spacing w:val="-9"/>
                <w:sz w:val="19"/>
              </w:rPr>
              <w:t xml:space="preserve"> </w:t>
            </w:r>
            <w:r>
              <w:rPr>
                <w:sz w:val="19"/>
              </w:rPr>
              <w:t>decorrentes</w:t>
            </w:r>
            <w:r>
              <w:rPr>
                <w:spacing w:val="-9"/>
                <w:sz w:val="19"/>
              </w:rPr>
              <w:t xml:space="preserve"> </w:t>
            </w:r>
            <w:r>
              <w:rPr>
                <w:sz w:val="19"/>
              </w:rPr>
              <w:t>dessas emendas,</w:t>
            </w:r>
            <w:r>
              <w:rPr>
                <w:spacing w:val="-8"/>
                <w:sz w:val="19"/>
              </w:rPr>
              <w:t xml:space="preserve"> </w:t>
            </w:r>
            <w:r>
              <w:rPr>
                <w:sz w:val="19"/>
              </w:rPr>
              <w:t>na</w:t>
            </w:r>
            <w:r>
              <w:rPr>
                <w:spacing w:val="-7"/>
                <w:sz w:val="19"/>
              </w:rPr>
              <w:t xml:space="preserve"> </w:t>
            </w:r>
            <w:r>
              <w:rPr>
                <w:sz w:val="19"/>
              </w:rPr>
              <w:t>fase</w:t>
            </w:r>
            <w:r>
              <w:rPr>
                <w:spacing w:val="-8"/>
                <w:sz w:val="19"/>
              </w:rPr>
              <w:t xml:space="preserve"> </w:t>
            </w:r>
            <w:r>
              <w:rPr>
                <w:sz w:val="19"/>
              </w:rPr>
              <w:t>da</w:t>
            </w:r>
            <w:r>
              <w:rPr>
                <w:spacing w:val="-7"/>
                <w:sz w:val="19"/>
              </w:rPr>
              <w:t xml:space="preserve"> </w:t>
            </w:r>
            <w:r>
              <w:rPr>
                <w:sz w:val="19"/>
              </w:rPr>
              <w:t>arrecadação</w:t>
            </w:r>
            <w:r>
              <w:rPr>
                <w:spacing w:val="-7"/>
                <w:sz w:val="19"/>
              </w:rPr>
              <w:t xml:space="preserve"> </w:t>
            </w:r>
            <w:r>
              <w:rPr>
                <w:sz w:val="19"/>
              </w:rPr>
              <w:t>da</w:t>
            </w:r>
            <w:r>
              <w:rPr>
                <w:spacing w:val="-8"/>
                <w:sz w:val="19"/>
              </w:rPr>
              <w:t xml:space="preserve"> </w:t>
            </w:r>
            <w:r>
              <w:rPr>
                <w:sz w:val="19"/>
              </w:rPr>
              <w:t>receita,</w:t>
            </w:r>
            <w:r>
              <w:rPr>
                <w:spacing w:val="-7"/>
                <w:sz w:val="19"/>
              </w:rPr>
              <w:t xml:space="preserve"> </w:t>
            </w:r>
            <w:r>
              <w:rPr>
                <w:sz w:val="19"/>
              </w:rPr>
              <w:t>no</w:t>
            </w:r>
            <w:r>
              <w:rPr>
                <w:spacing w:val="-7"/>
                <w:sz w:val="19"/>
              </w:rPr>
              <w:t xml:space="preserve"> </w:t>
            </w:r>
            <w:r>
              <w:rPr>
                <w:sz w:val="19"/>
              </w:rPr>
              <w:t>controle</w:t>
            </w:r>
            <w:r>
              <w:rPr>
                <w:spacing w:val="-9"/>
                <w:sz w:val="19"/>
              </w:rPr>
              <w:t xml:space="preserve"> </w:t>
            </w:r>
            <w:r>
              <w:rPr>
                <w:sz w:val="19"/>
              </w:rPr>
              <w:t>dos</w:t>
            </w:r>
            <w:r>
              <w:rPr>
                <w:spacing w:val="-7"/>
                <w:sz w:val="19"/>
              </w:rPr>
              <w:t xml:space="preserve"> </w:t>
            </w:r>
            <w:r>
              <w:rPr>
                <w:sz w:val="19"/>
              </w:rPr>
              <w:t>ativos</w:t>
            </w:r>
            <w:r>
              <w:rPr>
                <w:spacing w:val="-7"/>
                <w:sz w:val="19"/>
              </w:rPr>
              <w:t xml:space="preserve"> </w:t>
            </w:r>
            <w:r>
              <w:rPr>
                <w:sz w:val="19"/>
              </w:rPr>
              <w:t>e</w:t>
            </w:r>
            <w:r>
              <w:rPr>
                <w:spacing w:val="-8"/>
                <w:sz w:val="19"/>
              </w:rPr>
              <w:t xml:space="preserve"> </w:t>
            </w:r>
            <w:r>
              <w:rPr>
                <w:sz w:val="19"/>
              </w:rPr>
              <w:t>passivos</w:t>
            </w:r>
            <w:r>
              <w:rPr>
                <w:spacing w:val="-7"/>
                <w:sz w:val="19"/>
              </w:rPr>
              <w:t xml:space="preserve"> </w:t>
            </w:r>
            <w:r>
              <w:rPr>
                <w:spacing w:val="-10"/>
                <w:sz w:val="19"/>
              </w:rPr>
              <w:t>e</w:t>
            </w:r>
          </w:p>
          <w:p w14:paraId="773D2964" w14:textId="77777777" w:rsidR="00B504FC" w:rsidRDefault="00B504FC" w:rsidP="00B504FC">
            <w:pPr>
              <w:pStyle w:val="TableParagraph"/>
              <w:spacing w:line="211" w:lineRule="exact"/>
              <w:ind w:left="69"/>
              <w:jc w:val="both"/>
              <w:rPr>
                <w:sz w:val="19"/>
              </w:rPr>
            </w:pPr>
            <w:r>
              <w:rPr>
                <w:sz w:val="19"/>
              </w:rPr>
              <w:t>na</w:t>
            </w:r>
            <w:r>
              <w:rPr>
                <w:spacing w:val="-6"/>
                <w:sz w:val="19"/>
              </w:rPr>
              <w:t xml:space="preserve"> </w:t>
            </w:r>
            <w:r>
              <w:rPr>
                <w:sz w:val="19"/>
              </w:rPr>
              <w:t>fase</w:t>
            </w:r>
            <w:r>
              <w:rPr>
                <w:spacing w:val="-7"/>
                <w:sz w:val="19"/>
              </w:rPr>
              <w:t xml:space="preserve"> </w:t>
            </w:r>
            <w:r>
              <w:rPr>
                <w:sz w:val="19"/>
              </w:rPr>
              <w:t>de</w:t>
            </w:r>
            <w:r>
              <w:rPr>
                <w:spacing w:val="-7"/>
                <w:sz w:val="19"/>
              </w:rPr>
              <w:t xml:space="preserve"> </w:t>
            </w:r>
            <w:r>
              <w:rPr>
                <w:sz w:val="19"/>
              </w:rPr>
              <w:t>execução</w:t>
            </w:r>
            <w:r>
              <w:rPr>
                <w:spacing w:val="-6"/>
                <w:sz w:val="19"/>
              </w:rPr>
              <w:t xml:space="preserve"> </w:t>
            </w:r>
            <w:r>
              <w:rPr>
                <w:sz w:val="19"/>
              </w:rPr>
              <w:t>das</w:t>
            </w:r>
            <w:r>
              <w:rPr>
                <w:spacing w:val="-5"/>
                <w:sz w:val="19"/>
              </w:rPr>
              <w:t xml:space="preserve"> </w:t>
            </w:r>
            <w:r>
              <w:rPr>
                <w:sz w:val="19"/>
              </w:rPr>
              <w:t>despesas</w:t>
            </w:r>
            <w:r>
              <w:rPr>
                <w:spacing w:val="-6"/>
                <w:sz w:val="19"/>
              </w:rPr>
              <w:t xml:space="preserve"> </w:t>
            </w:r>
            <w:r>
              <w:rPr>
                <w:sz w:val="19"/>
              </w:rPr>
              <w:t>custeadas</w:t>
            </w:r>
            <w:r>
              <w:rPr>
                <w:spacing w:val="-6"/>
                <w:sz w:val="19"/>
              </w:rPr>
              <w:t xml:space="preserve"> </w:t>
            </w:r>
            <w:r>
              <w:rPr>
                <w:sz w:val="19"/>
              </w:rPr>
              <w:t>com</w:t>
            </w:r>
            <w:r>
              <w:rPr>
                <w:spacing w:val="-7"/>
                <w:sz w:val="19"/>
              </w:rPr>
              <w:t xml:space="preserve"> </w:t>
            </w:r>
            <w:r>
              <w:rPr>
                <w:sz w:val="19"/>
              </w:rPr>
              <w:t>esses</w:t>
            </w:r>
            <w:r>
              <w:rPr>
                <w:spacing w:val="-7"/>
                <w:sz w:val="19"/>
              </w:rPr>
              <w:t xml:space="preserve"> </w:t>
            </w:r>
            <w:r>
              <w:rPr>
                <w:spacing w:val="-2"/>
                <w:sz w:val="19"/>
              </w:rPr>
              <w:t>recursos.</w:t>
            </w:r>
          </w:p>
        </w:tc>
      </w:tr>
      <w:tr w:rsidR="00B504FC" w14:paraId="5D014220" w14:textId="77777777" w:rsidTr="00B504FC">
        <w:trPr>
          <w:trHeight w:val="1164"/>
        </w:trPr>
        <w:tc>
          <w:tcPr>
            <w:tcW w:w="992" w:type="dxa"/>
          </w:tcPr>
          <w:p w14:paraId="789F147E" w14:textId="77777777" w:rsidR="00B504FC" w:rsidRPr="00EF77E8" w:rsidRDefault="00B504FC" w:rsidP="00B504FC">
            <w:pPr>
              <w:pStyle w:val="TableParagraph"/>
              <w:spacing w:before="231"/>
              <w:ind w:left="7" w:right="1"/>
              <w:rPr>
                <w:rFonts w:ascii="Arial Narrow" w:hAnsi="Arial Narrow"/>
                <w:b/>
                <w:sz w:val="20"/>
                <w:szCs w:val="20"/>
              </w:rPr>
            </w:pPr>
            <w:r w:rsidRPr="00EF77E8">
              <w:rPr>
                <w:rFonts w:ascii="Arial Narrow" w:hAnsi="Arial Narrow"/>
                <w:b/>
                <w:spacing w:val="-4"/>
                <w:sz w:val="20"/>
                <w:szCs w:val="20"/>
              </w:rPr>
              <w:t>3140</w:t>
            </w:r>
          </w:p>
        </w:tc>
        <w:tc>
          <w:tcPr>
            <w:tcW w:w="3119" w:type="dxa"/>
          </w:tcPr>
          <w:p w14:paraId="09E22202" w14:textId="77777777" w:rsidR="00B504FC" w:rsidRDefault="00B504FC" w:rsidP="00B504FC">
            <w:pPr>
              <w:pStyle w:val="TableParagraph"/>
              <w:spacing w:before="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da União decorrentes de emendas</w:t>
            </w:r>
          </w:p>
          <w:p w14:paraId="433F6EBC" w14:textId="77777777" w:rsidR="00B504FC" w:rsidRDefault="00B504FC" w:rsidP="00B504FC">
            <w:pPr>
              <w:pStyle w:val="TableParagraph"/>
              <w:spacing w:line="213" w:lineRule="exact"/>
              <w:ind w:left="69"/>
              <w:rPr>
                <w:sz w:val="19"/>
              </w:rPr>
            </w:pPr>
            <w:r>
              <w:rPr>
                <w:sz w:val="19"/>
              </w:rPr>
              <w:t>parlamentares</w:t>
            </w:r>
            <w:r>
              <w:rPr>
                <w:spacing w:val="-7"/>
                <w:sz w:val="19"/>
              </w:rPr>
              <w:t xml:space="preserve"> </w:t>
            </w:r>
            <w:r>
              <w:rPr>
                <w:sz w:val="19"/>
              </w:rPr>
              <w:t>de</w:t>
            </w:r>
            <w:r>
              <w:rPr>
                <w:spacing w:val="-8"/>
                <w:sz w:val="19"/>
              </w:rPr>
              <w:t xml:space="preserve"> </w:t>
            </w:r>
            <w:r>
              <w:rPr>
                <w:spacing w:val="-2"/>
                <w:sz w:val="19"/>
              </w:rPr>
              <w:t>relator</w:t>
            </w:r>
          </w:p>
        </w:tc>
        <w:tc>
          <w:tcPr>
            <w:tcW w:w="6095" w:type="dxa"/>
          </w:tcPr>
          <w:p w14:paraId="7387EB20" w14:textId="77777777" w:rsidR="00B504FC" w:rsidRDefault="00B504FC" w:rsidP="00B504FC">
            <w:pPr>
              <w:pStyle w:val="TableParagraph"/>
              <w:spacing w:before="1"/>
              <w:ind w:left="69"/>
              <w:rPr>
                <w:sz w:val="19"/>
              </w:rPr>
            </w:pPr>
            <w:r>
              <w:rPr>
                <w:sz w:val="19"/>
              </w:rPr>
              <w:t>Transferências da União</w:t>
            </w:r>
            <w:r>
              <w:rPr>
                <w:spacing w:val="-1"/>
                <w:sz w:val="19"/>
              </w:rPr>
              <w:t xml:space="preserve"> </w:t>
            </w:r>
            <w:r>
              <w:rPr>
                <w:sz w:val="19"/>
              </w:rPr>
              <w:t>decorrentes de emendas parlamentares de relator, na forma</w:t>
            </w:r>
            <w:r>
              <w:rPr>
                <w:spacing w:val="9"/>
                <w:sz w:val="19"/>
              </w:rPr>
              <w:t xml:space="preserve"> </w:t>
            </w:r>
            <w:r>
              <w:rPr>
                <w:sz w:val="19"/>
              </w:rPr>
              <w:t>prevista</w:t>
            </w:r>
            <w:r>
              <w:rPr>
                <w:spacing w:val="9"/>
                <w:sz w:val="19"/>
              </w:rPr>
              <w:t xml:space="preserve"> </w:t>
            </w:r>
            <w:r>
              <w:rPr>
                <w:sz w:val="19"/>
              </w:rPr>
              <w:t>no</w:t>
            </w:r>
            <w:r>
              <w:rPr>
                <w:spacing w:val="7"/>
                <w:sz w:val="19"/>
              </w:rPr>
              <w:t xml:space="preserve"> </w:t>
            </w:r>
            <w:r>
              <w:rPr>
                <w:sz w:val="19"/>
              </w:rPr>
              <w:t>art.</w:t>
            </w:r>
            <w:r>
              <w:rPr>
                <w:spacing w:val="9"/>
                <w:sz w:val="19"/>
              </w:rPr>
              <w:t xml:space="preserve"> </w:t>
            </w:r>
            <w:r>
              <w:rPr>
                <w:sz w:val="19"/>
              </w:rPr>
              <w:t>53</w:t>
            </w:r>
            <w:r>
              <w:rPr>
                <w:spacing w:val="7"/>
                <w:sz w:val="19"/>
              </w:rPr>
              <w:t xml:space="preserve"> </w:t>
            </w:r>
            <w:r>
              <w:rPr>
                <w:sz w:val="19"/>
              </w:rPr>
              <w:t>da</w:t>
            </w:r>
            <w:r>
              <w:rPr>
                <w:spacing w:val="9"/>
                <w:sz w:val="19"/>
              </w:rPr>
              <w:t xml:space="preserve"> </w:t>
            </w:r>
            <w:r>
              <w:rPr>
                <w:sz w:val="19"/>
              </w:rPr>
              <w:t>Resolução</w:t>
            </w:r>
            <w:r>
              <w:rPr>
                <w:spacing w:val="10"/>
                <w:sz w:val="19"/>
              </w:rPr>
              <w:t xml:space="preserve"> </w:t>
            </w:r>
            <w:r>
              <w:rPr>
                <w:sz w:val="19"/>
              </w:rPr>
              <w:t>Nº</w:t>
            </w:r>
            <w:r>
              <w:rPr>
                <w:spacing w:val="8"/>
                <w:sz w:val="19"/>
              </w:rPr>
              <w:t xml:space="preserve"> </w:t>
            </w:r>
            <w:r>
              <w:rPr>
                <w:sz w:val="19"/>
              </w:rPr>
              <w:t>1,</w:t>
            </w:r>
            <w:r>
              <w:rPr>
                <w:spacing w:val="9"/>
                <w:sz w:val="19"/>
              </w:rPr>
              <w:t xml:space="preserve"> </w:t>
            </w:r>
            <w:r>
              <w:rPr>
                <w:sz w:val="19"/>
              </w:rPr>
              <w:t>de</w:t>
            </w:r>
            <w:r>
              <w:rPr>
                <w:spacing w:val="6"/>
                <w:sz w:val="19"/>
              </w:rPr>
              <w:t xml:space="preserve"> </w:t>
            </w:r>
            <w:r>
              <w:rPr>
                <w:sz w:val="19"/>
              </w:rPr>
              <w:t>2006-CN.</w:t>
            </w:r>
            <w:r>
              <w:rPr>
                <w:spacing w:val="9"/>
                <w:sz w:val="19"/>
              </w:rPr>
              <w:t xml:space="preserve"> </w:t>
            </w:r>
            <w:r>
              <w:rPr>
                <w:sz w:val="19"/>
              </w:rPr>
              <w:t>Esse</w:t>
            </w:r>
            <w:r>
              <w:rPr>
                <w:spacing w:val="10"/>
                <w:sz w:val="19"/>
              </w:rPr>
              <w:t xml:space="preserve"> </w:t>
            </w:r>
            <w:r>
              <w:rPr>
                <w:sz w:val="19"/>
              </w:rPr>
              <w:t>marcador</w:t>
            </w:r>
            <w:r>
              <w:rPr>
                <w:spacing w:val="7"/>
                <w:sz w:val="19"/>
              </w:rPr>
              <w:t xml:space="preserve"> </w:t>
            </w:r>
            <w:r>
              <w:rPr>
                <w:spacing w:val="-4"/>
                <w:sz w:val="19"/>
              </w:rPr>
              <w:t>será</w:t>
            </w:r>
          </w:p>
          <w:p w14:paraId="405419BE" w14:textId="77777777" w:rsidR="00B504FC" w:rsidRDefault="00B504FC" w:rsidP="00B504FC">
            <w:pPr>
              <w:pStyle w:val="TableParagraph"/>
              <w:spacing w:line="231" w:lineRule="exact"/>
              <w:ind w:left="69"/>
              <w:rPr>
                <w:sz w:val="19"/>
              </w:rPr>
            </w:pPr>
            <w:r>
              <w:rPr>
                <w:spacing w:val="-2"/>
                <w:sz w:val="19"/>
              </w:rPr>
              <w:t>associado</w:t>
            </w:r>
            <w:r>
              <w:rPr>
                <w:spacing w:val="2"/>
                <w:sz w:val="19"/>
              </w:rPr>
              <w:t xml:space="preserve"> </w:t>
            </w:r>
            <w:r>
              <w:rPr>
                <w:spacing w:val="-2"/>
                <w:sz w:val="19"/>
              </w:rPr>
              <w:t>às</w:t>
            </w:r>
            <w:r>
              <w:rPr>
                <w:spacing w:val="1"/>
                <w:sz w:val="19"/>
              </w:rPr>
              <w:t xml:space="preserve"> </w:t>
            </w:r>
            <w:r>
              <w:rPr>
                <w:spacing w:val="-2"/>
                <w:sz w:val="19"/>
              </w:rPr>
              <w:t>fontes</w:t>
            </w:r>
            <w:r>
              <w:rPr>
                <w:spacing w:val="1"/>
                <w:sz w:val="19"/>
              </w:rPr>
              <w:t xml:space="preserve"> </w:t>
            </w:r>
            <w:r>
              <w:rPr>
                <w:spacing w:val="-2"/>
                <w:sz w:val="19"/>
              </w:rPr>
              <w:t>de</w:t>
            </w:r>
            <w:r>
              <w:rPr>
                <w:sz w:val="19"/>
              </w:rPr>
              <w:t xml:space="preserve"> </w:t>
            </w:r>
            <w:r>
              <w:rPr>
                <w:spacing w:val="-2"/>
                <w:sz w:val="19"/>
              </w:rPr>
              <w:t>recursos</w:t>
            </w:r>
            <w:r>
              <w:rPr>
                <w:spacing w:val="1"/>
                <w:sz w:val="19"/>
              </w:rPr>
              <w:t xml:space="preserve"> </w:t>
            </w:r>
            <w:r>
              <w:rPr>
                <w:spacing w:val="-2"/>
                <w:sz w:val="19"/>
              </w:rPr>
              <w:t>referentes</w:t>
            </w:r>
            <w:r>
              <w:rPr>
                <w:spacing w:val="1"/>
                <w:sz w:val="19"/>
              </w:rPr>
              <w:t xml:space="preserve"> </w:t>
            </w:r>
            <w:r>
              <w:rPr>
                <w:spacing w:val="-2"/>
                <w:sz w:val="19"/>
              </w:rPr>
              <w:t>às</w:t>
            </w:r>
            <w:r>
              <w:rPr>
                <w:spacing w:val="5"/>
                <w:sz w:val="19"/>
              </w:rPr>
              <w:t xml:space="preserve"> </w:t>
            </w:r>
            <w:r>
              <w:rPr>
                <w:spacing w:val="-2"/>
                <w:sz w:val="19"/>
              </w:rPr>
              <w:t>transferências</w:t>
            </w:r>
            <w:r>
              <w:rPr>
                <w:spacing w:val="1"/>
                <w:sz w:val="19"/>
              </w:rPr>
              <w:t xml:space="preserve"> </w:t>
            </w:r>
            <w:r>
              <w:rPr>
                <w:spacing w:val="-2"/>
                <w:sz w:val="19"/>
              </w:rPr>
              <w:t>decorrentes</w:t>
            </w:r>
            <w:r>
              <w:rPr>
                <w:spacing w:val="1"/>
                <w:sz w:val="19"/>
              </w:rPr>
              <w:t xml:space="preserve"> </w:t>
            </w:r>
            <w:r>
              <w:rPr>
                <w:spacing w:val="-2"/>
                <w:sz w:val="19"/>
              </w:rPr>
              <w:t xml:space="preserve">dessas </w:t>
            </w:r>
            <w:r>
              <w:rPr>
                <w:sz w:val="19"/>
              </w:rPr>
              <w:t>emendas,</w:t>
            </w:r>
            <w:r>
              <w:rPr>
                <w:spacing w:val="-8"/>
                <w:sz w:val="19"/>
              </w:rPr>
              <w:t xml:space="preserve"> </w:t>
            </w:r>
            <w:r>
              <w:rPr>
                <w:sz w:val="19"/>
              </w:rPr>
              <w:t>na</w:t>
            </w:r>
            <w:r>
              <w:rPr>
                <w:spacing w:val="-7"/>
                <w:sz w:val="19"/>
              </w:rPr>
              <w:t xml:space="preserve"> </w:t>
            </w:r>
            <w:r>
              <w:rPr>
                <w:sz w:val="19"/>
              </w:rPr>
              <w:t>fase</w:t>
            </w:r>
            <w:r>
              <w:rPr>
                <w:spacing w:val="-8"/>
                <w:sz w:val="19"/>
              </w:rPr>
              <w:t xml:space="preserve"> </w:t>
            </w:r>
            <w:r>
              <w:rPr>
                <w:sz w:val="19"/>
              </w:rPr>
              <w:t>da</w:t>
            </w:r>
            <w:r>
              <w:rPr>
                <w:spacing w:val="-7"/>
                <w:sz w:val="19"/>
              </w:rPr>
              <w:t xml:space="preserve"> </w:t>
            </w:r>
            <w:r>
              <w:rPr>
                <w:sz w:val="19"/>
              </w:rPr>
              <w:t>arrecadação</w:t>
            </w:r>
            <w:r>
              <w:rPr>
                <w:spacing w:val="-7"/>
                <w:sz w:val="19"/>
              </w:rPr>
              <w:t xml:space="preserve"> </w:t>
            </w:r>
            <w:r>
              <w:rPr>
                <w:sz w:val="19"/>
              </w:rPr>
              <w:t>da</w:t>
            </w:r>
            <w:r>
              <w:rPr>
                <w:spacing w:val="-8"/>
                <w:sz w:val="19"/>
              </w:rPr>
              <w:t xml:space="preserve"> </w:t>
            </w:r>
            <w:r>
              <w:rPr>
                <w:sz w:val="19"/>
              </w:rPr>
              <w:t>receita,</w:t>
            </w:r>
            <w:r>
              <w:rPr>
                <w:spacing w:val="-7"/>
                <w:sz w:val="19"/>
              </w:rPr>
              <w:t xml:space="preserve"> </w:t>
            </w:r>
            <w:r>
              <w:rPr>
                <w:sz w:val="19"/>
              </w:rPr>
              <w:t>no</w:t>
            </w:r>
            <w:r>
              <w:rPr>
                <w:spacing w:val="-7"/>
                <w:sz w:val="19"/>
              </w:rPr>
              <w:t xml:space="preserve"> </w:t>
            </w:r>
            <w:r>
              <w:rPr>
                <w:sz w:val="19"/>
              </w:rPr>
              <w:t>controle</w:t>
            </w:r>
            <w:r>
              <w:rPr>
                <w:spacing w:val="-9"/>
                <w:sz w:val="19"/>
              </w:rPr>
              <w:t xml:space="preserve"> </w:t>
            </w:r>
            <w:r>
              <w:rPr>
                <w:sz w:val="19"/>
              </w:rPr>
              <w:t>dos</w:t>
            </w:r>
            <w:r>
              <w:rPr>
                <w:spacing w:val="-7"/>
                <w:sz w:val="19"/>
              </w:rPr>
              <w:t xml:space="preserve"> </w:t>
            </w:r>
            <w:r>
              <w:rPr>
                <w:sz w:val="19"/>
              </w:rPr>
              <w:t>ativos</w:t>
            </w:r>
            <w:r>
              <w:rPr>
                <w:spacing w:val="-7"/>
                <w:sz w:val="19"/>
              </w:rPr>
              <w:t xml:space="preserve"> </w:t>
            </w:r>
            <w:r>
              <w:rPr>
                <w:sz w:val="19"/>
              </w:rPr>
              <w:t>e</w:t>
            </w:r>
            <w:r>
              <w:rPr>
                <w:spacing w:val="-8"/>
                <w:sz w:val="19"/>
              </w:rPr>
              <w:t xml:space="preserve"> </w:t>
            </w:r>
            <w:r>
              <w:rPr>
                <w:sz w:val="19"/>
              </w:rPr>
              <w:t>passivos</w:t>
            </w:r>
            <w:r>
              <w:rPr>
                <w:spacing w:val="-7"/>
                <w:sz w:val="19"/>
              </w:rPr>
              <w:t xml:space="preserve"> </w:t>
            </w:r>
            <w:r>
              <w:rPr>
                <w:spacing w:val="-10"/>
                <w:sz w:val="19"/>
              </w:rPr>
              <w:t>e</w:t>
            </w:r>
          </w:p>
          <w:p w14:paraId="756C763F" w14:textId="77777777" w:rsidR="00B504FC" w:rsidRDefault="00B504FC" w:rsidP="00B504FC">
            <w:pPr>
              <w:pStyle w:val="TableParagraph"/>
              <w:spacing w:line="213" w:lineRule="exact"/>
              <w:ind w:left="69"/>
              <w:rPr>
                <w:sz w:val="19"/>
              </w:rPr>
            </w:pPr>
            <w:r>
              <w:rPr>
                <w:sz w:val="19"/>
              </w:rPr>
              <w:t>na</w:t>
            </w:r>
            <w:r>
              <w:rPr>
                <w:spacing w:val="-6"/>
                <w:sz w:val="19"/>
              </w:rPr>
              <w:t xml:space="preserve"> </w:t>
            </w:r>
            <w:r>
              <w:rPr>
                <w:sz w:val="19"/>
              </w:rPr>
              <w:t>fase</w:t>
            </w:r>
            <w:r>
              <w:rPr>
                <w:spacing w:val="-7"/>
                <w:sz w:val="19"/>
              </w:rPr>
              <w:t xml:space="preserve"> </w:t>
            </w:r>
            <w:r>
              <w:rPr>
                <w:sz w:val="19"/>
              </w:rPr>
              <w:t>de</w:t>
            </w:r>
            <w:r>
              <w:rPr>
                <w:spacing w:val="-7"/>
                <w:sz w:val="19"/>
              </w:rPr>
              <w:t xml:space="preserve"> </w:t>
            </w:r>
            <w:r>
              <w:rPr>
                <w:sz w:val="19"/>
              </w:rPr>
              <w:t>execução</w:t>
            </w:r>
            <w:r>
              <w:rPr>
                <w:spacing w:val="-6"/>
                <w:sz w:val="19"/>
              </w:rPr>
              <w:t xml:space="preserve"> </w:t>
            </w:r>
            <w:r>
              <w:rPr>
                <w:sz w:val="19"/>
              </w:rPr>
              <w:t>das</w:t>
            </w:r>
            <w:r>
              <w:rPr>
                <w:spacing w:val="-5"/>
                <w:sz w:val="19"/>
              </w:rPr>
              <w:t xml:space="preserve"> </w:t>
            </w:r>
            <w:r>
              <w:rPr>
                <w:sz w:val="19"/>
              </w:rPr>
              <w:t>despesas</w:t>
            </w:r>
            <w:r>
              <w:rPr>
                <w:spacing w:val="-6"/>
                <w:sz w:val="19"/>
              </w:rPr>
              <w:t xml:space="preserve"> </w:t>
            </w:r>
            <w:r>
              <w:rPr>
                <w:sz w:val="19"/>
              </w:rPr>
              <w:t>custeadas</w:t>
            </w:r>
            <w:r>
              <w:rPr>
                <w:spacing w:val="-6"/>
                <w:sz w:val="19"/>
              </w:rPr>
              <w:t xml:space="preserve"> </w:t>
            </w:r>
            <w:r>
              <w:rPr>
                <w:sz w:val="19"/>
              </w:rPr>
              <w:t>com</w:t>
            </w:r>
            <w:r>
              <w:rPr>
                <w:spacing w:val="-7"/>
                <w:sz w:val="19"/>
              </w:rPr>
              <w:t xml:space="preserve"> </w:t>
            </w:r>
            <w:r>
              <w:rPr>
                <w:sz w:val="19"/>
              </w:rPr>
              <w:t>esses</w:t>
            </w:r>
            <w:r>
              <w:rPr>
                <w:spacing w:val="-7"/>
                <w:sz w:val="19"/>
              </w:rPr>
              <w:t xml:space="preserve"> </w:t>
            </w:r>
            <w:r>
              <w:rPr>
                <w:spacing w:val="-2"/>
                <w:sz w:val="19"/>
              </w:rPr>
              <w:t xml:space="preserve">recursos. </w:t>
            </w:r>
          </w:p>
        </w:tc>
      </w:tr>
      <w:tr w:rsidR="00B504FC" w14:paraId="1FF01C96" w14:textId="77777777" w:rsidTr="00B504FC">
        <w:trPr>
          <w:trHeight w:val="1126"/>
        </w:trPr>
        <w:tc>
          <w:tcPr>
            <w:tcW w:w="992" w:type="dxa"/>
          </w:tcPr>
          <w:p w14:paraId="1452AD8E" w14:textId="77777777" w:rsidR="00B504FC" w:rsidRPr="00EF77E8" w:rsidRDefault="00B504FC" w:rsidP="00B504FC">
            <w:pPr>
              <w:pStyle w:val="TableParagraph"/>
              <w:ind w:left="0"/>
              <w:rPr>
                <w:rFonts w:ascii="Arial Narrow" w:hAnsi="Arial Narrow"/>
                <w:b/>
                <w:sz w:val="20"/>
                <w:szCs w:val="20"/>
              </w:rPr>
            </w:pPr>
          </w:p>
          <w:p w14:paraId="42D8D197" w14:textId="77777777" w:rsidR="00B504FC" w:rsidRPr="00EF77E8" w:rsidRDefault="00B504FC" w:rsidP="00B504FC">
            <w:pPr>
              <w:pStyle w:val="TableParagraph"/>
              <w:ind w:left="0"/>
              <w:rPr>
                <w:rFonts w:ascii="Arial Narrow" w:hAnsi="Arial Narrow"/>
                <w:b/>
                <w:sz w:val="20"/>
                <w:szCs w:val="20"/>
              </w:rPr>
            </w:pPr>
          </w:p>
          <w:p w14:paraId="12ED5FC1" w14:textId="77777777" w:rsidR="00B504FC" w:rsidRPr="00EF77E8" w:rsidRDefault="00B504FC" w:rsidP="00B504FC">
            <w:pPr>
              <w:pStyle w:val="TableParagraph"/>
              <w:spacing w:before="231"/>
              <w:ind w:left="7" w:right="1"/>
              <w:rPr>
                <w:rFonts w:ascii="Arial Narrow" w:hAnsi="Arial Narrow"/>
                <w:b/>
                <w:spacing w:val="-4"/>
                <w:sz w:val="20"/>
                <w:szCs w:val="20"/>
              </w:rPr>
            </w:pPr>
            <w:r w:rsidRPr="00EF77E8">
              <w:rPr>
                <w:rFonts w:ascii="Arial Narrow" w:hAnsi="Arial Narrow"/>
                <w:b/>
                <w:spacing w:val="-4"/>
                <w:sz w:val="20"/>
                <w:szCs w:val="20"/>
              </w:rPr>
              <w:t>3201</w:t>
            </w:r>
          </w:p>
        </w:tc>
        <w:tc>
          <w:tcPr>
            <w:tcW w:w="3119" w:type="dxa"/>
          </w:tcPr>
          <w:p w14:paraId="377F370C" w14:textId="77777777" w:rsidR="00B504FC" w:rsidRDefault="00B504FC" w:rsidP="00B504FC">
            <w:pPr>
              <w:pStyle w:val="TableParagraph"/>
              <w:spacing w:before="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do Estado para enfrentamento à calamidade pública.</w:t>
            </w:r>
          </w:p>
        </w:tc>
        <w:tc>
          <w:tcPr>
            <w:tcW w:w="6095" w:type="dxa"/>
          </w:tcPr>
          <w:p w14:paraId="266F8939" w14:textId="77777777" w:rsidR="00B504FC" w:rsidRDefault="00B504FC" w:rsidP="00B504FC">
            <w:pPr>
              <w:pStyle w:val="TableParagraph"/>
              <w:spacing w:before="1"/>
              <w:ind w:left="69"/>
              <w:rPr>
                <w:sz w:val="19"/>
              </w:rPr>
            </w:pPr>
            <w:r>
              <w:rPr>
                <w:sz w:val="19"/>
              </w:rPr>
              <w:t>Identifica</w:t>
            </w:r>
            <w:r>
              <w:rPr>
                <w:spacing w:val="-11"/>
                <w:sz w:val="19"/>
              </w:rPr>
              <w:t xml:space="preserve"> </w:t>
            </w:r>
            <w:r>
              <w:rPr>
                <w:sz w:val="19"/>
              </w:rPr>
              <w:t>as</w:t>
            </w:r>
            <w:r>
              <w:rPr>
                <w:spacing w:val="-10"/>
                <w:sz w:val="19"/>
              </w:rPr>
              <w:t xml:space="preserve"> </w:t>
            </w:r>
            <w:r>
              <w:rPr>
                <w:sz w:val="19"/>
              </w:rPr>
              <w:t>transferências</w:t>
            </w:r>
            <w:r>
              <w:rPr>
                <w:spacing w:val="-11"/>
                <w:sz w:val="19"/>
              </w:rPr>
              <w:t xml:space="preserve"> </w:t>
            </w:r>
            <w:r>
              <w:rPr>
                <w:sz w:val="19"/>
              </w:rPr>
              <w:t>e</w:t>
            </w:r>
            <w:r>
              <w:rPr>
                <w:spacing w:val="-11"/>
                <w:sz w:val="19"/>
              </w:rPr>
              <w:t xml:space="preserve"> </w:t>
            </w:r>
            <w:r>
              <w:rPr>
                <w:sz w:val="19"/>
              </w:rPr>
              <w:t>a</w:t>
            </w:r>
            <w:r>
              <w:rPr>
                <w:spacing w:val="-10"/>
                <w:sz w:val="19"/>
              </w:rPr>
              <w:t xml:space="preserve"> </w:t>
            </w:r>
            <w:r>
              <w:rPr>
                <w:sz w:val="19"/>
              </w:rPr>
              <w:t>aplicação</w:t>
            </w:r>
            <w:r>
              <w:rPr>
                <w:spacing w:val="-10"/>
                <w:sz w:val="19"/>
              </w:rPr>
              <w:t xml:space="preserve"> </w:t>
            </w:r>
            <w:r>
              <w:rPr>
                <w:sz w:val="19"/>
              </w:rPr>
              <w:t>dos</w:t>
            </w:r>
            <w:r>
              <w:rPr>
                <w:spacing w:val="-11"/>
                <w:sz w:val="19"/>
              </w:rPr>
              <w:t xml:space="preserve"> </w:t>
            </w:r>
            <w:r>
              <w:rPr>
                <w:sz w:val="19"/>
              </w:rPr>
              <w:t>recursos</w:t>
            </w:r>
            <w:r>
              <w:rPr>
                <w:spacing w:val="-11"/>
                <w:sz w:val="19"/>
              </w:rPr>
              <w:t xml:space="preserve"> </w:t>
            </w:r>
            <w:r>
              <w:rPr>
                <w:sz w:val="19"/>
              </w:rPr>
              <w:t>transferidos</w:t>
            </w:r>
            <w:r>
              <w:rPr>
                <w:spacing w:val="-11"/>
                <w:sz w:val="19"/>
              </w:rPr>
              <w:t xml:space="preserve"> </w:t>
            </w:r>
            <w:r>
              <w:rPr>
                <w:sz w:val="19"/>
              </w:rPr>
              <w:t>pelos</w:t>
            </w:r>
            <w:r>
              <w:rPr>
                <w:spacing w:val="-10"/>
                <w:sz w:val="19"/>
              </w:rPr>
              <w:t xml:space="preserve"> </w:t>
            </w:r>
            <w:r>
              <w:rPr>
                <w:sz w:val="19"/>
              </w:rPr>
              <w:t>Estados aos municípios em decorrência de situações de calamidade pública e de emergência. Esse marcador será associado às fontes de recursos referentes às transferências</w:t>
            </w:r>
            <w:r>
              <w:rPr>
                <w:spacing w:val="34"/>
                <w:sz w:val="19"/>
              </w:rPr>
              <w:t xml:space="preserve"> </w:t>
            </w:r>
            <w:r>
              <w:rPr>
                <w:sz w:val="19"/>
              </w:rPr>
              <w:t>na</w:t>
            </w:r>
            <w:r>
              <w:rPr>
                <w:spacing w:val="34"/>
                <w:sz w:val="19"/>
              </w:rPr>
              <w:t xml:space="preserve"> </w:t>
            </w:r>
            <w:r>
              <w:rPr>
                <w:sz w:val="19"/>
              </w:rPr>
              <w:t>fase</w:t>
            </w:r>
            <w:r>
              <w:rPr>
                <w:spacing w:val="33"/>
                <w:sz w:val="19"/>
              </w:rPr>
              <w:t xml:space="preserve"> </w:t>
            </w:r>
            <w:r>
              <w:rPr>
                <w:sz w:val="19"/>
              </w:rPr>
              <w:t>da</w:t>
            </w:r>
            <w:r>
              <w:rPr>
                <w:spacing w:val="34"/>
                <w:sz w:val="19"/>
              </w:rPr>
              <w:t xml:space="preserve"> </w:t>
            </w:r>
            <w:r>
              <w:rPr>
                <w:sz w:val="19"/>
              </w:rPr>
              <w:t>arrecadação</w:t>
            </w:r>
            <w:r>
              <w:rPr>
                <w:spacing w:val="34"/>
                <w:sz w:val="19"/>
              </w:rPr>
              <w:t xml:space="preserve"> </w:t>
            </w:r>
            <w:r>
              <w:rPr>
                <w:sz w:val="19"/>
              </w:rPr>
              <w:t>da</w:t>
            </w:r>
            <w:r>
              <w:rPr>
                <w:spacing w:val="34"/>
                <w:sz w:val="19"/>
              </w:rPr>
              <w:t xml:space="preserve"> </w:t>
            </w:r>
            <w:r>
              <w:rPr>
                <w:sz w:val="19"/>
              </w:rPr>
              <w:t>receita,</w:t>
            </w:r>
            <w:r>
              <w:rPr>
                <w:spacing w:val="34"/>
                <w:sz w:val="19"/>
              </w:rPr>
              <w:t xml:space="preserve"> </w:t>
            </w:r>
            <w:r>
              <w:rPr>
                <w:sz w:val="19"/>
              </w:rPr>
              <w:t>no</w:t>
            </w:r>
            <w:r>
              <w:rPr>
                <w:spacing w:val="34"/>
                <w:sz w:val="19"/>
              </w:rPr>
              <w:t xml:space="preserve"> </w:t>
            </w:r>
            <w:r>
              <w:rPr>
                <w:sz w:val="19"/>
              </w:rPr>
              <w:t>controle</w:t>
            </w:r>
            <w:r>
              <w:rPr>
                <w:spacing w:val="32"/>
                <w:sz w:val="19"/>
              </w:rPr>
              <w:t xml:space="preserve"> </w:t>
            </w:r>
            <w:r>
              <w:rPr>
                <w:sz w:val="19"/>
              </w:rPr>
              <w:t>dos</w:t>
            </w:r>
            <w:r>
              <w:rPr>
                <w:spacing w:val="34"/>
                <w:sz w:val="19"/>
              </w:rPr>
              <w:t xml:space="preserve"> </w:t>
            </w:r>
            <w:r>
              <w:rPr>
                <w:sz w:val="19"/>
              </w:rPr>
              <w:t>ativos</w:t>
            </w:r>
            <w:r>
              <w:rPr>
                <w:spacing w:val="34"/>
                <w:sz w:val="19"/>
              </w:rPr>
              <w:t xml:space="preserve"> </w:t>
            </w:r>
            <w:r>
              <w:rPr>
                <w:spacing w:val="-10"/>
                <w:sz w:val="19"/>
              </w:rPr>
              <w:t xml:space="preserve">e  </w:t>
            </w:r>
            <w:r>
              <w:rPr>
                <w:sz w:val="19"/>
              </w:rPr>
              <w:t>passivos</w:t>
            </w:r>
            <w:r>
              <w:rPr>
                <w:spacing w:val="-6"/>
                <w:sz w:val="19"/>
              </w:rPr>
              <w:t xml:space="preserve"> </w:t>
            </w:r>
            <w:r>
              <w:rPr>
                <w:sz w:val="19"/>
              </w:rPr>
              <w:t>e</w:t>
            </w:r>
            <w:r>
              <w:rPr>
                <w:spacing w:val="-7"/>
                <w:sz w:val="19"/>
              </w:rPr>
              <w:t xml:space="preserve"> </w:t>
            </w:r>
            <w:r>
              <w:rPr>
                <w:sz w:val="19"/>
              </w:rPr>
              <w:t>na</w:t>
            </w:r>
            <w:r>
              <w:rPr>
                <w:spacing w:val="-5"/>
                <w:sz w:val="19"/>
              </w:rPr>
              <w:t xml:space="preserve"> </w:t>
            </w:r>
            <w:r>
              <w:rPr>
                <w:sz w:val="19"/>
              </w:rPr>
              <w:t>fase</w:t>
            </w:r>
            <w:r>
              <w:rPr>
                <w:spacing w:val="-7"/>
                <w:sz w:val="19"/>
              </w:rPr>
              <w:t xml:space="preserve"> </w:t>
            </w:r>
            <w:r>
              <w:rPr>
                <w:sz w:val="19"/>
              </w:rPr>
              <w:t>de</w:t>
            </w:r>
            <w:r>
              <w:rPr>
                <w:spacing w:val="-6"/>
                <w:sz w:val="19"/>
              </w:rPr>
              <w:t xml:space="preserve"> </w:t>
            </w:r>
            <w:r>
              <w:rPr>
                <w:sz w:val="19"/>
              </w:rPr>
              <w:t>execução</w:t>
            </w:r>
            <w:r>
              <w:rPr>
                <w:spacing w:val="-6"/>
                <w:sz w:val="19"/>
              </w:rPr>
              <w:t xml:space="preserve"> </w:t>
            </w:r>
            <w:r>
              <w:rPr>
                <w:sz w:val="19"/>
              </w:rPr>
              <w:t>das</w:t>
            </w:r>
            <w:r>
              <w:rPr>
                <w:spacing w:val="-6"/>
                <w:sz w:val="19"/>
              </w:rPr>
              <w:t xml:space="preserve"> </w:t>
            </w:r>
            <w:r>
              <w:rPr>
                <w:sz w:val="19"/>
              </w:rPr>
              <w:t>despesas</w:t>
            </w:r>
            <w:r>
              <w:rPr>
                <w:spacing w:val="-5"/>
                <w:sz w:val="19"/>
              </w:rPr>
              <w:t xml:space="preserve"> </w:t>
            </w:r>
            <w:r>
              <w:rPr>
                <w:sz w:val="19"/>
              </w:rPr>
              <w:t>custeadas</w:t>
            </w:r>
            <w:r>
              <w:rPr>
                <w:spacing w:val="-6"/>
                <w:sz w:val="19"/>
              </w:rPr>
              <w:t xml:space="preserve"> </w:t>
            </w:r>
            <w:r>
              <w:rPr>
                <w:sz w:val="19"/>
              </w:rPr>
              <w:t>com</w:t>
            </w:r>
            <w:r>
              <w:rPr>
                <w:spacing w:val="-6"/>
                <w:sz w:val="19"/>
              </w:rPr>
              <w:t xml:space="preserve"> </w:t>
            </w:r>
            <w:r>
              <w:rPr>
                <w:sz w:val="19"/>
              </w:rPr>
              <w:t>esses</w:t>
            </w:r>
            <w:r>
              <w:rPr>
                <w:spacing w:val="-7"/>
                <w:sz w:val="19"/>
              </w:rPr>
              <w:t xml:space="preserve"> </w:t>
            </w:r>
            <w:r>
              <w:rPr>
                <w:spacing w:val="-2"/>
                <w:sz w:val="19"/>
              </w:rPr>
              <w:t>recursos.</w:t>
            </w:r>
          </w:p>
        </w:tc>
      </w:tr>
      <w:tr w:rsidR="00B504FC" w14:paraId="79356598" w14:textId="77777777" w:rsidTr="00B504FC">
        <w:trPr>
          <w:trHeight w:val="1306"/>
        </w:trPr>
        <w:tc>
          <w:tcPr>
            <w:tcW w:w="992" w:type="dxa"/>
          </w:tcPr>
          <w:p w14:paraId="598567E7" w14:textId="77777777" w:rsidR="00B504FC" w:rsidRPr="00EF77E8" w:rsidRDefault="00B504FC" w:rsidP="00B504FC">
            <w:pPr>
              <w:pStyle w:val="TableParagraph"/>
              <w:ind w:left="0"/>
              <w:rPr>
                <w:rFonts w:ascii="Arial Narrow" w:hAnsi="Arial Narrow"/>
                <w:b/>
                <w:sz w:val="20"/>
                <w:szCs w:val="20"/>
              </w:rPr>
            </w:pPr>
          </w:p>
          <w:p w14:paraId="6DEFF8B5" w14:textId="77777777" w:rsidR="00B504FC" w:rsidRPr="00EF77E8" w:rsidRDefault="00B504FC" w:rsidP="00B504FC">
            <w:pPr>
              <w:pStyle w:val="TableParagraph"/>
              <w:spacing w:before="115"/>
              <w:ind w:left="0"/>
              <w:rPr>
                <w:rFonts w:ascii="Arial Narrow" w:hAnsi="Arial Narrow"/>
                <w:b/>
                <w:sz w:val="20"/>
                <w:szCs w:val="20"/>
              </w:rPr>
            </w:pPr>
          </w:p>
          <w:p w14:paraId="2A253842" w14:textId="77777777" w:rsidR="00B504FC" w:rsidRPr="00EF77E8" w:rsidRDefault="00B504FC" w:rsidP="00B504FC">
            <w:pPr>
              <w:pStyle w:val="TableParagraph"/>
              <w:ind w:left="0"/>
              <w:rPr>
                <w:rFonts w:ascii="Arial Narrow" w:hAnsi="Arial Narrow"/>
                <w:b/>
                <w:sz w:val="20"/>
                <w:szCs w:val="20"/>
              </w:rPr>
            </w:pPr>
            <w:r w:rsidRPr="00EF77E8">
              <w:rPr>
                <w:rFonts w:ascii="Arial Narrow" w:hAnsi="Arial Narrow"/>
                <w:b/>
                <w:spacing w:val="-4"/>
                <w:sz w:val="20"/>
                <w:szCs w:val="20"/>
              </w:rPr>
              <w:t>3202</w:t>
            </w:r>
          </w:p>
        </w:tc>
        <w:tc>
          <w:tcPr>
            <w:tcW w:w="3119" w:type="dxa"/>
          </w:tcPr>
          <w:p w14:paraId="70EC033B" w14:textId="77777777" w:rsidR="00B504FC" w:rsidRDefault="00B504FC" w:rsidP="00B504FC">
            <w:pPr>
              <w:pStyle w:val="TableParagraph"/>
              <w:spacing w:before="114"/>
              <w:ind w:left="0"/>
              <w:rPr>
                <w:b/>
                <w:sz w:val="19"/>
              </w:rPr>
            </w:pPr>
          </w:p>
          <w:p w14:paraId="2944E4AC" w14:textId="77777777" w:rsidR="00B504FC" w:rsidRDefault="00B504FC" w:rsidP="00B504FC">
            <w:pPr>
              <w:pStyle w:val="TableParagraph"/>
              <w:spacing w:before="1"/>
              <w:ind w:left="69" w:right="91"/>
              <w:rPr>
                <w:sz w:val="19"/>
              </w:rPr>
            </w:pPr>
            <w:r>
              <w:rPr>
                <w:sz w:val="19"/>
              </w:rPr>
              <w:t>Identificação das transferências de municípios</w:t>
            </w:r>
            <w:r>
              <w:rPr>
                <w:spacing w:val="-8"/>
                <w:sz w:val="19"/>
              </w:rPr>
              <w:t xml:space="preserve"> </w:t>
            </w:r>
            <w:r>
              <w:rPr>
                <w:sz w:val="19"/>
              </w:rPr>
              <w:t>e</w:t>
            </w:r>
            <w:r>
              <w:rPr>
                <w:spacing w:val="-8"/>
                <w:sz w:val="19"/>
              </w:rPr>
              <w:t xml:space="preserve"> </w:t>
            </w:r>
            <w:r>
              <w:rPr>
                <w:sz w:val="19"/>
              </w:rPr>
              <w:t>de</w:t>
            </w:r>
            <w:r>
              <w:rPr>
                <w:spacing w:val="-9"/>
                <w:sz w:val="19"/>
              </w:rPr>
              <w:t xml:space="preserve"> </w:t>
            </w:r>
            <w:r>
              <w:rPr>
                <w:sz w:val="19"/>
              </w:rPr>
              <w:t>demais</w:t>
            </w:r>
            <w:r>
              <w:rPr>
                <w:spacing w:val="-8"/>
                <w:sz w:val="19"/>
              </w:rPr>
              <w:t xml:space="preserve"> </w:t>
            </w:r>
            <w:r>
              <w:rPr>
                <w:sz w:val="19"/>
              </w:rPr>
              <w:t>instituições</w:t>
            </w:r>
            <w:r>
              <w:rPr>
                <w:spacing w:val="-8"/>
                <w:sz w:val="19"/>
              </w:rPr>
              <w:t xml:space="preserve"> </w:t>
            </w:r>
            <w:r>
              <w:rPr>
                <w:sz w:val="19"/>
              </w:rPr>
              <w:t>para enfrentamento à calamidade pública.</w:t>
            </w:r>
          </w:p>
        </w:tc>
        <w:tc>
          <w:tcPr>
            <w:tcW w:w="6095" w:type="dxa"/>
          </w:tcPr>
          <w:p w14:paraId="5305663C" w14:textId="77777777" w:rsidR="00B504FC" w:rsidRDefault="00B504FC" w:rsidP="00B504FC">
            <w:pPr>
              <w:pStyle w:val="TableParagraph"/>
              <w:ind w:left="69" w:right="59"/>
              <w:jc w:val="both"/>
              <w:rPr>
                <w:sz w:val="19"/>
              </w:rPr>
            </w:pPr>
            <w:r>
              <w:rPr>
                <w:sz w:val="19"/>
              </w:rPr>
              <w:t>Identifica as transferências e a aplicação dos recursos transferidos ou doados por municípios e por outras entidades públicas ou privadas em decorrência de situações</w:t>
            </w:r>
            <w:r>
              <w:rPr>
                <w:spacing w:val="-11"/>
                <w:sz w:val="19"/>
              </w:rPr>
              <w:t xml:space="preserve"> </w:t>
            </w:r>
            <w:r>
              <w:rPr>
                <w:sz w:val="19"/>
              </w:rPr>
              <w:t>de</w:t>
            </w:r>
            <w:r>
              <w:rPr>
                <w:spacing w:val="-11"/>
                <w:sz w:val="19"/>
              </w:rPr>
              <w:t xml:space="preserve"> </w:t>
            </w:r>
            <w:r>
              <w:rPr>
                <w:sz w:val="19"/>
              </w:rPr>
              <w:t>calamidade</w:t>
            </w:r>
            <w:r>
              <w:rPr>
                <w:spacing w:val="-11"/>
                <w:sz w:val="19"/>
              </w:rPr>
              <w:t xml:space="preserve"> </w:t>
            </w:r>
            <w:r>
              <w:rPr>
                <w:sz w:val="19"/>
              </w:rPr>
              <w:t>pública</w:t>
            </w:r>
            <w:r>
              <w:rPr>
                <w:spacing w:val="-10"/>
                <w:sz w:val="19"/>
              </w:rPr>
              <w:t xml:space="preserve"> </w:t>
            </w:r>
            <w:r>
              <w:rPr>
                <w:sz w:val="19"/>
              </w:rPr>
              <w:t>e</w:t>
            </w:r>
            <w:r>
              <w:rPr>
                <w:spacing w:val="-11"/>
                <w:sz w:val="19"/>
              </w:rPr>
              <w:t xml:space="preserve"> </w:t>
            </w:r>
            <w:r>
              <w:rPr>
                <w:sz w:val="19"/>
              </w:rPr>
              <w:t>de</w:t>
            </w:r>
            <w:r>
              <w:rPr>
                <w:spacing w:val="-11"/>
                <w:sz w:val="19"/>
              </w:rPr>
              <w:t xml:space="preserve"> </w:t>
            </w:r>
            <w:r>
              <w:rPr>
                <w:sz w:val="19"/>
              </w:rPr>
              <w:t>emergência.</w:t>
            </w:r>
            <w:r>
              <w:rPr>
                <w:spacing w:val="-11"/>
                <w:sz w:val="19"/>
              </w:rPr>
              <w:t xml:space="preserve"> </w:t>
            </w:r>
            <w:r>
              <w:rPr>
                <w:sz w:val="19"/>
              </w:rPr>
              <w:t>Esse</w:t>
            </w:r>
            <w:r>
              <w:rPr>
                <w:spacing w:val="-10"/>
                <w:sz w:val="19"/>
              </w:rPr>
              <w:t xml:space="preserve"> </w:t>
            </w:r>
            <w:r>
              <w:rPr>
                <w:sz w:val="19"/>
              </w:rPr>
              <w:t>marcador</w:t>
            </w:r>
            <w:r>
              <w:rPr>
                <w:spacing w:val="-11"/>
                <w:sz w:val="19"/>
              </w:rPr>
              <w:t xml:space="preserve"> </w:t>
            </w:r>
            <w:r>
              <w:rPr>
                <w:sz w:val="19"/>
              </w:rPr>
              <w:t>será</w:t>
            </w:r>
            <w:r>
              <w:rPr>
                <w:spacing w:val="-11"/>
                <w:sz w:val="19"/>
              </w:rPr>
              <w:t xml:space="preserve"> </w:t>
            </w:r>
            <w:r>
              <w:rPr>
                <w:sz w:val="19"/>
              </w:rPr>
              <w:t>associado às fontes de recursos referentes às transferências na fase da arrecadação da receita,</w:t>
            </w:r>
            <w:r>
              <w:rPr>
                <w:spacing w:val="10"/>
                <w:sz w:val="19"/>
              </w:rPr>
              <w:t xml:space="preserve"> </w:t>
            </w:r>
            <w:r>
              <w:rPr>
                <w:sz w:val="19"/>
              </w:rPr>
              <w:t>no</w:t>
            </w:r>
            <w:r>
              <w:rPr>
                <w:spacing w:val="10"/>
                <w:sz w:val="19"/>
              </w:rPr>
              <w:t xml:space="preserve"> </w:t>
            </w:r>
            <w:r>
              <w:rPr>
                <w:sz w:val="19"/>
              </w:rPr>
              <w:t>controle</w:t>
            </w:r>
            <w:r>
              <w:rPr>
                <w:spacing w:val="9"/>
                <w:sz w:val="19"/>
              </w:rPr>
              <w:t xml:space="preserve"> </w:t>
            </w:r>
            <w:r>
              <w:rPr>
                <w:sz w:val="19"/>
              </w:rPr>
              <w:t>dos</w:t>
            </w:r>
            <w:r>
              <w:rPr>
                <w:spacing w:val="7"/>
                <w:sz w:val="19"/>
              </w:rPr>
              <w:t xml:space="preserve"> </w:t>
            </w:r>
            <w:r>
              <w:rPr>
                <w:sz w:val="19"/>
              </w:rPr>
              <w:t>ativos</w:t>
            </w:r>
            <w:r>
              <w:rPr>
                <w:spacing w:val="8"/>
                <w:sz w:val="19"/>
              </w:rPr>
              <w:t xml:space="preserve"> </w:t>
            </w:r>
            <w:r>
              <w:rPr>
                <w:sz w:val="19"/>
              </w:rPr>
              <w:t>e</w:t>
            </w:r>
            <w:r>
              <w:rPr>
                <w:spacing w:val="9"/>
                <w:sz w:val="19"/>
              </w:rPr>
              <w:t xml:space="preserve"> </w:t>
            </w:r>
            <w:r>
              <w:rPr>
                <w:sz w:val="19"/>
              </w:rPr>
              <w:t>passivos</w:t>
            </w:r>
            <w:r>
              <w:rPr>
                <w:spacing w:val="9"/>
                <w:sz w:val="19"/>
              </w:rPr>
              <w:t xml:space="preserve"> </w:t>
            </w:r>
            <w:r>
              <w:rPr>
                <w:sz w:val="19"/>
              </w:rPr>
              <w:t>e</w:t>
            </w:r>
            <w:r>
              <w:rPr>
                <w:spacing w:val="7"/>
                <w:sz w:val="19"/>
              </w:rPr>
              <w:t xml:space="preserve"> </w:t>
            </w:r>
            <w:r>
              <w:rPr>
                <w:sz w:val="19"/>
              </w:rPr>
              <w:t>na</w:t>
            </w:r>
            <w:r>
              <w:rPr>
                <w:spacing w:val="9"/>
                <w:sz w:val="19"/>
              </w:rPr>
              <w:t xml:space="preserve"> </w:t>
            </w:r>
            <w:r>
              <w:rPr>
                <w:sz w:val="19"/>
              </w:rPr>
              <w:t>fase</w:t>
            </w:r>
            <w:r>
              <w:rPr>
                <w:spacing w:val="7"/>
                <w:sz w:val="19"/>
              </w:rPr>
              <w:t xml:space="preserve"> </w:t>
            </w:r>
            <w:r>
              <w:rPr>
                <w:sz w:val="19"/>
              </w:rPr>
              <w:t>de</w:t>
            </w:r>
            <w:r>
              <w:rPr>
                <w:spacing w:val="9"/>
                <w:sz w:val="19"/>
              </w:rPr>
              <w:t xml:space="preserve"> </w:t>
            </w:r>
            <w:r>
              <w:rPr>
                <w:sz w:val="19"/>
              </w:rPr>
              <w:t>execução</w:t>
            </w:r>
            <w:r>
              <w:rPr>
                <w:spacing w:val="10"/>
                <w:sz w:val="19"/>
              </w:rPr>
              <w:t xml:space="preserve"> </w:t>
            </w:r>
            <w:r>
              <w:rPr>
                <w:sz w:val="19"/>
              </w:rPr>
              <w:t>das</w:t>
            </w:r>
            <w:r>
              <w:rPr>
                <w:spacing w:val="8"/>
                <w:sz w:val="19"/>
              </w:rPr>
              <w:t xml:space="preserve"> </w:t>
            </w:r>
            <w:r>
              <w:rPr>
                <w:spacing w:val="-2"/>
                <w:sz w:val="19"/>
              </w:rPr>
              <w:t>despesas</w:t>
            </w:r>
          </w:p>
          <w:p w14:paraId="112FFE24" w14:textId="77777777" w:rsidR="00B504FC" w:rsidRDefault="00B504FC" w:rsidP="00B504FC">
            <w:pPr>
              <w:pStyle w:val="TableParagraph"/>
              <w:spacing w:before="1"/>
              <w:ind w:left="69"/>
              <w:rPr>
                <w:sz w:val="19"/>
              </w:rPr>
            </w:pPr>
            <w:r>
              <w:rPr>
                <w:sz w:val="19"/>
              </w:rPr>
              <w:t>custeadas</w:t>
            </w:r>
            <w:r>
              <w:rPr>
                <w:spacing w:val="-8"/>
                <w:sz w:val="19"/>
              </w:rPr>
              <w:t xml:space="preserve"> </w:t>
            </w:r>
            <w:r>
              <w:rPr>
                <w:sz w:val="19"/>
              </w:rPr>
              <w:t>com</w:t>
            </w:r>
            <w:r>
              <w:rPr>
                <w:spacing w:val="-9"/>
                <w:sz w:val="19"/>
              </w:rPr>
              <w:t xml:space="preserve"> </w:t>
            </w:r>
            <w:r>
              <w:rPr>
                <w:sz w:val="19"/>
              </w:rPr>
              <w:t>esses</w:t>
            </w:r>
            <w:r>
              <w:rPr>
                <w:spacing w:val="-9"/>
                <w:sz w:val="19"/>
              </w:rPr>
              <w:t xml:space="preserve"> </w:t>
            </w:r>
            <w:r>
              <w:rPr>
                <w:spacing w:val="-2"/>
                <w:sz w:val="19"/>
              </w:rPr>
              <w:t>recursos.</w:t>
            </w:r>
          </w:p>
        </w:tc>
      </w:tr>
      <w:tr w:rsidR="00B504FC" w14:paraId="33DD6CBA" w14:textId="77777777" w:rsidTr="00B504FC">
        <w:trPr>
          <w:trHeight w:val="1306"/>
        </w:trPr>
        <w:tc>
          <w:tcPr>
            <w:tcW w:w="992" w:type="dxa"/>
          </w:tcPr>
          <w:p w14:paraId="1087731B" w14:textId="77777777" w:rsidR="00B504FC" w:rsidRPr="00EF77E8" w:rsidRDefault="00B504FC" w:rsidP="00B504FC">
            <w:pPr>
              <w:pStyle w:val="TableParagraph"/>
              <w:ind w:left="0"/>
              <w:rPr>
                <w:rFonts w:ascii="Arial Narrow" w:hAnsi="Arial Narrow"/>
                <w:b/>
                <w:sz w:val="20"/>
                <w:szCs w:val="20"/>
              </w:rPr>
            </w:pPr>
          </w:p>
          <w:p w14:paraId="37578217" w14:textId="77777777" w:rsidR="00B504FC" w:rsidRPr="00EF77E8" w:rsidRDefault="00B504FC" w:rsidP="00B504FC">
            <w:pPr>
              <w:pStyle w:val="TableParagraph"/>
              <w:spacing w:before="231"/>
              <w:ind w:left="0"/>
              <w:rPr>
                <w:rFonts w:ascii="Arial Narrow" w:hAnsi="Arial Narrow"/>
                <w:b/>
                <w:sz w:val="20"/>
                <w:szCs w:val="20"/>
              </w:rPr>
            </w:pPr>
          </w:p>
          <w:p w14:paraId="3326776F" w14:textId="77777777" w:rsidR="00B504FC" w:rsidRPr="00EF77E8" w:rsidRDefault="00B504FC" w:rsidP="00B504FC">
            <w:pPr>
              <w:pStyle w:val="TableParagraph"/>
              <w:ind w:left="0"/>
              <w:rPr>
                <w:rFonts w:ascii="Arial Narrow" w:hAnsi="Arial Narrow"/>
                <w:b/>
                <w:sz w:val="20"/>
                <w:szCs w:val="20"/>
              </w:rPr>
            </w:pPr>
            <w:r w:rsidRPr="00EF77E8">
              <w:rPr>
                <w:rFonts w:ascii="Arial Narrow" w:hAnsi="Arial Narrow"/>
                <w:b/>
                <w:spacing w:val="-4"/>
                <w:sz w:val="20"/>
                <w:szCs w:val="20"/>
              </w:rPr>
              <w:t>3210</w:t>
            </w:r>
          </w:p>
        </w:tc>
        <w:tc>
          <w:tcPr>
            <w:tcW w:w="3119" w:type="dxa"/>
          </w:tcPr>
          <w:p w14:paraId="65C0B750" w14:textId="77777777" w:rsidR="00B504FC" w:rsidRDefault="00B504FC" w:rsidP="00B504FC">
            <w:pPr>
              <w:pStyle w:val="TableParagraph"/>
              <w:spacing w:before="230"/>
              <w:ind w:left="0"/>
              <w:rPr>
                <w:b/>
                <w:sz w:val="19"/>
              </w:rPr>
            </w:pPr>
          </w:p>
          <w:p w14:paraId="2D4557AC" w14:textId="77777777" w:rsidR="00B504FC" w:rsidRDefault="00B504FC" w:rsidP="00B504FC">
            <w:pPr>
              <w:pStyle w:val="TableParagraph"/>
              <w:spacing w:before="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dos Estados decorrentes de emendas parlamentares individuais</w:t>
            </w:r>
          </w:p>
        </w:tc>
        <w:tc>
          <w:tcPr>
            <w:tcW w:w="6095" w:type="dxa"/>
          </w:tcPr>
          <w:p w14:paraId="584132A1" w14:textId="77777777" w:rsidR="00B504FC" w:rsidRDefault="00B504FC" w:rsidP="00B504FC">
            <w:pPr>
              <w:pStyle w:val="TableParagraph"/>
              <w:ind w:left="69" w:right="61"/>
              <w:jc w:val="both"/>
              <w:rPr>
                <w:sz w:val="19"/>
              </w:rPr>
            </w:pPr>
            <w:r>
              <w:rPr>
                <w:sz w:val="19"/>
              </w:rPr>
              <w:t>Transferências decorrentes de emendas parlamentares individuais, na forma prevista nas Constituições Estaduais de forma similar ao previsto no parágrafo 9º do art. 166, da CF/88. Esse marcador, de utilização pelos municípios, será associado às fontes de recursos referentes às transferências decorrentes de emendas</w:t>
            </w:r>
            <w:r>
              <w:rPr>
                <w:spacing w:val="-11"/>
                <w:sz w:val="19"/>
              </w:rPr>
              <w:t xml:space="preserve"> </w:t>
            </w:r>
            <w:r>
              <w:rPr>
                <w:sz w:val="19"/>
              </w:rPr>
              <w:t>obrigatórias</w:t>
            </w:r>
            <w:r>
              <w:rPr>
                <w:spacing w:val="-11"/>
                <w:sz w:val="19"/>
              </w:rPr>
              <w:t xml:space="preserve"> </w:t>
            </w:r>
            <w:r>
              <w:rPr>
                <w:sz w:val="19"/>
              </w:rPr>
              <w:t>dos</w:t>
            </w:r>
            <w:r>
              <w:rPr>
                <w:spacing w:val="-11"/>
                <w:sz w:val="19"/>
              </w:rPr>
              <w:t xml:space="preserve"> </w:t>
            </w:r>
            <w:r>
              <w:rPr>
                <w:sz w:val="19"/>
              </w:rPr>
              <w:t>estados,</w:t>
            </w:r>
            <w:r>
              <w:rPr>
                <w:spacing w:val="-10"/>
                <w:sz w:val="19"/>
              </w:rPr>
              <w:t xml:space="preserve"> </w:t>
            </w:r>
            <w:r>
              <w:rPr>
                <w:sz w:val="19"/>
              </w:rPr>
              <w:t>devendo</w:t>
            </w:r>
            <w:r>
              <w:rPr>
                <w:spacing w:val="-11"/>
                <w:sz w:val="19"/>
              </w:rPr>
              <w:t xml:space="preserve"> </w:t>
            </w:r>
            <w:r>
              <w:rPr>
                <w:sz w:val="19"/>
              </w:rPr>
              <w:t>ser</w:t>
            </w:r>
            <w:r>
              <w:rPr>
                <w:spacing w:val="-11"/>
                <w:sz w:val="19"/>
              </w:rPr>
              <w:t xml:space="preserve"> </w:t>
            </w:r>
            <w:r>
              <w:rPr>
                <w:sz w:val="19"/>
              </w:rPr>
              <w:t>utilizado</w:t>
            </w:r>
            <w:r>
              <w:rPr>
                <w:spacing w:val="-11"/>
                <w:sz w:val="19"/>
              </w:rPr>
              <w:t xml:space="preserve"> </w:t>
            </w:r>
            <w:r>
              <w:rPr>
                <w:sz w:val="19"/>
              </w:rPr>
              <w:t>na</w:t>
            </w:r>
            <w:r>
              <w:rPr>
                <w:spacing w:val="-10"/>
                <w:sz w:val="19"/>
              </w:rPr>
              <w:t xml:space="preserve"> </w:t>
            </w:r>
            <w:r>
              <w:rPr>
                <w:sz w:val="19"/>
              </w:rPr>
              <w:t>fase</w:t>
            </w:r>
            <w:r>
              <w:rPr>
                <w:spacing w:val="-11"/>
                <w:sz w:val="19"/>
              </w:rPr>
              <w:t xml:space="preserve"> </w:t>
            </w:r>
            <w:r>
              <w:rPr>
                <w:sz w:val="19"/>
              </w:rPr>
              <w:t>da</w:t>
            </w:r>
            <w:r>
              <w:rPr>
                <w:spacing w:val="-11"/>
                <w:sz w:val="19"/>
              </w:rPr>
              <w:t xml:space="preserve"> </w:t>
            </w:r>
            <w:r>
              <w:rPr>
                <w:sz w:val="19"/>
              </w:rPr>
              <w:t>arrecadação da</w:t>
            </w:r>
            <w:r>
              <w:rPr>
                <w:spacing w:val="-9"/>
                <w:sz w:val="19"/>
              </w:rPr>
              <w:t xml:space="preserve"> </w:t>
            </w:r>
            <w:r>
              <w:rPr>
                <w:sz w:val="19"/>
              </w:rPr>
              <w:t>receita,</w:t>
            </w:r>
            <w:r>
              <w:rPr>
                <w:spacing w:val="-8"/>
                <w:sz w:val="19"/>
              </w:rPr>
              <w:t xml:space="preserve"> </w:t>
            </w:r>
            <w:r>
              <w:rPr>
                <w:sz w:val="19"/>
              </w:rPr>
              <w:t>no</w:t>
            </w:r>
            <w:r>
              <w:rPr>
                <w:spacing w:val="-8"/>
                <w:sz w:val="19"/>
              </w:rPr>
              <w:t xml:space="preserve"> </w:t>
            </w:r>
            <w:r>
              <w:rPr>
                <w:sz w:val="19"/>
              </w:rPr>
              <w:t>controle</w:t>
            </w:r>
            <w:r>
              <w:rPr>
                <w:spacing w:val="-10"/>
                <w:sz w:val="19"/>
              </w:rPr>
              <w:t xml:space="preserve"> </w:t>
            </w:r>
            <w:r>
              <w:rPr>
                <w:sz w:val="19"/>
              </w:rPr>
              <w:t>dos</w:t>
            </w:r>
            <w:r>
              <w:rPr>
                <w:spacing w:val="-8"/>
                <w:sz w:val="19"/>
              </w:rPr>
              <w:t xml:space="preserve"> </w:t>
            </w:r>
            <w:r>
              <w:rPr>
                <w:sz w:val="19"/>
              </w:rPr>
              <w:t>ativos</w:t>
            </w:r>
            <w:r>
              <w:rPr>
                <w:spacing w:val="-9"/>
                <w:sz w:val="19"/>
              </w:rPr>
              <w:t xml:space="preserve"> </w:t>
            </w:r>
            <w:r>
              <w:rPr>
                <w:sz w:val="19"/>
              </w:rPr>
              <w:t>e</w:t>
            </w:r>
            <w:r>
              <w:rPr>
                <w:spacing w:val="-10"/>
                <w:sz w:val="19"/>
              </w:rPr>
              <w:t xml:space="preserve"> </w:t>
            </w:r>
            <w:r>
              <w:rPr>
                <w:sz w:val="19"/>
              </w:rPr>
              <w:t>passivos</w:t>
            </w:r>
            <w:r>
              <w:rPr>
                <w:spacing w:val="-9"/>
                <w:sz w:val="19"/>
              </w:rPr>
              <w:t xml:space="preserve"> </w:t>
            </w:r>
            <w:r>
              <w:rPr>
                <w:sz w:val="19"/>
              </w:rPr>
              <w:t>e</w:t>
            </w:r>
            <w:r>
              <w:rPr>
                <w:spacing w:val="-9"/>
                <w:sz w:val="19"/>
              </w:rPr>
              <w:t xml:space="preserve"> </w:t>
            </w:r>
            <w:r>
              <w:rPr>
                <w:sz w:val="19"/>
              </w:rPr>
              <w:t>na</w:t>
            </w:r>
            <w:r>
              <w:rPr>
                <w:spacing w:val="-9"/>
                <w:sz w:val="19"/>
              </w:rPr>
              <w:t xml:space="preserve"> </w:t>
            </w:r>
            <w:r>
              <w:rPr>
                <w:sz w:val="19"/>
              </w:rPr>
              <w:t>fase</w:t>
            </w:r>
            <w:r>
              <w:rPr>
                <w:spacing w:val="-9"/>
                <w:sz w:val="19"/>
              </w:rPr>
              <w:t xml:space="preserve"> </w:t>
            </w:r>
            <w:r>
              <w:rPr>
                <w:sz w:val="19"/>
              </w:rPr>
              <w:t>de</w:t>
            </w:r>
            <w:r>
              <w:rPr>
                <w:spacing w:val="-10"/>
                <w:sz w:val="19"/>
              </w:rPr>
              <w:t xml:space="preserve"> </w:t>
            </w:r>
            <w:r>
              <w:rPr>
                <w:sz w:val="19"/>
              </w:rPr>
              <w:t>execução</w:t>
            </w:r>
            <w:r>
              <w:rPr>
                <w:spacing w:val="-7"/>
                <w:sz w:val="19"/>
              </w:rPr>
              <w:t xml:space="preserve"> </w:t>
            </w:r>
            <w:r>
              <w:rPr>
                <w:sz w:val="19"/>
              </w:rPr>
              <w:t>das</w:t>
            </w:r>
            <w:r>
              <w:rPr>
                <w:spacing w:val="-9"/>
                <w:sz w:val="19"/>
              </w:rPr>
              <w:t xml:space="preserve"> </w:t>
            </w:r>
            <w:r>
              <w:rPr>
                <w:spacing w:val="-2"/>
                <w:sz w:val="19"/>
              </w:rPr>
              <w:t>despesas</w:t>
            </w:r>
          </w:p>
          <w:p w14:paraId="58403FD3" w14:textId="77777777" w:rsidR="00B504FC" w:rsidRDefault="00B504FC" w:rsidP="00B504FC">
            <w:pPr>
              <w:pStyle w:val="TableParagraph"/>
              <w:spacing w:before="1"/>
              <w:ind w:left="69"/>
              <w:rPr>
                <w:sz w:val="19"/>
              </w:rPr>
            </w:pPr>
            <w:r>
              <w:rPr>
                <w:sz w:val="19"/>
              </w:rPr>
              <w:t>custeadas</w:t>
            </w:r>
            <w:r>
              <w:rPr>
                <w:spacing w:val="-8"/>
                <w:sz w:val="19"/>
              </w:rPr>
              <w:t xml:space="preserve"> </w:t>
            </w:r>
            <w:r>
              <w:rPr>
                <w:sz w:val="19"/>
              </w:rPr>
              <w:t>com</w:t>
            </w:r>
            <w:r>
              <w:rPr>
                <w:spacing w:val="-9"/>
                <w:sz w:val="19"/>
              </w:rPr>
              <w:t xml:space="preserve"> </w:t>
            </w:r>
            <w:r>
              <w:rPr>
                <w:sz w:val="19"/>
              </w:rPr>
              <w:t>esses</w:t>
            </w:r>
            <w:r>
              <w:rPr>
                <w:spacing w:val="-9"/>
                <w:sz w:val="19"/>
              </w:rPr>
              <w:t xml:space="preserve"> </w:t>
            </w:r>
            <w:r>
              <w:rPr>
                <w:spacing w:val="-2"/>
                <w:sz w:val="19"/>
              </w:rPr>
              <w:t>recursos.</w:t>
            </w:r>
          </w:p>
        </w:tc>
      </w:tr>
      <w:tr w:rsidR="00B504FC" w14:paraId="5D3862ED" w14:textId="77777777" w:rsidTr="00B504FC">
        <w:trPr>
          <w:trHeight w:val="1306"/>
        </w:trPr>
        <w:tc>
          <w:tcPr>
            <w:tcW w:w="992" w:type="dxa"/>
          </w:tcPr>
          <w:p w14:paraId="50A0E4B3" w14:textId="77777777" w:rsidR="00B504FC" w:rsidRPr="00EF77E8" w:rsidRDefault="00B504FC" w:rsidP="00B504FC">
            <w:pPr>
              <w:pStyle w:val="TableParagraph"/>
              <w:ind w:left="0"/>
              <w:rPr>
                <w:rFonts w:ascii="Arial Narrow" w:hAnsi="Arial Narrow"/>
                <w:b/>
                <w:sz w:val="20"/>
                <w:szCs w:val="20"/>
              </w:rPr>
            </w:pPr>
          </w:p>
          <w:p w14:paraId="47728BA8" w14:textId="77777777" w:rsidR="00B504FC" w:rsidRPr="00EF77E8" w:rsidRDefault="00B504FC" w:rsidP="00B504FC">
            <w:pPr>
              <w:pStyle w:val="TableParagraph"/>
              <w:ind w:left="0"/>
              <w:rPr>
                <w:rFonts w:ascii="Arial Narrow" w:hAnsi="Arial Narrow"/>
                <w:b/>
                <w:sz w:val="20"/>
                <w:szCs w:val="20"/>
              </w:rPr>
            </w:pPr>
          </w:p>
          <w:p w14:paraId="106483B3" w14:textId="77777777" w:rsidR="00B504FC" w:rsidRPr="00EF77E8" w:rsidRDefault="00B504FC" w:rsidP="00B504FC">
            <w:pPr>
              <w:pStyle w:val="TableParagraph"/>
              <w:spacing w:before="231"/>
              <w:ind w:left="0"/>
              <w:rPr>
                <w:rFonts w:ascii="Arial Narrow" w:hAnsi="Arial Narrow"/>
                <w:b/>
                <w:sz w:val="20"/>
                <w:szCs w:val="20"/>
              </w:rPr>
            </w:pPr>
          </w:p>
          <w:p w14:paraId="7B1D316E" w14:textId="77777777" w:rsidR="00B504FC" w:rsidRPr="00EF77E8" w:rsidRDefault="00B504FC" w:rsidP="00B504FC">
            <w:pPr>
              <w:pStyle w:val="TableParagraph"/>
              <w:ind w:left="0"/>
              <w:rPr>
                <w:rFonts w:ascii="Arial Narrow" w:hAnsi="Arial Narrow"/>
                <w:b/>
                <w:sz w:val="20"/>
                <w:szCs w:val="20"/>
              </w:rPr>
            </w:pPr>
            <w:r w:rsidRPr="00EF77E8">
              <w:rPr>
                <w:rFonts w:ascii="Arial Narrow" w:hAnsi="Arial Narrow"/>
                <w:b/>
                <w:spacing w:val="-4"/>
                <w:sz w:val="20"/>
                <w:szCs w:val="20"/>
              </w:rPr>
              <w:t>3211</w:t>
            </w:r>
          </w:p>
        </w:tc>
        <w:tc>
          <w:tcPr>
            <w:tcW w:w="3119" w:type="dxa"/>
          </w:tcPr>
          <w:p w14:paraId="29FE4D23" w14:textId="77777777" w:rsidR="00B504FC" w:rsidRDefault="00B504FC" w:rsidP="00B504FC">
            <w:pPr>
              <w:pStyle w:val="TableParagraph"/>
              <w:ind w:left="0"/>
              <w:rPr>
                <w:b/>
                <w:sz w:val="19"/>
              </w:rPr>
            </w:pPr>
          </w:p>
          <w:p w14:paraId="4769ED0E" w14:textId="77777777" w:rsidR="00B504FC" w:rsidRDefault="00B504FC" w:rsidP="00B504FC">
            <w:pPr>
              <w:pStyle w:val="TableParagraph"/>
              <w:spacing w:before="1"/>
              <w:ind w:left="69" w:right="91"/>
              <w:rPr>
                <w:sz w:val="19"/>
              </w:rPr>
            </w:pPr>
            <w:r>
              <w:rPr>
                <w:sz w:val="19"/>
              </w:rPr>
              <w:t>Identificação das Transferências dos Estados decorrentes de emendas parlamentares</w:t>
            </w:r>
            <w:r>
              <w:rPr>
                <w:spacing w:val="-11"/>
                <w:sz w:val="19"/>
              </w:rPr>
              <w:t xml:space="preserve"> </w:t>
            </w:r>
            <w:r>
              <w:rPr>
                <w:sz w:val="19"/>
              </w:rPr>
              <w:t>individuais</w:t>
            </w:r>
            <w:r>
              <w:rPr>
                <w:spacing w:val="-11"/>
                <w:sz w:val="19"/>
              </w:rPr>
              <w:t xml:space="preserve"> </w:t>
            </w:r>
            <w:r>
              <w:rPr>
                <w:sz w:val="19"/>
              </w:rPr>
              <w:t>-</w:t>
            </w:r>
            <w:r>
              <w:rPr>
                <w:spacing w:val="-11"/>
                <w:sz w:val="19"/>
              </w:rPr>
              <w:t xml:space="preserve"> </w:t>
            </w:r>
            <w:r>
              <w:rPr>
                <w:sz w:val="19"/>
              </w:rPr>
              <w:t xml:space="preserve">calamidade </w:t>
            </w:r>
            <w:r>
              <w:rPr>
                <w:spacing w:val="-2"/>
                <w:sz w:val="19"/>
              </w:rPr>
              <w:t>pública.</w:t>
            </w:r>
          </w:p>
        </w:tc>
        <w:tc>
          <w:tcPr>
            <w:tcW w:w="6095" w:type="dxa"/>
          </w:tcPr>
          <w:p w14:paraId="45B8142B" w14:textId="77777777" w:rsidR="00B504FC" w:rsidRDefault="00B504FC" w:rsidP="00B504FC">
            <w:pPr>
              <w:pStyle w:val="TableParagraph"/>
              <w:spacing w:before="1"/>
              <w:ind w:left="69" w:right="60"/>
              <w:jc w:val="both"/>
              <w:rPr>
                <w:sz w:val="19"/>
              </w:rPr>
            </w:pPr>
            <w:r>
              <w:rPr>
                <w:sz w:val="19"/>
              </w:rPr>
              <w:t>Identifica</w:t>
            </w:r>
            <w:r>
              <w:rPr>
                <w:spacing w:val="-11"/>
                <w:sz w:val="19"/>
              </w:rPr>
              <w:t xml:space="preserve"> </w:t>
            </w:r>
            <w:r>
              <w:rPr>
                <w:sz w:val="19"/>
              </w:rPr>
              <w:t>as</w:t>
            </w:r>
            <w:r>
              <w:rPr>
                <w:spacing w:val="-11"/>
                <w:sz w:val="19"/>
              </w:rPr>
              <w:t xml:space="preserve"> </w:t>
            </w:r>
            <w:r>
              <w:rPr>
                <w:sz w:val="19"/>
              </w:rPr>
              <w:t>transferências</w:t>
            </w:r>
            <w:r>
              <w:rPr>
                <w:spacing w:val="-11"/>
                <w:sz w:val="19"/>
              </w:rPr>
              <w:t xml:space="preserve"> </w:t>
            </w:r>
            <w:r>
              <w:rPr>
                <w:sz w:val="19"/>
              </w:rPr>
              <w:t>e</w:t>
            </w:r>
            <w:r>
              <w:rPr>
                <w:spacing w:val="-10"/>
                <w:sz w:val="19"/>
              </w:rPr>
              <w:t xml:space="preserve"> </w:t>
            </w:r>
            <w:r>
              <w:rPr>
                <w:sz w:val="19"/>
              </w:rPr>
              <w:t>a</w:t>
            </w:r>
            <w:r>
              <w:rPr>
                <w:spacing w:val="-11"/>
                <w:sz w:val="19"/>
              </w:rPr>
              <w:t xml:space="preserve"> </w:t>
            </w:r>
            <w:r>
              <w:rPr>
                <w:sz w:val="19"/>
              </w:rPr>
              <w:t>aplicação</w:t>
            </w:r>
            <w:r>
              <w:rPr>
                <w:spacing w:val="-11"/>
                <w:sz w:val="19"/>
              </w:rPr>
              <w:t xml:space="preserve"> </w:t>
            </w:r>
            <w:r>
              <w:rPr>
                <w:sz w:val="19"/>
              </w:rPr>
              <w:t>dos</w:t>
            </w:r>
            <w:r>
              <w:rPr>
                <w:spacing w:val="-11"/>
                <w:sz w:val="19"/>
              </w:rPr>
              <w:t xml:space="preserve"> </w:t>
            </w:r>
            <w:r>
              <w:rPr>
                <w:sz w:val="19"/>
              </w:rPr>
              <w:t>recursos</w:t>
            </w:r>
            <w:r>
              <w:rPr>
                <w:spacing w:val="-10"/>
                <w:sz w:val="19"/>
              </w:rPr>
              <w:t xml:space="preserve"> </w:t>
            </w:r>
            <w:r>
              <w:rPr>
                <w:sz w:val="19"/>
              </w:rPr>
              <w:t>transferidos</w:t>
            </w:r>
            <w:r>
              <w:rPr>
                <w:spacing w:val="-11"/>
                <w:sz w:val="19"/>
              </w:rPr>
              <w:t xml:space="preserve"> </w:t>
            </w:r>
            <w:r>
              <w:rPr>
                <w:sz w:val="19"/>
              </w:rPr>
              <w:t>pelos</w:t>
            </w:r>
            <w:r>
              <w:rPr>
                <w:spacing w:val="-11"/>
                <w:sz w:val="19"/>
              </w:rPr>
              <w:t xml:space="preserve"> </w:t>
            </w:r>
            <w:r>
              <w:rPr>
                <w:sz w:val="19"/>
              </w:rPr>
              <w:t>estados em decorrência de situações de calamidade pública e de emergência por meio de emendas parlamentares individuais, na forma prevista nas Constituições Estaduais de forma similar ao previsto no parágrafo 9º do art. 166, da CF/88. Esse marcador, de utilização pelos municípios, será associado às fontes de recursos</w:t>
            </w:r>
            <w:r>
              <w:rPr>
                <w:spacing w:val="-3"/>
                <w:sz w:val="19"/>
              </w:rPr>
              <w:t xml:space="preserve"> </w:t>
            </w:r>
            <w:r>
              <w:rPr>
                <w:sz w:val="19"/>
              </w:rPr>
              <w:t>referentes</w:t>
            </w:r>
            <w:r>
              <w:rPr>
                <w:spacing w:val="-3"/>
                <w:sz w:val="19"/>
              </w:rPr>
              <w:t xml:space="preserve"> </w:t>
            </w:r>
            <w:r>
              <w:rPr>
                <w:sz w:val="19"/>
              </w:rPr>
              <w:t>às</w:t>
            </w:r>
            <w:r>
              <w:rPr>
                <w:spacing w:val="-3"/>
                <w:sz w:val="19"/>
              </w:rPr>
              <w:t xml:space="preserve"> </w:t>
            </w:r>
            <w:r>
              <w:rPr>
                <w:sz w:val="19"/>
              </w:rPr>
              <w:t>transferências</w:t>
            </w:r>
            <w:r>
              <w:rPr>
                <w:spacing w:val="-3"/>
                <w:sz w:val="19"/>
              </w:rPr>
              <w:t xml:space="preserve"> </w:t>
            </w:r>
            <w:r>
              <w:rPr>
                <w:sz w:val="19"/>
              </w:rPr>
              <w:t>decorrentes</w:t>
            </w:r>
            <w:r>
              <w:rPr>
                <w:spacing w:val="-3"/>
                <w:sz w:val="19"/>
              </w:rPr>
              <w:t xml:space="preserve"> </w:t>
            </w:r>
            <w:r>
              <w:rPr>
                <w:sz w:val="19"/>
              </w:rPr>
              <w:t>de</w:t>
            </w:r>
            <w:r>
              <w:rPr>
                <w:spacing w:val="-4"/>
                <w:sz w:val="19"/>
              </w:rPr>
              <w:t xml:space="preserve"> </w:t>
            </w:r>
            <w:r>
              <w:rPr>
                <w:sz w:val="19"/>
              </w:rPr>
              <w:t>emendas</w:t>
            </w:r>
            <w:r>
              <w:rPr>
                <w:spacing w:val="-3"/>
                <w:sz w:val="19"/>
              </w:rPr>
              <w:t xml:space="preserve"> </w:t>
            </w:r>
            <w:r>
              <w:rPr>
                <w:sz w:val="19"/>
              </w:rPr>
              <w:t>obrigatórias</w:t>
            </w:r>
            <w:r>
              <w:rPr>
                <w:spacing w:val="-5"/>
                <w:sz w:val="19"/>
              </w:rPr>
              <w:t xml:space="preserve"> </w:t>
            </w:r>
            <w:r>
              <w:rPr>
                <w:sz w:val="19"/>
              </w:rPr>
              <w:t>dos estados, devendo ser utilizado na fase da arrecadação da receita, no controle dos</w:t>
            </w:r>
            <w:r>
              <w:rPr>
                <w:spacing w:val="2"/>
                <w:sz w:val="19"/>
              </w:rPr>
              <w:t xml:space="preserve"> </w:t>
            </w:r>
            <w:r>
              <w:rPr>
                <w:sz w:val="19"/>
              </w:rPr>
              <w:t>ativos</w:t>
            </w:r>
            <w:r>
              <w:rPr>
                <w:spacing w:val="2"/>
                <w:sz w:val="19"/>
              </w:rPr>
              <w:t xml:space="preserve"> </w:t>
            </w:r>
            <w:r>
              <w:rPr>
                <w:sz w:val="19"/>
              </w:rPr>
              <w:t>e</w:t>
            </w:r>
            <w:r>
              <w:rPr>
                <w:spacing w:val="1"/>
                <w:sz w:val="19"/>
              </w:rPr>
              <w:t xml:space="preserve"> </w:t>
            </w:r>
            <w:r>
              <w:rPr>
                <w:sz w:val="19"/>
              </w:rPr>
              <w:t>passivos</w:t>
            </w:r>
            <w:r>
              <w:rPr>
                <w:spacing w:val="1"/>
                <w:sz w:val="19"/>
              </w:rPr>
              <w:t xml:space="preserve"> </w:t>
            </w:r>
            <w:r>
              <w:rPr>
                <w:sz w:val="19"/>
              </w:rPr>
              <w:t>e</w:t>
            </w:r>
            <w:r>
              <w:rPr>
                <w:spacing w:val="1"/>
                <w:sz w:val="19"/>
              </w:rPr>
              <w:t xml:space="preserve"> </w:t>
            </w:r>
            <w:r>
              <w:rPr>
                <w:sz w:val="19"/>
              </w:rPr>
              <w:t>na</w:t>
            </w:r>
            <w:r>
              <w:rPr>
                <w:spacing w:val="3"/>
                <w:sz w:val="19"/>
              </w:rPr>
              <w:t xml:space="preserve"> </w:t>
            </w:r>
            <w:r>
              <w:rPr>
                <w:sz w:val="19"/>
              </w:rPr>
              <w:t>fase</w:t>
            </w:r>
            <w:r>
              <w:rPr>
                <w:spacing w:val="-1"/>
                <w:sz w:val="19"/>
              </w:rPr>
              <w:t xml:space="preserve"> </w:t>
            </w:r>
            <w:r>
              <w:rPr>
                <w:sz w:val="19"/>
              </w:rPr>
              <w:t>de</w:t>
            </w:r>
            <w:r>
              <w:rPr>
                <w:spacing w:val="2"/>
                <w:sz w:val="19"/>
              </w:rPr>
              <w:t xml:space="preserve"> </w:t>
            </w:r>
            <w:r>
              <w:rPr>
                <w:sz w:val="19"/>
              </w:rPr>
              <w:t>execução</w:t>
            </w:r>
            <w:r>
              <w:rPr>
                <w:spacing w:val="3"/>
                <w:sz w:val="19"/>
              </w:rPr>
              <w:t xml:space="preserve"> </w:t>
            </w:r>
            <w:r>
              <w:rPr>
                <w:sz w:val="19"/>
              </w:rPr>
              <w:t>das</w:t>
            </w:r>
            <w:r>
              <w:rPr>
                <w:spacing w:val="2"/>
                <w:sz w:val="19"/>
              </w:rPr>
              <w:t xml:space="preserve"> </w:t>
            </w:r>
            <w:r>
              <w:rPr>
                <w:sz w:val="19"/>
              </w:rPr>
              <w:t>despesas</w:t>
            </w:r>
            <w:r>
              <w:rPr>
                <w:spacing w:val="2"/>
                <w:sz w:val="19"/>
              </w:rPr>
              <w:t xml:space="preserve"> </w:t>
            </w:r>
            <w:r>
              <w:rPr>
                <w:sz w:val="19"/>
              </w:rPr>
              <w:t>custeadas</w:t>
            </w:r>
            <w:r>
              <w:rPr>
                <w:spacing w:val="3"/>
                <w:sz w:val="19"/>
              </w:rPr>
              <w:t xml:space="preserve"> </w:t>
            </w:r>
            <w:r>
              <w:rPr>
                <w:sz w:val="19"/>
              </w:rPr>
              <w:t>com</w:t>
            </w:r>
            <w:r>
              <w:rPr>
                <w:spacing w:val="1"/>
                <w:sz w:val="19"/>
              </w:rPr>
              <w:t xml:space="preserve"> </w:t>
            </w:r>
            <w:r>
              <w:rPr>
                <w:spacing w:val="-2"/>
                <w:sz w:val="19"/>
              </w:rPr>
              <w:t>esses</w:t>
            </w:r>
          </w:p>
          <w:p w14:paraId="41EA868B" w14:textId="77777777" w:rsidR="00B504FC" w:rsidRDefault="00B504FC" w:rsidP="00B504FC">
            <w:pPr>
              <w:pStyle w:val="TableParagraph"/>
              <w:spacing w:before="1"/>
              <w:ind w:left="69"/>
              <w:rPr>
                <w:sz w:val="19"/>
              </w:rPr>
            </w:pPr>
            <w:r>
              <w:rPr>
                <w:spacing w:val="-2"/>
                <w:sz w:val="19"/>
              </w:rPr>
              <w:t>recursos.</w:t>
            </w:r>
          </w:p>
        </w:tc>
      </w:tr>
      <w:tr w:rsidR="00B504FC" w14:paraId="6523EC13" w14:textId="77777777" w:rsidTr="00B504FC">
        <w:trPr>
          <w:trHeight w:val="1306"/>
        </w:trPr>
        <w:tc>
          <w:tcPr>
            <w:tcW w:w="992" w:type="dxa"/>
          </w:tcPr>
          <w:p w14:paraId="57381588" w14:textId="77777777" w:rsidR="00B504FC" w:rsidRPr="00EF77E8" w:rsidRDefault="00B504FC" w:rsidP="00B504FC">
            <w:pPr>
              <w:pStyle w:val="TableParagraph"/>
              <w:ind w:left="0"/>
              <w:rPr>
                <w:rFonts w:ascii="Arial Narrow" w:hAnsi="Arial Narrow"/>
                <w:b/>
                <w:sz w:val="20"/>
                <w:szCs w:val="20"/>
              </w:rPr>
            </w:pPr>
          </w:p>
          <w:p w14:paraId="1D9EF0C7" w14:textId="77777777" w:rsidR="00B504FC" w:rsidRPr="00EF77E8" w:rsidRDefault="00B504FC" w:rsidP="00B504FC">
            <w:pPr>
              <w:pStyle w:val="TableParagraph"/>
              <w:spacing w:before="231"/>
              <w:ind w:left="0"/>
              <w:rPr>
                <w:rFonts w:ascii="Arial Narrow" w:hAnsi="Arial Narrow"/>
                <w:b/>
                <w:sz w:val="20"/>
                <w:szCs w:val="20"/>
              </w:rPr>
            </w:pPr>
          </w:p>
          <w:p w14:paraId="7587CB1F" w14:textId="77777777" w:rsidR="00B504FC" w:rsidRPr="00EF77E8" w:rsidRDefault="00B504FC" w:rsidP="00B504FC">
            <w:pPr>
              <w:pStyle w:val="TableParagraph"/>
              <w:ind w:left="0"/>
              <w:rPr>
                <w:rFonts w:ascii="Arial Narrow" w:hAnsi="Arial Narrow"/>
                <w:b/>
                <w:sz w:val="20"/>
                <w:szCs w:val="20"/>
              </w:rPr>
            </w:pPr>
            <w:r w:rsidRPr="00EF77E8">
              <w:rPr>
                <w:rFonts w:ascii="Arial Narrow" w:hAnsi="Arial Narrow"/>
                <w:b/>
                <w:spacing w:val="-4"/>
                <w:sz w:val="20"/>
                <w:szCs w:val="20"/>
              </w:rPr>
              <w:t>3220</w:t>
            </w:r>
          </w:p>
        </w:tc>
        <w:tc>
          <w:tcPr>
            <w:tcW w:w="3119" w:type="dxa"/>
          </w:tcPr>
          <w:p w14:paraId="75885361" w14:textId="77777777" w:rsidR="00B504FC" w:rsidRDefault="00B504FC" w:rsidP="00B504FC">
            <w:pPr>
              <w:pStyle w:val="TableParagraph"/>
              <w:ind w:left="0"/>
              <w:rPr>
                <w:b/>
                <w:sz w:val="19"/>
              </w:rPr>
            </w:pPr>
          </w:p>
          <w:p w14:paraId="09F39878" w14:textId="77777777" w:rsidR="00B504FC" w:rsidRDefault="00B504FC" w:rsidP="00B504FC">
            <w:pPr>
              <w:pStyle w:val="TableParagraph"/>
              <w:ind w:left="0"/>
              <w:rPr>
                <w:b/>
                <w:sz w:val="19"/>
              </w:rPr>
            </w:pPr>
          </w:p>
          <w:p w14:paraId="612CDA2E" w14:textId="77777777" w:rsidR="00B504FC" w:rsidRDefault="00B504FC" w:rsidP="00B504FC">
            <w:pPr>
              <w:pStyle w:val="TableParagraph"/>
              <w:spacing w:before="1"/>
              <w:ind w:left="69" w:right="91"/>
              <w:rPr>
                <w:sz w:val="19"/>
              </w:rPr>
            </w:pPr>
            <w:r>
              <w:rPr>
                <w:sz w:val="19"/>
              </w:rPr>
              <w:t>Identificação</w:t>
            </w:r>
            <w:r>
              <w:rPr>
                <w:spacing w:val="-11"/>
                <w:sz w:val="19"/>
              </w:rPr>
              <w:t xml:space="preserve"> </w:t>
            </w:r>
            <w:r>
              <w:rPr>
                <w:sz w:val="19"/>
              </w:rPr>
              <w:t>das</w:t>
            </w:r>
            <w:r>
              <w:rPr>
                <w:spacing w:val="-11"/>
                <w:sz w:val="19"/>
              </w:rPr>
              <w:t xml:space="preserve"> </w:t>
            </w:r>
            <w:r>
              <w:rPr>
                <w:sz w:val="19"/>
              </w:rPr>
              <w:t>Transferências</w:t>
            </w:r>
            <w:r>
              <w:rPr>
                <w:spacing w:val="-11"/>
                <w:sz w:val="19"/>
              </w:rPr>
              <w:t xml:space="preserve"> </w:t>
            </w:r>
            <w:r>
              <w:rPr>
                <w:sz w:val="19"/>
              </w:rPr>
              <w:t>dos Estados decorrentes de emendas parlamentares de bancada</w:t>
            </w:r>
          </w:p>
        </w:tc>
        <w:tc>
          <w:tcPr>
            <w:tcW w:w="6095" w:type="dxa"/>
          </w:tcPr>
          <w:p w14:paraId="10BB0575" w14:textId="77777777" w:rsidR="00B504FC" w:rsidRDefault="00B504FC" w:rsidP="00B504FC">
            <w:pPr>
              <w:pStyle w:val="TableParagraph"/>
              <w:spacing w:before="1"/>
              <w:ind w:left="69" w:right="60"/>
              <w:jc w:val="both"/>
              <w:rPr>
                <w:sz w:val="19"/>
              </w:rPr>
            </w:pPr>
            <w:r>
              <w:rPr>
                <w:sz w:val="19"/>
              </w:rPr>
              <w:t>Transferências decorrentes de emendas parlamentares de bancada, na forma prevista nas Constituições Estaduais,</w:t>
            </w:r>
            <w:r>
              <w:rPr>
                <w:spacing w:val="-1"/>
                <w:sz w:val="19"/>
              </w:rPr>
              <w:t xml:space="preserve"> </w:t>
            </w:r>
            <w:r>
              <w:rPr>
                <w:sz w:val="19"/>
              </w:rPr>
              <w:t>de forma similar ao</w:t>
            </w:r>
            <w:r>
              <w:rPr>
                <w:spacing w:val="-1"/>
                <w:sz w:val="19"/>
              </w:rPr>
              <w:t xml:space="preserve"> </w:t>
            </w:r>
            <w:r>
              <w:rPr>
                <w:sz w:val="19"/>
              </w:rPr>
              <w:t>previsto no parágrafo 11</w:t>
            </w:r>
            <w:r>
              <w:rPr>
                <w:spacing w:val="-1"/>
                <w:sz w:val="19"/>
              </w:rPr>
              <w:t xml:space="preserve"> </w:t>
            </w:r>
            <w:r>
              <w:rPr>
                <w:sz w:val="19"/>
              </w:rPr>
              <w:t>do art.</w:t>
            </w:r>
            <w:r>
              <w:rPr>
                <w:spacing w:val="-1"/>
                <w:sz w:val="19"/>
              </w:rPr>
              <w:t xml:space="preserve"> </w:t>
            </w:r>
            <w:r>
              <w:rPr>
                <w:sz w:val="19"/>
              </w:rPr>
              <w:t>166,</w:t>
            </w:r>
            <w:r>
              <w:rPr>
                <w:spacing w:val="-1"/>
                <w:sz w:val="19"/>
              </w:rPr>
              <w:t xml:space="preserve"> </w:t>
            </w:r>
            <w:r>
              <w:rPr>
                <w:sz w:val="19"/>
              </w:rPr>
              <w:t>da</w:t>
            </w:r>
            <w:r>
              <w:rPr>
                <w:spacing w:val="-1"/>
                <w:sz w:val="19"/>
              </w:rPr>
              <w:t xml:space="preserve"> </w:t>
            </w:r>
            <w:r>
              <w:rPr>
                <w:sz w:val="19"/>
              </w:rPr>
              <w:t>CF/88.</w:t>
            </w:r>
            <w:r>
              <w:rPr>
                <w:spacing w:val="-1"/>
                <w:sz w:val="19"/>
              </w:rPr>
              <w:t xml:space="preserve"> </w:t>
            </w:r>
            <w:r>
              <w:rPr>
                <w:sz w:val="19"/>
              </w:rPr>
              <w:t>Esse</w:t>
            </w:r>
            <w:r>
              <w:rPr>
                <w:spacing w:val="-1"/>
                <w:sz w:val="19"/>
              </w:rPr>
              <w:t xml:space="preserve"> </w:t>
            </w:r>
            <w:r>
              <w:rPr>
                <w:sz w:val="19"/>
              </w:rPr>
              <w:t>marcador,</w:t>
            </w:r>
            <w:r>
              <w:rPr>
                <w:spacing w:val="-3"/>
                <w:sz w:val="19"/>
              </w:rPr>
              <w:t xml:space="preserve"> </w:t>
            </w:r>
            <w:r>
              <w:rPr>
                <w:sz w:val="19"/>
              </w:rPr>
              <w:t>de</w:t>
            </w:r>
            <w:r>
              <w:rPr>
                <w:spacing w:val="-2"/>
                <w:sz w:val="19"/>
              </w:rPr>
              <w:t xml:space="preserve"> </w:t>
            </w:r>
            <w:r>
              <w:rPr>
                <w:sz w:val="19"/>
              </w:rPr>
              <w:t>utilização pelos municípios, deverá ser</w:t>
            </w:r>
            <w:r>
              <w:rPr>
                <w:spacing w:val="-4"/>
                <w:sz w:val="19"/>
              </w:rPr>
              <w:t xml:space="preserve"> </w:t>
            </w:r>
            <w:r>
              <w:rPr>
                <w:sz w:val="19"/>
              </w:rPr>
              <w:t>associado</w:t>
            </w:r>
            <w:r>
              <w:rPr>
                <w:spacing w:val="-4"/>
                <w:sz w:val="19"/>
              </w:rPr>
              <w:t xml:space="preserve"> </w:t>
            </w:r>
            <w:r>
              <w:rPr>
                <w:sz w:val="19"/>
              </w:rPr>
              <w:t>às</w:t>
            </w:r>
            <w:r>
              <w:rPr>
                <w:spacing w:val="-4"/>
                <w:sz w:val="19"/>
              </w:rPr>
              <w:t xml:space="preserve"> </w:t>
            </w:r>
            <w:r>
              <w:rPr>
                <w:sz w:val="19"/>
              </w:rPr>
              <w:t>fontes</w:t>
            </w:r>
            <w:r>
              <w:rPr>
                <w:spacing w:val="-4"/>
                <w:sz w:val="19"/>
              </w:rPr>
              <w:t xml:space="preserve"> </w:t>
            </w:r>
            <w:r>
              <w:rPr>
                <w:sz w:val="19"/>
              </w:rPr>
              <w:t>de</w:t>
            </w:r>
            <w:r>
              <w:rPr>
                <w:spacing w:val="-5"/>
                <w:sz w:val="19"/>
              </w:rPr>
              <w:t xml:space="preserve"> </w:t>
            </w:r>
            <w:r>
              <w:rPr>
                <w:sz w:val="19"/>
              </w:rPr>
              <w:t>recursos</w:t>
            </w:r>
            <w:r>
              <w:rPr>
                <w:spacing w:val="-4"/>
                <w:sz w:val="19"/>
              </w:rPr>
              <w:t xml:space="preserve"> </w:t>
            </w:r>
            <w:r>
              <w:rPr>
                <w:sz w:val="19"/>
              </w:rPr>
              <w:t>referentes</w:t>
            </w:r>
            <w:r>
              <w:rPr>
                <w:spacing w:val="-4"/>
                <w:sz w:val="19"/>
              </w:rPr>
              <w:t xml:space="preserve"> </w:t>
            </w:r>
            <w:r>
              <w:rPr>
                <w:sz w:val="19"/>
              </w:rPr>
              <w:t>às</w:t>
            </w:r>
            <w:r>
              <w:rPr>
                <w:spacing w:val="-4"/>
                <w:sz w:val="19"/>
              </w:rPr>
              <w:t xml:space="preserve"> </w:t>
            </w:r>
            <w:r>
              <w:rPr>
                <w:sz w:val="19"/>
              </w:rPr>
              <w:t>transferências</w:t>
            </w:r>
            <w:r>
              <w:rPr>
                <w:spacing w:val="-4"/>
                <w:sz w:val="19"/>
              </w:rPr>
              <w:t xml:space="preserve"> </w:t>
            </w:r>
            <w:r>
              <w:rPr>
                <w:sz w:val="19"/>
              </w:rPr>
              <w:t>decorrentes</w:t>
            </w:r>
            <w:r>
              <w:rPr>
                <w:spacing w:val="-4"/>
                <w:sz w:val="19"/>
              </w:rPr>
              <w:t xml:space="preserve"> </w:t>
            </w:r>
            <w:r>
              <w:rPr>
                <w:sz w:val="19"/>
              </w:rPr>
              <w:t>de emendas</w:t>
            </w:r>
            <w:r>
              <w:rPr>
                <w:spacing w:val="-11"/>
                <w:sz w:val="19"/>
              </w:rPr>
              <w:t xml:space="preserve"> </w:t>
            </w:r>
            <w:r>
              <w:rPr>
                <w:sz w:val="19"/>
              </w:rPr>
              <w:t>obrigatórias</w:t>
            </w:r>
            <w:r>
              <w:rPr>
                <w:spacing w:val="-11"/>
                <w:sz w:val="19"/>
              </w:rPr>
              <w:t xml:space="preserve"> </w:t>
            </w:r>
            <w:r>
              <w:rPr>
                <w:sz w:val="19"/>
              </w:rPr>
              <w:t>dos</w:t>
            </w:r>
            <w:r>
              <w:rPr>
                <w:spacing w:val="-11"/>
                <w:sz w:val="19"/>
              </w:rPr>
              <w:t xml:space="preserve"> </w:t>
            </w:r>
            <w:r>
              <w:rPr>
                <w:sz w:val="19"/>
              </w:rPr>
              <w:t>estados,</w:t>
            </w:r>
            <w:r>
              <w:rPr>
                <w:spacing w:val="-10"/>
                <w:sz w:val="19"/>
              </w:rPr>
              <w:t xml:space="preserve"> </w:t>
            </w:r>
            <w:r>
              <w:rPr>
                <w:sz w:val="19"/>
              </w:rPr>
              <w:t>devendo</w:t>
            </w:r>
            <w:r>
              <w:rPr>
                <w:spacing w:val="-11"/>
                <w:sz w:val="19"/>
              </w:rPr>
              <w:t xml:space="preserve"> </w:t>
            </w:r>
            <w:r>
              <w:rPr>
                <w:sz w:val="19"/>
              </w:rPr>
              <w:t>ser</w:t>
            </w:r>
            <w:r>
              <w:rPr>
                <w:spacing w:val="-11"/>
                <w:sz w:val="19"/>
              </w:rPr>
              <w:t xml:space="preserve"> </w:t>
            </w:r>
            <w:r>
              <w:rPr>
                <w:sz w:val="19"/>
              </w:rPr>
              <w:t>utilizado</w:t>
            </w:r>
            <w:r>
              <w:rPr>
                <w:spacing w:val="-11"/>
                <w:sz w:val="19"/>
              </w:rPr>
              <w:t xml:space="preserve"> </w:t>
            </w:r>
            <w:r>
              <w:rPr>
                <w:sz w:val="19"/>
              </w:rPr>
              <w:t>na</w:t>
            </w:r>
            <w:r>
              <w:rPr>
                <w:spacing w:val="-10"/>
                <w:sz w:val="19"/>
              </w:rPr>
              <w:t xml:space="preserve"> </w:t>
            </w:r>
            <w:r>
              <w:rPr>
                <w:sz w:val="19"/>
              </w:rPr>
              <w:t>fase</w:t>
            </w:r>
            <w:r>
              <w:rPr>
                <w:spacing w:val="-11"/>
                <w:sz w:val="19"/>
              </w:rPr>
              <w:t xml:space="preserve"> </w:t>
            </w:r>
            <w:r>
              <w:rPr>
                <w:sz w:val="19"/>
              </w:rPr>
              <w:t>de</w:t>
            </w:r>
            <w:r>
              <w:rPr>
                <w:spacing w:val="-11"/>
                <w:sz w:val="19"/>
              </w:rPr>
              <w:t xml:space="preserve"> </w:t>
            </w:r>
            <w:r>
              <w:rPr>
                <w:sz w:val="19"/>
              </w:rPr>
              <w:t>arrecadação da</w:t>
            </w:r>
            <w:r>
              <w:rPr>
                <w:spacing w:val="-9"/>
                <w:sz w:val="19"/>
              </w:rPr>
              <w:t xml:space="preserve"> </w:t>
            </w:r>
            <w:r>
              <w:rPr>
                <w:sz w:val="19"/>
              </w:rPr>
              <w:t>receita,</w:t>
            </w:r>
            <w:r>
              <w:rPr>
                <w:spacing w:val="-8"/>
                <w:sz w:val="19"/>
              </w:rPr>
              <w:t xml:space="preserve"> </w:t>
            </w:r>
            <w:r>
              <w:rPr>
                <w:sz w:val="19"/>
              </w:rPr>
              <w:t>no</w:t>
            </w:r>
            <w:r>
              <w:rPr>
                <w:spacing w:val="-8"/>
                <w:sz w:val="19"/>
              </w:rPr>
              <w:t xml:space="preserve"> </w:t>
            </w:r>
            <w:r>
              <w:rPr>
                <w:sz w:val="19"/>
              </w:rPr>
              <w:t>controle</w:t>
            </w:r>
            <w:r>
              <w:rPr>
                <w:spacing w:val="-9"/>
                <w:sz w:val="19"/>
              </w:rPr>
              <w:t xml:space="preserve"> </w:t>
            </w:r>
            <w:r>
              <w:rPr>
                <w:sz w:val="19"/>
              </w:rPr>
              <w:t>dos</w:t>
            </w:r>
            <w:r>
              <w:rPr>
                <w:spacing w:val="-9"/>
                <w:sz w:val="19"/>
              </w:rPr>
              <w:t xml:space="preserve"> </w:t>
            </w:r>
            <w:r>
              <w:rPr>
                <w:sz w:val="19"/>
              </w:rPr>
              <w:t>ativos</w:t>
            </w:r>
            <w:r>
              <w:rPr>
                <w:spacing w:val="-8"/>
                <w:sz w:val="19"/>
              </w:rPr>
              <w:t xml:space="preserve"> </w:t>
            </w:r>
            <w:r>
              <w:rPr>
                <w:sz w:val="19"/>
              </w:rPr>
              <w:t>e</w:t>
            </w:r>
            <w:r>
              <w:rPr>
                <w:spacing w:val="-10"/>
                <w:sz w:val="19"/>
              </w:rPr>
              <w:t xml:space="preserve"> </w:t>
            </w:r>
            <w:r>
              <w:rPr>
                <w:sz w:val="19"/>
              </w:rPr>
              <w:t>passivos</w:t>
            </w:r>
            <w:r>
              <w:rPr>
                <w:spacing w:val="-9"/>
                <w:sz w:val="19"/>
              </w:rPr>
              <w:t xml:space="preserve"> </w:t>
            </w:r>
            <w:r>
              <w:rPr>
                <w:sz w:val="19"/>
              </w:rPr>
              <w:t>e</w:t>
            </w:r>
            <w:r>
              <w:rPr>
                <w:spacing w:val="-9"/>
                <w:sz w:val="19"/>
              </w:rPr>
              <w:t xml:space="preserve"> </w:t>
            </w:r>
            <w:r>
              <w:rPr>
                <w:sz w:val="19"/>
              </w:rPr>
              <w:t>na</w:t>
            </w:r>
            <w:r>
              <w:rPr>
                <w:spacing w:val="-9"/>
                <w:sz w:val="19"/>
              </w:rPr>
              <w:t xml:space="preserve"> </w:t>
            </w:r>
            <w:r>
              <w:rPr>
                <w:sz w:val="19"/>
              </w:rPr>
              <w:t>fase</w:t>
            </w:r>
            <w:r>
              <w:rPr>
                <w:spacing w:val="-8"/>
                <w:sz w:val="19"/>
              </w:rPr>
              <w:t xml:space="preserve"> </w:t>
            </w:r>
            <w:r>
              <w:rPr>
                <w:sz w:val="19"/>
              </w:rPr>
              <w:t>de</w:t>
            </w:r>
            <w:r>
              <w:rPr>
                <w:spacing w:val="-10"/>
                <w:sz w:val="19"/>
              </w:rPr>
              <w:t xml:space="preserve"> </w:t>
            </w:r>
            <w:r>
              <w:rPr>
                <w:sz w:val="19"/>
              </w:rPr>
              <w:t>execução</w:t>
            </w:r>
            <w:r>
              <w:rPr>
                <w:spacing w:val="-8"/>
                <w:sz w:val="19"/>
              </w:rPr>
              <w:t xml:space="preserve"> </w:t>
            </w:r>
            <w:r>
              <w:rPr>
                <w:sz w:val="19"/>
              </w:rPr>
              <w:t>das</w:t>
            </w:r>
            <w:r>
              <w:rPr>
                <w:spacing w:val="-8"/>
                <w:sz w:val="19"/>
              </w:rPr>
              <w:t xml:space="preserve"> </w:t>
            </w:r>
            <w:r>
              <w:rPr>
                <w:spacing w:val="-2"/>
                <w:sz w:val="19"/>
              </w:rPr>
              <w:t>despesas</w:t>
            </w:r>
          </w:p>
          <w:p w14:paraId="71CD1ECF" w14:textId="77777777" w:rsidR="00B504FC" w:rsidRDefault="00B504FC" w:rsidP="00B504FC">
            <w:pPr>
              <w:pStyle w:val="TableParagraph"/>
              <w:spacing w:before="1"/>
              <w:ind w:left="69"/>
              <w:rPr>
                <w:sz w:val="19"/>
              </w:rPr>
            </w:pPr>
            <w:r>
              <w:rPr>
                <w:sz w:val="19"/>
              </w:rPr>
              <w:t>custeadas</w:t>
            </w:r>
            <w:r>
              <w:rPr>
                <w:spacing w:val="-8"/>
                <w:sz w:val="19"/>
              </w:rPr>
              <w:t xml:space="preserve"> </w:t>
            </w:r>
            <w:r>
              <w:rPr>
                <w:sz w:val="19"/>
              </w:rPr>
              <w:t>com</w:t>
            </w:r>
            <w:r>
              <w:rPr>
                <w:spacing w:val="-9"/>
                <w:sz w:val="19"/>
              </w:rPr>
              <w:t xml:space="preserve"> </w:t>
            </w:r>
            <w:r>
              <w:rPr>
                <w:sz w:val="19"/>
              </w:rPr>
              <w:t>esses</w:t>
            </w:r>
            <w:r>
              <w:rPr>
                <w:spacing w:val="-9"/>
                <w:sz w:val="19"/>
              </w:rPr>
              <w:t xml:space="preserve"> </w:t>
            </w:r>
            <w:r>
              <w:rPr>
                <w:spacing w:val="-2"/>
                <w:sz w:val="19"/>
              </w:rPr>
              <w:t>recursos.</w:t>
            </w:r>
          </w:p>
        </w:tc>
      </w:tr>
      <w:tr w:rsidR="00B504FC" w14:paraId="260E2808" w14:textId="77777777" w:rsidTr="00456D29">
        <w:trPr>
          <w:trHeight w:val="1306"/>
        </w:trPr>
        <w:tc>
          <w:tcPr>
            <w:tcW w:w="992" w:type="dxa"/>
            <w:tcBorders>
              <w:bottom w:val="single" w:sz="4" w:space="0" w:color="auto"/>
            </w:tcBorders>
          </w:tcPr>
          <w:p w14:paraId="2E247EED" w14:textId="77777777" w:rsidR="00B504FC" w:rsidRPr="00EF77E8" w:rsidRDefault="00B504FC" w:rsidP="00B504FC">
            <w:pPr>
              <w:pStyle w:val="TableParagraph"/>
              <w:ind w:left="0"/>
              <w:rPr>
                <w:rFonts w:ascii="Arial Narrow" w:hAnsi="Arial Narrow"/>
                <w:b/>
                <w:sz w:val="20"/>
                <w:szCs w:val="20"/>
              </w:rPr>
            </w:pPr>
          </w:p>
          <w:p w14:paraId="492624C3" w14:textId="77777777" w:rsidR="00B504FC" w:rsidRPr="00EF77E8" w:rsidRDefault="00B504FC" w:rsidP="00B504FC">
            <w:pPr>
              <w:pStyle w:val="TableParagraph"/>
              <w:ind w:left="0"/>
              <w:rPr>
                <w:rFonts w:ascii="Arial Narrow" w:hAnsi="Arial Narrow"/>
                <w:b/>
                <w:sz w:val="20"/>
                <w:szCs w:val="20"/>
              </w:rPr>
            </w:pPr>
          </w:p>
          <w:p w14:paraId="575D1E70" w14:textId="77777777" w:rsidR="00B504FC" w:rsidRPr="00EF77E8" w:rsidRDefault="00B504FC" w:rsidP="00B504FC">
            <w:pPr>
              <w:pStyle w:val="TableParagraph"/>
              <w:spacing w:before="231"/>
              <w:ind w:left="0"/>
              <w:rPr>
                <w:rFonts w:ascii="Arial Narrow" w:hAnsi="Arial Narrow"/>
                <w:b/>
                <w:sz w:val="20"/>
                <w:szCs w:val="20"/>
              </w:rPr>
            </w:pPr>
          </w:p>
          <w:p w14:paraId="2A65811C" w14:textId="77777777" w:rsidR="00B504FC" w:rsidRPr="00EF77E8" w:rsidRDefault="00B504FC" w:rsidP="00B504FC">
            <w:pPr>
              <w:pStyle w:val="TableParagraph"/>
              <w:ind w:left="0"/>
              <w:rPr>
                <w:rFonts w:ascii="Arial Narrow" w:hAnsi="Arial Narrow"/>
                <w:b/>
                <w:sz w:val="20"/>
                <w:szCs w:val="20"/>
              </w:rPr>
            </w:pPr>
            <w:r w:rsidRPr="00EF77E8">
              <w:rPr>
                <w:rFonts w:ascii="Arial Narrow" w:hAnsi="Arial Narrow"/>
                <w:b/>
                <w:spacing w:val="-4"/>
                <w:sz w:val="20"/>
                <w:szCs w:val="20"/>
              </w:rPr>
              <w:t>3221</w:t>
            </w:r>
          </w:p>
        </w:tc>
        <w:tc>
          <w:tcPr>
            <w:tcW w:w="3119" w:type="dxa"/>
            <w:tcBorders>
              <w:bottom w:val="single" w:sz="4" w:space="0" w:color="auto"/>
            </w:tcBorders>
          </w:tcPr>
          <w:p w14:paraId="1316E185" w14:textId="77777777" w:rsidR="00B504FC" w:rsidRDefault="00B504FC" w:rsidP="00B504FC">
            <w:pPr>
              <w:pStyle w:val="TableParagraph"/>
              <w:ind w:left="0"/>
              <w:rPr>
                <w:b/>
                <w:sz w:val="19"/>
              </w:rPr>
            </w:pPr>
          </w:p>
          <w:p w14:paraId="6FD676B1" w14:textId="77777777" w:rsidR="00B504FC" w:rsidRDefault="00B504FC" w:rsidP="00B504FC">
            <w:pPr>
              <w:pStyle w:val="TableParagraph"/>
              <w:spacing w:before="115"/>
              <w:ind w:left="0"/>
              <w:rPr>
                <w:b/>
                <w:sz w:val="19"/>
              </w:rPr>
            </w:pPr>
          </w:p>
          <w:p w14:paraId="11945A2B" w14:textId="77777777" w:rsidR="00B504FC" w:rsidRDefault="00B504FC" w:rsidP="00B504FC">
            <w:pPr>
              <w:pStyle w:val="TableParagraph"/>
              <w:spacing w:before="1"/>
              <w:ind w:left="69" w:right="91"/>
              <w:rPr>
                <w:sz w:val="19"/>
              </w:rPr>
            </w:pPr>
            <w:r>
              <w:rPr>
                <w:sz w:val="19"/>
              </w:rPr>
              <w:t>Identificação das Transferências dos Estados decorrentes de emendas parlamentares</w:t>
            </w:r>
            <w:r>
              <w:rPr>
                <w:spacing w:val="-10"/>
                <w:sz w:val="19"/>
              </w:rPr>
              <w:t xml:space="preserve"> </w:t>
            </w:r>
            <w:r>
              <w:rPr>
                <w:sz w:val="19"/>
              </w:rPr>
              <w:t>de</w:t>
            </w:r>
            <w:r>
              <w:rPr>
                <w:spacing w:val="-10"/>
                <w:sz w:val="19"/>
              </w:rPr>
              <w:t xml:space="preserve"> </w:t>
            </w:r>
            <w:r>
              <w:rPr>
                <w:sz w:val="19"/>
              </w:rPr>
              <w:t>bancada</w:t>
            </w:r>
            <w:r>
              <w:rPr>
                <w:spacing w:val="-8"/>
                <w:sz w:val="19"/>
              </w:rPr>
              <w:t xml:space="preserve"> </w:t>
            </w:r>
            <w:r>
              <w:rPr>
                <w:sz w:val="19"/>
              </w:rPr>
              <w:t>-</w:t>
            </w:r>
            <w:r>
              <w:rPr>
                <w:spacing w:val="-10"/>
                <w:sz w:val="19"/>
              </w:rPr>
              <w:t xml:space="preserve"> </w:t>
            </w:r>
            <w:r>
              <w:rPr>
                <w:sz w:val="19"/>
              </w:rPr>
              <w:t xml:space="preserve">calamidade </w:t>
            </w:r>
            <w:r>
              <w:rPr>
                <w:spacing w:val="-2"/>
                <w:sz w:val="19"/>
              </w:rPr>
              <w:t>pública.</w:t>
            </w:r>
          </w:p>
        </w:tc>
        <w:tc>
          <w:tcPr>
            <w:tcW w:w="6095" w:type="dxa"/>
            <w:tcBorders>
              <w:bottom w:val="single" w:sz="4" w:space="0" w:color="auto"/>
            </w:tcBorders>
          </w:tcPr>
          <w:p w14:paraId="0353CC76" w14:textId="77777777" w:rsidR="00B504FC" w:rsidRDefault="00B504FC" w:rsidP="00B504FC">
            <w:pPr>
              <w:pStyle w:val="TableParagraph"/>
              <w:ind w:left="69" w:right="59"/>
              <w:jc w:val="both"/>
              <w:rPr>
                <w:sz w:val="19"/>
              </w:rPr>
            </w:pPr>
            <w:r>
              <w:rPr>
                <w:sz w:val="19"/>
              </w:rPr>
              <w:t>Identifica</w:t>
            </w:r>
            <w:r>
              <w:rPr>
                <w:spacing w:val="-11"/>
                <w:sz w:val="19"/>
              </w:rPr>
              <w:t xml:space="preserve"> </w:t>
            </w:r>
            <w:r>
              <w:rPr>
                <w:sz w:val="19"/>
              </w:rPr>
              <w:t>as</w:t>
            </w:r>
            <w:r>
              <w:rPr>
                <w:spacing w:val="-11"/>
                <w:sz w:val="19"/>
              </w:rPr>
              <w:t xml:space="preserve"> </w:t>
            </w:r>
            <w:r>
              <w:rPr>
                <w:sz w:val="19"/>
              </w:rPr>
              <w:t>transferências</w:t>
            </w:r>
            <w:r>
              <w:rPr>
                <w:spacing w:val="-11"/>
                <w:sz w:val="19"/>
              </w:rPr>
              <w:t xml:space="preserve"> </w:t>
            </w:r>
            <w:r>
              <w:rPr>
                <w:sz w:val="19"/>
              </w:rPr>
              <w:t>e</w:t>
            </w:r>
            <w:r>
              <w:rPr>
                <w:spacing w:val="-10"/>
                <w:sz w:val="19"/>
              </w:rPr>
              <w:t xml:space="preserve"> </w:t>
            </w:r>
            <w:r>
              <w:rPr>
                <w:sz w:val="19"/>
              </w:rPr>
              <w:t>a</w:t>
            </w:r>
            <w:r>
              <w:rPr>
                <w:spacing w:val="-11"/>
                <w:sz w:val="19"/>
              </w:rPr>
              <w:t xml:space="preserve"> </w:t>
            </w:r>
            <w:r>
              <w:rPr>
                <w:sz w:val="19"/>
              </w:rPr>
              <w:t>aplicação</w:t>
            </w:r>
            <w:r>
              <w:rPr>
                <w:spacing w:val="-11"/>
                <w:sz w:val="19"/>
              </w:rPr>
              <w:t xml:space="preserve"> </w:t>
            </w:r>
            <w:r>
              <w:rPr>
                <w:sz w:val="19"/>
              </w:rPr>
              <w:t>dos</w:t>
            </w:r>
            <w:r>
              <w:rPr>
                <w:spacing w:val="-11"/>
                <w:sz w:val="19"/>
              </w:rPr>
              <w:t xml:space="preserve"> </w:t>
            </w:r>
            <w:r>
              <w:rPr>
                <w:sz w:val="19"/>
              </w:rPr>
              <w:t>recursos</w:t>
            </w:r>
            <w:r>
              <w:rPr>
                <w:spacing w:val="-10"/>
                <w:sz w:val="19"/>
              </w:rPr>
              <w:t xml:space="preserve"> </w:t>
            </w:r>
            <w:r>
              <w:rPr>
                <w:sz w:val="19"/>
              </w:rPr>
              <w:t>transferidos</w:t>
            </w:r>
            <w:r>
              <w:rPr>
                <w:spacing w:val="-10"/>
                <w:sz w:val="19"/>
              </w:rPr>
              <w:t xml:space="preserve"> </w:t>
            </w:r>
            <w:r>
              <w:rPr>
                <w:sz w:val="19"/>
              </w:rPr>
              <w:t>pelos</w:t>
            </w:r>
            <w:r>
              <w:rPr>
                <w:spacing w:val="-11"/>
                <w:sz w:val="19"/>
              </w:rPr>
              <w:t xml:space="preserve"> </w:t>
            </w:r>
            <w:r>
              <w:rPr>
                <w:sz w:val="19"/>
              </w:rPr>
              <w:t>estados em decorrência de situações de calamidade pública e de emergência por meio de emendas parlamentares de bancada, na forma prevista nas Constituições Estaduais, de forma similar ao previsto no parágrafo 12 do art. 166, da CF/88. Esse</w:t>
            </w:r>
            <w:r>
              <w:rPr>
                <w:spacing w:val="-11"/>
                <w:sz w:val="19"/>
              </w:rPr>
              <w:t xml:space="preserve"> </w:t>
            </w:r>
            <w:r>
              <w:rPr>
                <w:sz w:val="19"/>
              </w:rPr>
              <w:t>marcador,</w:t>
            </w:r>
            <w:r>
              <w:rPr>
                <w:spacing w:val="-11"/>
                <w:sz w:val="19"/>
              </w:rPr>
              <w:t xml:space="preserve"> </w:t>
            </w:r>
            <w:r>
              <w:rPr>
                <w:sz w:val="19"/>
              </w:rPr>
              <w:t>de</w:t>
            </w:r>
            <w:r>
              <w:rPr>
                <w:spacing w:val="-11"/>
                <w:sz w:val="19"/>
              </w:rPr>
              <w:t xml:space="preserve"> </w:t>
            </w:r>
            <w:r>
              <w:rPr>
                <w:sz w:val="19"/>
              </w:rPr>
              <w:t>utilização</w:t>
            </w:r>
            <w:r>
              <w:rPr>
                <w:spacing w:val="-9"/>
                <w:sz w:val="19"/>
              </w:rPr>
              <w:t xml:space="preserve"> </w:t>
            </w:r>
            <w:r>
              <w:rPr>
                <w:sz w:val="19"/>
              </w:rPr>
              <w:t>pelos</w:t>
            </w:r>
            <w:r>
              <w:rPr>
                <w:spacing w:val="-10"/>
                <w:sz w:val="19"/>
              </w:rPr>
              <w:t xml:space="preserve"> </w:t>
            </w:r>
            <w:r>
              <w:rPr>
                <w:sz w:val="19"/>
              </w:rPr>
              <w:t>municípios,</w:t>
            </w:r>
            <w:r>
              <w:rPr>
                <w:spacing w:val="-10"/>
                <w:sz w:val="19"/>
              </w:rPr>
              <w:t xml:space="preserve"> </w:t>
            </w:r>
            <w:r>
              <w:rPr>
                <w:sz w:val="19"/>
              </w:rPr>
              <w:t>deverá</w:t>
            </w:r>
            <w:r>
              <w:rPr>
                <w:spacing w:val="-10"/>
                <w:sz w:val="19"/>
              </w:rPr>
              <w:t xml:space="preserve"> </w:t>
            </w:r>
            <w:r>
              <w:rPr>
                <w:sz w:val="19"/>
              </w:rPr>
              <w:t>ser</w:t>
            </w:r>
            <w:r>
              <w:rPr>
                <w:spacing w:val="-10"/>
                <w:sz w:val="19"/>
              </w:rPr>
              <w:t xml:space="preserve"> </w:t>
            </w:r>
            <w:r>
              <w:rPr>
                <w:sz w:val="19"/>
              </w:rPr>
              <w:t>associado</w:t>
            </w:r>
            <w:r>
              <w:rPr>
                <w:spacing w:val="-10"/>
                <w:sz w:val="19"/>
              </w:rPr>
              <w:t xml:space="preserve"> </w:t>
            </w:r>
            <w:r>
              <w:rPr>
                <w:sz w:val="19"/>
              </w:rPr>
              <w:t>às</w:t>
            </w:r>
            <w:r>
              <w:rPr>
                <w:spacing w:val="-10"/>
                <w:sz w:val="19"/>
              </w:rPr>
              <w:t xml:space="preserve"> </w:t>
            </w:r>
            <w:r>
              <w:rPr>
                <w:sz w:val="19"/>
              </w:rPr>
              <w:t>fontes</w:t>
            </w:r>
            <w:r>
              <w:rPr>
                <w:spacing w:val="-10"/>
                <w:sz w:val="19"/>
              </w:rPr>
              <w:t xml:space="preserve"> </w:t>
            </w:r>
            <w:r>
              <w:rPr>
                <w:sz w:val="19"/>
              </w:rPr>
              <w:t>de recursos</w:t>
            </w:r>
            <w:r>
              <w:rPr>
                <w:spacing w:val="-3"/>
                <w:sz w:val="19"/>
              </w:rPr>
              <w:t xml:space="preserve"> </w:t>
            </w:r>
            <w:r>
              <w:rPr>
                <w:sz w:val="19"/>
              </w:rPr>
              <w:t>referentes</w:t>
            </w:r>
            <w:r>
              <w:rPr>
                <w:spacing w:val="-3"/>
                <w:sz w:val="19"/>
              </w:rPr>
              <w:t xml:space="preserve"> </w:t>
            </w:r>
            <w:r>
              <w:rPr>
                <w:sz w:val="19"/>
              </w:rPr>
              <w:t>às</w:t>
            </w:r>
            <w:r>
              <w:rPr>
                <w:spacing w:val="-3"/>
                <w:sz w:val="19"/>
              </w:rPr>
              <w:t xml:space="preserve"> </w:t>
            </w:r>
            <w:r>
              <w:rPr>
                <w:sz w:val="19"/>
              </w:rPr>
              <w:t>transferências</w:t>
            </w:r>
            <w:r>
              <w:rPr>
                <w:spacing w:val="-3"/>
                <w:sz w:val="19"/>
              </w:rPr>
              <w:t xml:space="preserve"> </w:t>
            </w:r>
            <w:r>
              <w:rPr>
                <w:sz w:val="19"/>
              </w:rPr>
              <w:t>decorrentes</w:t>
            </w:r>
            <w:r>
              <w:rPr>
                <w:spacing w:val="-3"/>
                <w:sz w:val="19"/>
              </w:rPr>
              <w:t xml:space="preserve"> </w:t>
            </w:r>
            <w:r>
              <w:rPr>
                <w:sz w:val="19"/>
              </w:rPr>
              <w:t>de</w:t>
            </w:r>
            <w:r>
              <w:rPr>
                <w:spacing w:val="-4"/>
                <w:sz w:val="19"/>
              </w:rPr>
              <w:t xml:space="preserve"> </w:t>
            </w:r>
            <w:r>
              <w:rPr>
                <w:sz w:val="19"/>
              </w:rPr>
              <w:t>emendas</w:t>
            </w:r>
            <w:r>
              <w:rPr>
                <w:spacing w:val="-3"/>
                <w:sz w:val="19"/>
              </w:rPr>
              <w:t xml:space="preserve"> </w:t>
            </w:r>
            <w:r>
              <w:rPr>
                <w:sz w:val="19"/>
              </w:rPr>
              <w:t>obrigatórias</w:t>
            </w:r>
            <w:r>
              <w:rPr>
                <w:spacing w:val="-4"/>
                <w:sz w:val="19"/>
              </w:rPr>
              <w:t xml:space="preserve"> </w:t>
            </w:r>
            <w:r>
              <w:rPr>
                <w:sz w:val="19"/>
              </w:rPr>
              <w:t>dos estados, devendo ser utilizado na fase de arrecadação da receita, no controle dos</w:t>
            </w:r>
            <w:r>
              <w:rPr>
                <w:spacing w:val="2"/>
                <w:sz w:val="19"/>
              </w:rPr>
              <w:t xml:space="preserve"> </w:t>
            </w:r>
            <w:r>
              <w:rPr>
                <w:sz w:val="19"/>
              </w:rPr>
              <w:t>ativos</w:t>
            </w:r>
            <w:r>
              <w:rPr>
                <w:spacing w:val="2"/>
                <w:sz w:val="19"/>
              </w:rPr>
              <w:t xml:space="preserve"> </w:t>
            </w:r>
            <w:r>
              <w:rPr>
                <w:sz w:val="19"/>
              </w:rPr>
              <w:t>e</w:t>
            </w:r>
            <w:r>
              <w:rPr>
                <w:spacing w:val="1"/>
                <w:sz w:val="19"/>
              </w:rPr>
              <w:t xml:space="preserve"> </w:t>
            </w:r>
            <w:r>
              <w:rPr>
                <w:sz w:val="19"/>
              </w:rPr>
              <w:t>passivos</w:t>
            </w:r>
            <w:r>
              <w:rPr>
                <w:spacing w:val="3"/>
                <w:sz w:val="19"/>
              </w:rPr>
              <w:t xml:space="preserve"> </w:t>
            </w:r>
            <w:r>
              <w:rPr>
                <w:sz w:val="19"/>
              </w:rPr>
              <w:t>e</w:t>
            </w:r>
            <w:r>
              <w:rPr>
                <w:spacing w:val="1"/>
                <w:sz w:val="19"/>
              </w:rPr>
              <w:t xml:space="preserve"> </w:t>
            </w:r>
            <w:r>
              <w:rPr>
                <w:sz w:val="19"/>
              </w:rPr>
              <w:t>na</w:t>
            </w:r>
            <w:r>
              <w:rPr>
                <w:spacing w:val="2"/>
                <w:sz w:val="19"/>
              </w:rPr>
              <w:t xml:space="preserve"> </w:t>
            </w:r>
            <w:r>
              <w:rPr>
                <w:sz w:val="19"/>
              </w:rPr>
              <w:t>fase de</w:t>
            </w:r>
            <w:r>
              <w:rPr>
                <w:spacing w:val="1"/>
                <w:sz w:val="19"/>
              </w:rPr>
              <w:t xml:space="preserve"> </w:t>
            </w:r>
            <w:r>
              <w:rPr>
                <w:sz w:val="19"/>
              </w:rPr>
              <w:t>execução</w:t>
            </w:r>
            <w:r>
              <w:rPr>
                <w:spacing w:val="4"/>
                <w:sz w:val="19"/>
              </w:rPr>
              <w:t xml:space="preserve"> </w:t>
            </w:r>
            <w:r>
              <w:rPr>
                <w:sz w:val="19"/>
              </w:rPr>
              <w:t>das</w:t>
            </w:r>
            <w:r>
              <w:rPr>
                <w:spacing w:val="2"/>
                <w:sz w:val="19"/>
              </w:rPr>
              <w:t xml:space="preserve"> </w:t>
            </w:r>
            <w:r>
              <w:rPr>
                <w:sz w:val="19"/>
              </w:rPr>
              <w:t>despesas</w:t>
            </w:r>
            <w:r>
              <w:rPr>
                <w:spacing w:val="2"/>
                <w:sz w:val="19"/>
              </w:rPr>
              <w:t xml:space="preserve"> </w:t>
            </w:r>
            <w:r>
              <w:rPr>
                <w:sz w:val="19"/>
              </w:rPr>
              <w:t>custeadas</w:t>
            </w:r>
            <w:r>
              <w:rPr>
                <w:spacing w:val="3"/>
                <w:sz w:val="19"/>
              </w:rPr>
              <w:t xml:space="preserve"> </w:t>
            </w:r>
            <w:r>
              <w:rPr>
                <w:sz w:val="19"/>
              </w:rPr>
              <w:t>com</w:t>
            </w:r>
            <w:r>
              <w:rPr>
                <w:spacing w:val="1"/>
                <w:sz w:val="19"/>
              </w:rPr>
              <w:t xml:space="preserve"> </w:t>
            </w:r>
            <w:r>
              <w:rPr>
                <w:spacing w:val="-2"/>
                <w:sz w:val="19"/>
              </w:rPr>
              <w:t>esses</w:t>
            </w:r>
          </w:p>
          <w:p w14:paraId="40D77E1E" w14:textId="77777777" w:rsidR="00B504FC" w:rsidRDefault="00B504FC" w:rsidP="00B504FC">
            <w:pPr>
              <w:pStyle w:val="TableParagraph"/>
              <w:spacing w:before="1"/>
              <w:ind w:left="69"/>
              <w:rPr>
                <w:sz w:val="19"/>
              </w:rPr>
            </w:pPr>
            <w:r>
              <w:rPr>
                <w:spacing w:val="-2"/>
                <w:sz w:val="19"/>
              </w:rPr>
              <w:t>recursos.</w:t>
            </w:r>
          </w:p>
        </w:tc>
      </w:tr>
      <w:tr w:rsidR="00456D29" w14:paraId="2FACE4B8" w14:textId="77777777" w:rsidTr="00575F42">
        <w:trPr>
          <w:trHeight w:val="680"/>
        </w:trPr>
        <w:tc>
          <w:tcPr>
            <w:tcW w:w="10206" w:type="dxa"/>
            <w:gridSpan w:val="3"/>
            <w:tcBorders>
              <w:top w:val="single" w:sz="4" w:space="0" w:color="auto"/>
              <w:left w:val="single" w:sz="4" w:space="0" w:color="auto"/>
              <w:bottom w:val="single" w:sz="4" w:space="0" w:color="auto"/>
              <w:right w:val="single" w:sz="4" w:space="0" w:color="auto"/>
            </w:tcBorders>
          </w:tcPr>
          <w:p w14:paraId="362F4693" w14:textId="77777777" w:rsidR="00456D29" w:rsidRDefault="00456D29" w:rsidP="00456D29">
            <w:pPr>
              <w:pStyle w:val="TableParagraph"/>
              <w:ind w:left="0"/>
              <w:rPr>
                <w:b/>
                <w:sz w:val="19"/>
              </w:rPr>
            </w:pPr>
          </w:p>
          <w:p w14:paraId="4EB35250" w14:textId="77777777" w:rsidR="00456D29" w:rsidRDefault="00456D29" w:rsidP="00456D29">
            <w:pPr>
              <w:pStyle w:val="TableParagraph"/>
              <w:ind w:left="0"/>
              <w:rPr>
                <w:b/>
                <w:sz w:val="19"/>
              </w:rPr>
            </w:pPr>
          </w:p>
          <w:p w14:paraId="5069A9E4" w14:textId="77777777" w:rsidR="00456D29" w:rsidRDefault="00456D29" w:rsidP="00456D29">
            <w:pPr>
              <w:pStyle w:val="TableParagraph"/>
              <w:ind w:left="0"/>
              <w:rPr>
                <w:b/>
                <w:sz w:val="19"/>
              </w:rPr>
            </w:pPr>
          </w:p>
          <w:p w14:paraId="260F2FE3" w14:textId="4F9F87F3" w:rsidR="00456D29" w:rsidRDefault="00456D29" w:rsidP="00456D29">
            <w:pPr>
              <w:pStyle w:val="TableParagraph"/>
              <w:ind w:left="69" w:right="59"/>
              <w:jc w:val="both"/>
              <w:rPr>
                <w:sz w:val="19"/>
              </w:rPr>
            </w:pPr>
            <w:r>
              <w:rPr>
                <w:b/>
                <w:sz w:val="19"/>
              </w:rPr>
              <w:t>CÓDIGOS</w:t>
            </w:r>
            <w:r>
              <w:rPr>
                <w:b/>
                <w:spacing w:val="-8"/>
                <w:sz w:val="19"/>
              </w:rPr>
              <w:t xml:space="preserve"> </w:t>
            </w:r>
            <w:r>
              <w:rPr>
                <w:b/>
                <w:sz w:val="19"/>
              </w:rPr>
              <w:t>PARA</w:t>
            </w:r>
            <w:r>
              <w:rPr>
                <w:b/>
                <w:spacing w:val="-6"/>
                <w:sz w:val="19"/>
              </w:rPr>
              <w:t xml:space="preserve"> </w:t>
            </w:r>
            <w:r>
              <w:rPr>
                <w:b/>
                <w:sz w:val="19"/>
              </w:rPr>
              <w:t>UTILIZAÇÃO</w:t>
            </w:r>
            <w:r>
              <w:rPr>
                <w:b/>
                <w:spacing w:val="-8"/>
                <w:sz w:val="19"/>
              </w:rPr>
              <w:t xml:space="preserve"> </w:t>
            </w:r>
            <w:r>
              <w:rPr>
                <w:b/>
                <w:sz w:val="19"/>
              </w:rPr>
              <w:t>NA</w:t>
            </w:r>
            <w:r>
              <w:rPr>
                <w:b/>
                <w:spacing w:val="-6"/>
                <w:sz w:val="19"/>
              </w:rPr>
              <w:t xml:space="preserve"> </w:t>
            </w:r>
            <w:r>
              <w:rPr>
                <w:b/>
                <w:sz w:val="19"/>
              </w:rPr>
              <w:t>FASE</w:t>
            </w:r>
            <w:r>
              <w:rPr>
                <w:b/>
                <w:spacing w:val="-7"/>
                <w:sz w:val="19"/>
              </w:rPr>
              <w:t xml:space="preserve"> </w:t>
            </w:r>
            <w:r>
              <w:rPr>
                <w:b/>
                <w:sz w:val="19"/>
              </w:rPr>
              <w:t>DE</w:t>
            </w:r>
            <w:r>
              <w:rPr>
                <w:b/>
                <w:spacing w:val="-6"/>
                <w:sz w:val="19"/>
              </w:rPr>
              <w:t xml:space="preserve"> </w:t>
            </w:r>
            <w:r>
              <w:rPr>
                <w:b/>
                <w:sz w:val="19"/>
              </w:rPr>
              <w:t>EXECUÇÃO</w:t>
            </w:r>
            <w:r>
              <w:rPr>
                <w:b/>
                <w:spacing w:val="-8"/>
                <w:sz w:val="19"/>
              </w:rPr>
              <w:t xml:space="preserve"> </w:t>
            </w:r>
            <w:r>
              <w:rPr>
                <w:b/>
                <w:sz w:val="19"/>
              </w:rPr>
              <w:t>DA</w:t>
            </w:r>
            <w:r>
              <w:rPr>
                <w:b/>
                <w:spacing w:val="-6"/>
                <w:sz w:val="19"/>
              </w:rPr>
              <w:t xml:space="preserve"> </w:t>
            </w:r>
            <w:r>
              <w:rPr>
                <w:b/>
                <w:sz w:val="19"/>
              </w:rPr>
              <w:t>RECEITA</w:t>
            </w:r>
            <w:r>
              <w:rPr>
                <w:b/>
                <w:spacing w:val="-8"/>
                <w:sz w:val="19"/>
              </w:rPr>
              <w:t xml:space="preserve"> </w:t>
            </w:r>
            <w:r>
              <w:rPr>
                <w:b/>
                <w:spacing w:val="-2"/>
                <w:sz w:val="19"/>
              </w:rPr>
              <w:t>ORÇAMENTÁRIA</w:t>
            </w:r>
          </w:p>
        </w:tc>
      </w:tr>
      <w:tr w:rsidR="00456D29" w14:paraId="139C3B20" w14:textId="77777777" w:rsidTr="00456D29">
        <w:trPr>
          <w:trHeight w:val="1306"/>
        </w:trPr>
        <w:tc>
          <w:tcPr>
            <w:tcW w:w="992" w:type="dxa"/>
            <w:tcBorders>
              <w:top w:val="single" w:sz="4" w:space="0" w:color="auto"/>
            </w:tcBorders>
          </w:tcPr>
          <w:p w14:paraId="3B655BEE" w14:textId="77777777" w:rsidR="00456D29" w:rsidRDefault="00456D29" w:rsidP="00456D29">
            <w:pPr>
              <w:pStyle w:val="TableParagraph"/>
              <w:ind w:left="0"/>
              <w:rPr>
                <w:b/>
                <w:sz w:val="19"/>
              </w:rPr>
            </w:pPr>
          </w:p>
          <w:p w14:paraId="3A848EE1" w14:textId="77777777" w:rsidR="00456D29" w:rsidRDefault="00456D29" w:rsidP="00456D29">
            <w:pPr>
              <w:pStyle w:val="TableParagraph"/>
              <w:spacing w:before="114"/>
              <w:ind w:left="0"/>
              <w:rPr>
                <w:b/>
                <w:sz w:val="19"/>
              </w:rPr>
            </w:pPr>
          </w:p>
          <w:p w14:paraId="623CE4CC" w14:textId="0A6A2A47" w:rsidR="00456D29" w:rsidRPr="00EF77E8" w:rsidRDefault="00456D29" w:rsidP="00456D29">
            <w:pPr>
              <w:pStyle w:val="TableParagraph"/>
              <w:ind w:left="0"/>
              <w:rPr>
                <w:rFonts w:ascii="Arial Narrow" w:hAnsi="Arial Narrow"/>
                <w:b/>
                <w:sz w:val="20"/>
                <w:szCs w:val="20"/>
              </w:rPr>
            </w:pPr>
            <w:r w:rsidRPr="00EF77E8">
              <w:rPr>
                <w:rFonts w:ascii="Arial Narrow" w:hAnsi="Arial Narrow"/>
                <w:b/>
                <w:spacing w:val="-4"/>
                <w:sz w:val="20"/>
                <w:szCs w:val="20"/>
              </w:rPr>
              <w:t>5001</w:t>
            </w:r>
          </w:p>
        </w:tc>
        <w:tc>
          <w:tcPr>
            <w:tcW w:w="3119" w:type="dxa"/>
            <w:tcBorders>
              <w:top w:val="single" w:sz="4" w:space="0" w:color="auto"/>
            </w:tcBorders>
          </w:tcPr>
          <w:p w14:paraId="25E4A5C9" w14:textId="77777777" w:rsidR="00456D29" w:rsidRDefault="00456D29" w:rsidP="00456D29">
            <w:pPr>
              <w:pStyle w:val="TableParagraph"/>
              <w:spacing w:before="114"/>
              <w:ind w:left="0"/>
              <w:rPr>
                <w:b/>
                <w:sz w:val="19"/>
              </w:rPr>
            </w:pPr>
          </w:p>
          <w:p w14:paraId="55224052" w14:textId="4FB8C824" w:rsidR="00456D29" w:rsidRDefault="00456D29" w:rsidP="00456D29">
            <w:pPr>
              <w:pStyle w:val="TableParagraph"/>
              <w:ind w:left="0"/>
              <w:rPr>
                <w:b/>
                <w:sz w:val="19"/>
              </w:rPr>
            </w:pPr>
            <w:r>
              <w:rPr>
                <w:sz w:val="19"/>
              </w:rPr>
              <w:t>Identificação das receitas de compensação</w:t>
            </w:r>
            <w:r>
              <w:rPr>
                <w:spacing w:val="-10"/>
                <w:sz w:val="19"/>
              </w:rPr>
              <w:t xml:space="preserve"> </w:t>
            </w:r>
            <w:r>
              <w:rPr>
                <w:sz w:val="19"/>
              </w:rPr>
              <w:t>de</w:t>
            </w:r>
            <w:r>
              <w:rPr>
                <w:spacing w:val="-10"/>
                <w:sz w:val="19"/>
              </w:rPr>
              <w:t xml:space="preserve"> </w:t>
            </w:r>
            <w:r>
              <w:rPr>
                <w:sz w:val="19"/>
              </w:rPr>
              <w:t>precatórios</w:t>
            </w:r>
            <w:r>
              <w:rPr>
                <w:spacing w:val="-10"/>
                <w:sz w:val="19"/>
              </w:rPr>
              <w:t xml:space="preserve"> </w:t>
            </w:r>
            <w:r>
              <w:rPr>
                <w:sz w:val="19"/>
              </w:rPr>
              <w:t>com</w:t>
            </w:r>
            <w:r>
              <w:rPr>
                <w:spacing w:val="-8"/>
                <w:sz w:val="19"/>
              </w:rPr>
              <w:t xml:space="preserve"> </w:t>
            </w:r>
            <w:r>
              <w:rPr>
                <w:sz w:val="19"/>
              </w:rPr>
              <w:t>dívida ativa - Art. 105 ADCT - CF, de 1988.</w:t>
            </w:r>
          </w:p>
        </w:tc>
        <w:tc>
          <w:tcPr>
            <w:tcW w:w="6095" w:type="dxa"/>
            <w:tcBorders>
              <w:top w:val="single" w:sz="4" w:space="0" w:color="auto"/>
            </w:tcBorders>
          </w:tcPr>
          <w:p w14:paraId="7EE2E8C9" w14:textId="77777777" w:rsidR="00456D29" w:rsidRDefault="00456D29" w:rsidP="00456D29">
            <w:pPr>
              <w:pStyle w:val="TableParagraph"/>
              <w:ind w:left="69" w:right="57"/>
              <w:jc w:val="both"/>
              <w:rPr>
                <w:sz w:val="19"/>
              </w:rPr>
            </w:pPr>
            <w:r>
              <w:rPr>
                <w:sz w:val="19"/>
              </w:rPr>
              <w:t>Identifica as receitas decorrentes da compensação de débitos de natureza tributária ou de outra natureza com precatórios devidos pelo ente público que se</w:t>
            </w:r>
            <w:r>
              <w:rPr>
                <w:spacing w:val="-6"/>
                <w:sz w:val="19"/>
              </w:rPr>
              <w:t xml:space="preserve"> </w:t>
            </w:r>
            <w:r>
              <w:rPr>
                <w:sz w:val="19"/>
              </w:rPr>
              <w:t>enquadram</w:t>
            </w:r>
            <w:r>
              <w:rPr>
                <w:spacing w:val="-5"/>
                <w:sz w:val="19"/>
              </w:rPr>
              <w:t xml:space="preserve"> </w:t>
            </w:r>
            <w:r>
              <w:rPr>
                <w:sz w:val="19"/>
              </w:rPr>
              <w:t>no</w:t>
            </w:r>
            <w:r>
              <w:rPr>
                <w:spacing w:val="-5"/>
                <w:sz w:val="19"/>
              </w:rPr>
              <w:t xml:space="preserve"> </w:t>
            </w:r>
            <w:r>
              <w:rPr>
                <w:sz w:val="19"/>
              </w:rPr>
              <w:t>que</w:t>
            </w:r>
            <w:r>
              <w:rPr>
                <w:spacing w:val="-6"/>
                <w:sz w:val="19"/>
              </w:rPr>
              <w:t xml:space="preserve"> </w:t>
            </w:r>
            <w:r>
              <w:rPr>
                <w:sz w:val="19"/>
              </w:rPr>
              <w:t>estabelece</w:t>
            </w:r>
            <w:r>
              <w:rPr>
                <w:spacing w:val="-6"/>
                <w:sz w:val="19"/>
              </w:rPr>
              <w:t xml:space="preserve"> </w:t>
            </w:r>
            <w:r>
              <w:rPr>
                <w:sz w:val="19"/>
              </w:rPr>
              <w:t>o</w:t>
            </w:r>
            <w:r>
              <w:rPr>
                <w:spacing w:val="-5"/>
                <w:sz w:val="19"/>
              </w:rPr>
              <w:t xml:space="preserve"> </w:t>
            </w:r>
            <w:r>
              <w:rPr>
                <w:sz w:val="19"/>
              </w:rPr>
              <w:t>art.</w:t>
            </w:r>
            <w:r>
              <w:rPr>
                <w:spacing w:val="-6"/>
                <w:sz w:val="19"/>
              </w:rPr>
              <w:t xml:space="preserve"> </w:t>
            </w:r>
            <w:r>
              <w:rPr>
                <w:sz w:val="19"/>
              </w:rPr>
              <w:t>105</w:t>
            </w:r>
            <w:r>
              <w:rPr>
                <w:spacing w:val="-6"/>
                <w:sz w:val="19"/>
              </w:rPr>
              <w:t xml:space="preserve"> </w:t>
            </w:r>
            <w:r>
              <w:rPr>
                <w:sz w:val="19"/>
              </w:rPr>
              <w:t>do</w:t>
            </w:r>
            <w:r>
              <w:rPr>
                <w:spacing w:val="-5"/>
                <w:sz w:val="19"/>
              </w:rPr>
              <w:t xml:space="preserve"> </w:t>
            </w:r>
            <w:r>
              <w:rPr>
                <w:sz w:val="19"/>
              </w:rPr>
              <w:t>ADCT</w:t>
            </w:r>
            <w:r>
              <w:rPr>
                <w:spacing w:val="-5"/>
                <w:sz w:val="19"/>
              </w:rPr>
              <w:t xml:space="preserve"> </w:t>
            </w:r>
            <w:r>
              <w:rPr>
                <w:sz w:val="19"/>
              </w:rPr>
              <w:t>da</w:t>
            </w:r>
            <w:r>
              <w:rPr>
                <w:spacing w:val="-5"/>
                <w:sz w:val="19"/>
              </w:rPr>
              <w:t xml:space="preserve"> </w:t>
            </w:r>
            <w:r>
              <w:rPr>
                <w:sz w:val="19"/>
              </w:rPr>
              <w:t>Constituição</w:t>
            </w:r>
            <w:r>
              <w:rPr>
                <w:spacing w:val="-2"/>
                <w:sz w:val="19"/>
              </w:rPr>
              <w:t xml:space="preserve"> </w:t>
            </w:r>
            <w:r>
              <w:rPr>
                <w:sz w:val="19"/>
              </w:rPr>
              <w:t>Federal</w:t>
            </w:r>
            <w:r>
              <w:rPr>
                <w:spacing w:val="-6"/>
                <w:sz w:val="19"/>
              </w:rPr>
              <w:t xml:space="preserve"> </w:t>
            </w:r>
            <w:r>
              <w:rPr>
                <w:sz w:val="19"/>
              </w:rPr>
              <w:t>de 1988, para que seja possível identificar as receitas às quais não se aplicarão vinculações,</w:t>
            </w:r>
            <w:r>
              <w:rPr>
                <w:spacing w:val="-3"/>
                <w:sz w:val="19"/>
              </w:rPr>
              <w:t xml:space="preserve"> </w:t>
            </w:r>
            <w:r>
              <w:rPr>
                <w:sz w:val="19"/>
              </w:rPr>
              <w:t>conforme</w:t>
            </w:r>
            <w:r>
              <w:rPr>
                <w:spacing w:val="-8"/>
                <w:sz w:val="19"/>
              </w:rPr>
              <w:t xml:space="preserve"> </w:t>
            </w:r>
            <w:r>
              <w:rPr>
                <w:sz w:val="19"/>
              </w:rPr>
              <w:t>prevê</w:t>
            </w:r>
            <w:r>
              <w:rPr>
                <w:spacing w:val="-2"/>
                <w:sz w:val="19"/>
              </w:rPr>
              <w:t xml:space="preserve"> </w:t>
            </w:r>
            <w:r>
              <w:rPr>
                <w:sz w:val="19"/>
              </w:rPr>
              <w:t>o</w:t>
            </w:r>
            <w:r>
              <w:rPr>
                <w:spacing w:val="-7"/>
                <w:sz w:val="19"/>
              </w:rPr>
              <w:t xml:space="preserve"> </w:t>
            </w:r>
            <w:r>
              <w:rPr>
                <w:sz w:val="19"/>
              </w:rPr>
              <w:t>§</w:t>
            </w:r>
            <w:r>
              <w:rPr>
                <w:spacing w:val="-5"/>
                <w:sz w:val="19"/>
              </w:rPr>
              <w:t xml:space="preserve"> </w:t>
            </w:r>
            <w:r>
              <w:rPr>
                <w:sz w:val="19"/>
              </w:rPr>
              <w:t>1º</w:t>
            </w:r>
            <w:r>
              <w:rPr>
                <w:spacing w:val="-5"/>
                <w:sz w:val="19"/>
              </w:rPr>
              <w:t xml:space="preserve"> </w:t>
            </w:r>
            <w:r>
              <w:rPr>
                <w:sz w:val="19"/>
              </w:rPr>
              <w:t>do</w:t>
            </w:r>
            <w:r>
              <w:rPr>
                <w:spacing w:val="-3"/>
                <w:sz w:val="19"/>
              </w:rPr>
              <w:t xml:space="preserve"> </w:t>
            </w:r>
            <w:r>
              <w:rPr>
                <w:sz w:val="19"/>
              </w:rPr>
              <w:t>artigo</w:t>
            </w:r>
            <w:r>
              <w:rPr>
                <w:spacing w:val="-3"/>
                <w:sz w:val="19"/>
              </w:rPr>
              <w:t xml:space="preserve"> </w:t>
            </w:r>
            <w:r>
              <w:rPr>
                <w:sz w:val="19"/>
              </w:rPr>
              <w:t>citado.</w:t>
            </w:r>
            <w:r>
              <w:rPr>
                <w:spacing w:val="-4"/>
                <w:sz w:val="19"/>
              </w:rPr>
              <w:t xml:space="preserve"> </w:t>
            </w:r>
            <w:r>
              <w:rPr>
                <w:sz w:val="19"/>
              </w:rPr>
              <w:t>Será</w:t>
            </w:r>
            <w:r>
              <w:rPr>
                <w:spacing w:val="-3"/>
                <w:sz w:val="19"/>
              </w:rPr>
              <w:t xml:space="preserve"> </w:t>
            </w:r>
            <w:r>
              <w:rPr>
                <w:sz w:val="19"/>
              </w:rPr>
              <w:t>associado</w:t>
            </w:r>
            <w:r>
              <w:rPr>
                <w:spacing w:val="-3"/>
                <w:sz w:val="19"/>
              </w:rPr>
              <w:t xml:space="preserve"> </w:t>
            </w:r>
            <w:r>
              <w:rPr>
                <w:sz w:val="19"/>
              </w:rPr>
              <w:t>à</w:t>
            </w:r>
            <w:r>
              <w:rPr>
                <w:spacing w:val="-4"/>
                <w:sz w:val="19"/>
              </w:rPr>
              <w:t xml:space="preserve"> </w:t>
            </w:r>
            <w:r>
              <w:rPr>
                <w:spacing w:val="-2"/>
                <w:sz w:val="19"/>
              </w:rPr>
              <w:t>execução</w:t>
            </w:r>
          </w:p>
          <w:p w14:paraId="1E0A7E4E" w14:textId="620973CF" w:rsidR="00456D29" w:rsidRDefault="00456D29" w:rsidP="00456D29">
            <w:pPr>
              <w:pStyle w:val="TableParagraph"/>
              <w:ind w:left="69" w:right="59"/>
              <w:jc w:val="both"/>
              <w:rPr>
                <w:sz w:val="19"/>
              </w:rPr>
            </w:pPr>
            <w:r>
              <w:rPr>
                <w:sz w:val="19"/>
              </w:rPr>
              <w:t>somente</w:t>
            </w:r>
            <w:r>
              <w:rPr>
                <w:spacing w:val="-7"/>
                <w:sz w:val="19"/>
              </w:rPr>
              <w:t xml:space="preserve"> </w:t>
            </w:r>
            <w:r>
              <w:rPr>
                <w:sz w:val="19"/>
              </w:rPr>
              <w:t>na</w:t>
            </w:r>
            <w:r>
              <w:rPr>
                <w:spacing w:val="-6"/>
                <w:sz w:val="19"/>
              </w:rPr>
              <w:t xml:space="preserve"> </w:t>
            </w:r>
            <w:r>
              <w:rPr>
                <w:sz w:val="19"/>
              </w:rPr>
              <w:t>fase</w:t>
            </w:r>
            <w:r>
              <w:rPr>
                <w:spacing w:val="-7"/>
                <w:sz w:val="19"/>
              </w:rPr>
              <w:t xml:space="preserve"> </w:t>
            </w:r>
            <w:r>
              <w:rPr>
                <w:sz w:val="19"/>
              </w:rPr>
              <w:t>de</w:t>
            </w:r>
            <w:r>
              <w:rPr>
                <w:spacing w:val="-7"/>
                <w:sz w:val="19"/>
              </w:rPr>
              <w:t xml:space="preserve"> </w:t>
            </w:r>
            <w:r>
              <w:rPr>
                <w:sz w:val="19"/>
              </w:rPr>
              <w:t>arrecadação</w:t>
            </w:r>
            <w:r>
              <w:rPr>
                <w:spacing w:val="-6"/>
                <w:sz w:val="19"/>
              </w:rPr>
              <w:t xml:space="preserve"> </w:t>
            </w:r>
            <w:r>
              <w:rPr>
                <w:sz w:val="19"/>
              </w:rPr>
              <w:t>da</w:t>
            </w:r>
            <w:r>
              <w:rPr>
                <w:spacing w:val="-6"/>
                <w:sz w:val="19"/>
              </w:rPr>
              <w:t xml:space="preserve"> </w:t>
            </w:r>
            <w:r>
              <w:rPr>
                <w:sz w:val="19"/>
              </w:rPr>
              <w:t>receita</w:t>
            </w:r>
            <w:r>
              <w:rPr>
                <w:spacing w:val="-6"/>
                <w:sz w:val="19"/>
              </w:rPr>
              <w:t xml:space="preserve"> </w:t>
            </w:r>
            <w:r>
              <w:rPr>
                <w:spacing w:val="-2"/>
                <w:sz w:val="19"/>
              </w:rPr>
              <w:t>orçamentária.</w:t>
            </w:r>
          </w:p>
        </w:tc>
      </w:tr>
    </w:tbl>
    <w:p w14:paraId="60DF6FA0" w14:textId="6588075F" w:rsidR="00645051" w:rsidRDefault="00645051" w:rsidP="00AC750B">
      <w:pPr>
        <w:pStyle w:val="TableParagraph"/>
        <w:spacing w:line="213" w:lineRule="exact"/>
        <w:ind w:left="0"/>
        <w:rPr>
          <w:sz w:val="19"/>
        </w:rPr>
        <w:sectPr w:rsidR="00645051">
          <w:pgSz w:w="11910" w:h="16840"/>
          <w:pgMar w:top="1180" w:right="425" w:bottom="740" w:left="566" w:header="91" w:footer="546" w:gutter="0"/>
          <w:cols w:space="720"/>
        </w:sectPr>
      </w:pPr>
    </w:p>
    <w:p w14:paraId="61F14CA2" w14:textId="77777777" w:rsidR="00D967DA" w:rsidRDefault="00D10F2C" w:rsidP="00D967DA">
      <w:pPr>
        <w:pStyle w:val="TableParagraph"/>
        <w:widowControl w:val="0"/>
        <w:spacing w:line="212" w:lineRule="exact"/>
        <w:ind w:left="2" w:right="3"/>
        <w:jc w:val="center"/>
        <w:rPr>
          <w:b/>
          <w:sz w:val="19"/>
          <w:lang w:val="en-US"/>
        </w:rPr>
      </w:pPr>
      <w:r w:rsidRPr="00D10F2C">
        <w:rPr>
          <w:b/>
          <w:sz w:val="19"/>
          <w:lang w:val="en-US"/>
        </w:rPr>
        <w:t xml:space="preserve">QUADRO 3 </w:t>
      </w:r>
    </w:p>
    <w:p w14:paraId="1059A60F" w14:textId="3C77FB52" w:rsidR="00C95CC6" w:rsidRDefault="00D10F2C" w:rsidP="00D967DA">
      <w:pPr>
        <w:pStyle w:val="TableParagraph"/>
        <w:widowControl w:val="0"/>
        <w:spacing w:line="212" w:lineRule="exact"/>
        <w:ind w:left="2" w:right="3"/>
        <w:jc w:val="center"/>
        <w:rPr>
          <w:b/>
          <w:sz w:val="19"/>
          <w:lang w:val="en-US"/>
        </w:rPr>
      </w:pPr>
      <w:r w:rsidRPr="00D10F2C">
        <w:rPr>
          <w:b/>
          <w:sz w:val="19"/>
          <w:lang w:val="en-US"/>
        </w:rPr>
        <w:t>Emendas Parlamentares – EP</w:t>
      </w:r>
    </w:p>
    <w:p w14:paraId="03269EE0" w14:textId="7BA9B02B" w:rsidR="007D7382" w:rsidRDefault="007D7382" w:rsidP="00D10F2C">
      <w:pPr>
        <w:pStyle w:val="TableParagraph"/>
        <w:widowControl w:val="0"/>
        <w:spacing w:line="212" w:lineRule="exact"/>
        <w:ind w:left="2" w:right="3"/>
        <w:rPr>
          <w:b/>
          <w:sz w:val="19"/>
          <w:lang w:val="en-US"/>
        </w:rPr>
      </w:pPr>
    </w:p>
    <w:p w14:paraId="4542988D" w14:textId="26E3384F" w:rsidR="007D7382" w:rsidRDefault="007D7382" w:rsidP="00D10F2C">
      <w:pPr>
        <w:pStyle w:val="TableParagraph"/>
        <w:widowControl w:val="0"/>
        <w:spacing w:line="212" w:lineRule="exact"/>
        <w:ind w:left="2" w:right="3"/>
        <w:rPr>
          <w:b/>
          <w:sz w:val="19"/>
          <w:lang w:val="en-US"/>
        </w:rPr>
      </w:pPr>
    </w:p>
    <w:p w14:paraId="28A1EBFE" w14:textId="77777777" w:rsidR="007D7382" w:rsidRDefault="007D7382" w:rsidP="007D7382">
      <w:pPr>
        <w:spacing w:before="9"/>
        <w:rPr>
          <w:b/>
          <w:sz w:val="15"/>
        </w:rPr>
      </w:pPr>
    </w:p>
    <w:tbl>
      <w:tblPr>
        <w:tblStyle w:val="TableNormal"/>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8"/>
        <w:gridCol w:w="3188"/>
        <w:gridCol w:w="4252"/>
      </w:tblGrid>
      <w:tr w:rsidR="007D7382" w:rsidRPr="007D7382" w14:paraId="502C4362" w14:textId="77777777" w:rsidTr="007D7382">
        <w:trPr>
          <w:trHeight w:val="755"/>
        </w:trPr>
        <w:tc>
          <w:tcPr>
            <w:tcW w:w="8788" w:type="dxa"/>
            <w:gridSpan w:val="3"/>
          </w:tcPr>
          <w:p w14:paraId="66E73D6C" w14:textId="77777777" w:rsidR="007D7382" w:rsidRPr="007D7382" w:rsidRDefault="007D7382" w:rsidP="007D7382">
            <w:pPr>
              <w:pStyle w:val="TableParagraph"/>
              <w:spacing w:line="261" w:lineRule="auto"/>
              <w:ind w:right="607"/>
              <w:jc w:val="center"/>
              <w:rPr>
                <w:b/>
                <w:sz w:val="19"/>
                <w:szCs w:val="19"/>
              </w:rPr>
            </w:pPr>
            <w:r w:rsidRPr="007D7382">
              <w:rPr>
                <w:b/>
                <w:spacing w:val="-2"/>
                <w:sz w:val="19"/>
                <w:szCs w:val="19"/>
              </w:rPr>
              <w:t>CÓDIGOS</w:t>
            </w:r>
            <w:r w:rsidRPr="007D7382">
              <w:rPr>
                <w:b/>
                <w:spacing w:val="-16"/>
                <w:sz w:val="19"/>
                <w:szCs w:val="19"/>
              </w:rPr>
              <w:t xml:space="preserve"> </w:t>
            </w:r>
            <w:r w:rsidRPr="007D7382">
              <w:rPr>
                <w:b/>
                <w:spacing w:val="-2"/>
                <w:sz w:val="19"/>
                <w:szCs w:val="19"/>
              </w:rPr>
              <w:t>PARA</w:t>
            </w:r>
            <w:r w:rsidRPr="007D7382">
              <w:rPr>
                <w:b/>
                <w:spacing w:val="-15"/>
                <w:sz w:val="19"/>
                <w:szCs w:val="19"/>
              </w:rPr>
              <w:t xml:space="preserve"> </w:t>
            </w:r>
            <w:r w:rsidRPr="007D7382">
              <w:rPr>
                <w:b/>
                <w:spacing w:val="-2"/>
                <w:sz w:val="19"/>
                <w:szCs w:val="19"/>
              </w:rPr>
              <w:t>IDENTIFICAÇÃO</w:t>
            </w:r>
            <w:r w:rsidRPr="007D7382">
              <w:rPr>
                <w:b/>
                <w:spacing w:val="-13"/>
                <w:sz w:val="19"/>
                <w:szCs w:val="19"/>
              </w:rPr>
              <w:t xml:space="preserve"> </w:t>
            </w:r>
            <w:r w:rsidRPr="007D7382">
              <w:rPr>
                <w:b/>
                <w:spacing w:val="-2"/>
                <w:sz w:val="19"/>
                <w:szCs w:val="19"/>
              </w:rPr>
              <w:t>DAS</w:t>
            </w:r>
            <w:r w:rsidRPr="007D7382">
              <w:rPr>
                <w:b/>
                <w:spacing w:val="-13"/>
                <w:sz w:val="19"/>
                <w:szCs w:val="19"/>
              </w:rPr>
              <w:t xml:space="preserve"> </w:t>
            </w:r>
            <w:r w:rsidRPr="007D7382">
              <w:rPr>
                <w:b/>
                <w:spacing w:val="-2"/>
                <w:sz w:val="19"/>
                <w:szCs w:val="19"/>
              </w:rPr>
              <w:t>DESPESAS</w:t>
            </w:r>
            <w:r w:rsidRPr="007D7382">
              <w:rPr>
                <w:b/>
                <w:spacing w:val="-13"/>
                <w:sz w:val="19"/>
                <w:szCs w:val="19"/>
              </w:rPr>
              <w:t xml:space="preserve"> </w:t>
            </w:r>
            <w:r w:rsidRPr="007D7382">
              <w:rPr>
                <w:b/>
                <w:spacing w:val="-2"/>
                <w:sz w:val="19"/>
                <w:szCs w:val="19"/>
              </w:rPr>
              <w:t>ORÇAMENTÁRIAS</w:t>
            </w:r>
            <w:r w:rsidRPr="007D7382">
              <w:rPr>
                <w:b/>
                <w:spacing w:val="-11"/>
                <w:sz w:val="19"/>
                <w:szCs w:val="19"/>
              </w:rPr>
              <w:t xml:space="preserve"> </w:t>
            </w:r>
            <w:r w:rsidRPr="007D7382">
              <w:rPr>
                <w:b/>
                <w:spacing w:val="-2"/>
                <w:sz w:val="19"/>
                <w:szCs w:val="19"/>
              </w:rPr>
              <w:t>DECORRENTES</w:t>
            </w:r>
            <w:r w:rsidRPr="007D7382">
              <w:rPr>
                <w:b/>
                <w:spacing w:val="-8"/>
                <w:sz w:val="19"/>
                <w:szCs w:val="19"/>
              </w:rPr>
              <w:t xml:space="preserve"> </w:t>
            </w:r>
            <w:r w:rsidRPr="007D7382">
              <w:rPr>
                <w:b/>
                <w:spacing w:val="-2"/>
                <w:sz w:val="19"/>
                <w:szCs w:val="19"/>
              </w:rPr>
              <w:t xml:space="preserve">DE </w:t>
            </w:r>
            <w:r w:rsidRPr="007D7382">
              <w:rPr>
                <w:b/>
                <w:sz w:val="19"/>
                <w:szCs w:val="19"/>
              </w:rPr>
              <w:t>EMENDAS DO PRÓPRIO ORÇAMENTO</w:t>
            </w:r>
          </w:p>
        </w:tc>
      </w:tr>
      <w:tr w:rsidR="007D7382" w:rsidRPr="007D7382" w14:paraId="6B912B72" w14:textId="77777777" w:rsidTr="00E91D64">
        <w:trPr>
          <w:trHeight w:val="457"/>
        </w:trPr>
        <w:tc>
          <w:tcPr>
            <w:tcW w:w="1348" w:type="dxa"/>
            <w:vAlign w:val="center"/>
          </w:tcPr>
          <w:p w14:paraId="4D21D6B3" w14:textId="77777777" w:rsidR="007D7382" w:rsidRPr="007D7382" w:rsidRDefault="007D7382" w:rsidP="00E91D64">
            <w:pPr>
              <w:pStyle w:val="TableParagraph"/>
              <w:spacing w:before="1"/>
              <w:ind w:left="10"/>
              <w:jc w:val="center"/>
              <w:rPr>
                <w:b/>
                <w:sz w:val="19"/>
                <w:szCs w:val="19"/>
              </w:rPr>
            </w:pPr>
            <w:r w:rsidRPr="007D7382">
              <w:rPr>
                <w:b/>
                <w:spacing w:val="-2"/>
                <w:sz w:val="19"/>
                <w:szCs w:val="19"/>
              </w:rPr>
              <w:t>Código</w:t>
            </w:r>
          </w:p>
        </w:tc>
        <w:tc>
          <w:tcPr>
            <w:tcW w:w="3188" w:type="dxa"/>
            <w:vAlign w:val="center"/>
          </w:tcPr>
          <w:p w14:paraId="26367189" w14:textId="77777777" w:rsidR="007D7382" w:rsidRPr="007D7382" w:rsidRDefault="007D7382" w:rsidP="00E91D64">
            <w:pPr>
              <w:pStyle w:val="TableParagraph"/>
              <w:spacing w:before="1"/>
              <w:ind w:left="105"/>
              <w:jc w:val="center"/>
              <w:rPr>
                <w:b/>
                <w:sz w:val="19"/>
                <w:szCs w:val="19"/>
              </w:rPr>
            </w:pPr>
            <w:r w:rsidRPr="007D7382">
              <w:rPr>
                <w:b/>
                <w:spacing w:val="-2"/>
                <w:sz w:val="19"/>
                <w:szCs w:val="19"/>
              </w:rPr>
              <w:t>Nomenclatura</w:t>
            </w:r>
          </w:p>
        </w:tc>
        <w:tc>
          <w:tcPr>
            <w:tcW w:w="4252" w:type="dxa"/>
            <w:vAlign w:val="center"/>
          </w:tcPr>
          <w:p w14:paraId="11AE6CD0" w14:textId="77777777" w:rsidR="007D7382" w:rsidRPr="007D7382" w:rsidRDefault="007D7382" w:rsidP="00E91D64">
            <w:pPr>
              <w:pStyle w:val="TableParagraph"/>
              <w:spacing w:before="1"/>
              <w:jc w:val="center"/>
              <w:rPr>
                <w:b/>
                <w:sz w:val="19"/>
                <w:szCs w:val="19"/>
              </w:rPr>
            </w:pPr>
            <w:r w:rsidRPr="007D7382">
              <w:rPr>
                <w:b/>
                <w:spacing w:val="-2"/>
                <w:sz w:val="19"/>
                <w:szCs w:val="19"/>
              </w:rPr>
              <w:t>Especificação</w:t>
            </w:r>
          </w:p>
        </w:tc>
      </w:tr>
      <w:tr w:rsidR="007D7382" w:rsidRPr="007D7382" w14:paraId="6020E1F9" w14:textId="77777777" w:rsidTr="00D967DA">
        <w:trPr>
          <w:trHeight w:val="570"/>
        </w:trPr>
        <w:tc>
          <w:tcPr>
            <w:tcW w:w="1348" w:type="dxa"/>
            <w:vAlign w:val="center"/>
          </w:tcPr>
          <w:p w14:paraId="3B3CA3FC" w14:textId="77777777" w:rsidR="007D7382" w:rsidRPr="007D7382" w:rsidRDefault="007D7382" w:rsidP="00D23DA4">
            <w:pPr>
              <w:pStyle w:val="TableParagraph"/>
              <w:spacing w:line="275" w:lineRule="exact"/>
              <w:ind w:left="10"/>
              <w:jc w:val="center"/>
              <w:rPr>
                <w:sz w:val="19"/>
                <w:szCs w:val="19"/>
              </w:rPr>
            </w:pPr>
            <w:r w:rsidRPr="007D7382">
              <w:rPr>
                <w:spacing w:val="-4"/>
                <w:sz w:val="19"/>
                <w:szCs w:val="19"/>
              </w:rPr>
              <w:t>1110</w:t>
            </w:r>
          </w:p>
        </w:tc>
        <w:tc>
          <w:tcPr>
            <w:tcW w:w="3188" w:type="dxa"/>
            <w:vAlign w:val="center"/>
          </w:tcPr>
          <w:p w14:paraId="206BBFDC" w14:textId="77777777" w:rsidR="007D7382" w:rsidRPr="007D7382" w:rsidRDefault="007D7382" w:rsidP="00D23DA4">
            <w:pPr>
              <w:pStyle w:val="TableParagraph"/>
              <w:spacing w:line="261" w:lineRule="auto"/>
              <w:ind w:left="105"/>
              <w:rPr>
                <w:sz w:val="19"/>
                <w:szCs w:val="19"/>
              </w:rPr>
            </w:pPr>
            <w:r w:rsidRPr="007D7382">
              <w:rPr>
                <w:sz w:val="19"/>
                <w:szCs w:val="19"/>
              </w:rPr>
              <w:t>Identificação</w:t>
            </w:r>
            <w:r w:rsidRPr="007D7382">
              <w:rPr>
                <w:spacing w:val="-15"/>
                <w:sz w:val="19"/>
                <w:szCs w:val="19"/>
              </w:rPr>
              <w:t xml:space="preserve"> </w:t>
            </w:r>
            <w:r w:rsidRPr="007D7382">
              <w:rPr>
                <w:sz w:val="19"/>
                <w:szCs w:val="19"/>
              </w:rPr>
              <w:t>das</w:t>
            </w:r>
            <w:r w:rsidRPr="007D7382">
              <w:rPr>
                <w:spacing w:val="-15"/>
                <w:sz w:val="19"/>
                <w:szCs w:val="19"/>
              </w:rPr>
              <w:t xml:space="preserve"> </w:t>
            </w:r>
            <w:r w:rsidRPr="007D7382">
              <w:rPr>
                <w:sz w:val="19"/>
                <w:szCs w:val="19"/>
              </w:rPr>
              <w:t xml:space="preserve">Emendas </w:t>
            </w:r>
            <w:r w:rsidRPr="007D7382">
              <w:rPr>
                <w:spacing w:val="-2"/>
                <w:sz w:val="19"/>
                <w:szCs w:val="19"/>
              </w:rPr>
              <w:t>Individuais</w:t>
            </w:r>
          </w:p>
        </w:tc>
        <w:tc>
          <w:tcPr>
            <w:tcW w:w="4252" w:type="dxa"/>
            <w:vAlign w:val="center"/>
          </w:tcPr>
          <w:p w14:paraId="43CB0F90" w14:textId="419F2FEC" w:rsidR="007D7382" w:rsidRPr="00D967DA" w:rsidRDefault="007D7382" w:rsidP="00D967DA">
            <w:pPr>
              <w:pStyle w:val="TableParagraph"/>
              <w:spacing w:before="1"/>
              <w:ind w:left="69" w:right="60"/>
              <w:jc w:val="both"/>
              <w:rPr>
                <w:sz w:val="19"/>
              </w:rPr>
            </w:pPr>
            <w:r w:rsidRPr="00D967DA">
              <w:rPr>
                <w:sz w:val="19"/>
              </w:rPr>
              <w:t>Identifica as despesas incluídas no orçamento por indicação individual dos parlamentares, nas fases de dotação e de execução da despesa orçamentária.</w:t>
            </w:r>
          </w:p>
        </w:tc>
      </w:tr>
      <w:tr w:rsidR="007D7382" w:rsidRPr="007D7382" w14:paraId="0D0BEA3C" w14:textId="77777777" w:rsidTr="00D967DA">
        <w:trPr>
          <w:trHeight w:val="749"/>
        </w:trPr>
        <w:tc>
          <w:tcPr>
            <w:tcW w:w="1348" w:type="dxa"/>
            <w:vAlign w:val="center"/>
          </w:tcPr>
          <w:p w14:paraId="688A056A" w14:textId="77777777" w:rsidR="007D7382" w:rsidRPr="007D7382" w:rsidRDefault="007D7382" w:rsidP="00D23DA4">
            <w:pPr>
              <w:pStyle w:val="TableParagraph"/>
              <w:spacing w:before="1"/>
              <w:ind w:left="10"/>
              <w:jc w:val="center"/>
              <w:rPr>
                <w:sz w:val="19"/>
                <w:szCs w:val="19"/>
              </w:rPr>
            </w:pPr>
            <w:r w:rsidRPr="007D7382">
              <w:rPr>
                <w:spacing w:val="-4"/>
                <w:sz w:val="19"/>
                <w:szCs w:val="19"/>
              </w:rPr>
              <w:t>1120</w:t>
            </w:r>
          </w:p>
        </w:tc>
        <w:tc>
          <w:tcPr>
            <w:tcW w:w="3188" w:type="dxa"/>
            <w:vAlign w:val="center"/>
          </w:tcPr>
          <w:p w14:paraId="11FEAC4C" w14:textId="77777777" w:rsidR="007D7382" w:rsidRPr="007D7382" w:rsidRDefault="007D7382" w:rsidP="00D23DA4">
            <w:pPr>
              <w:pStyle w:val="TableParagraph"/>
              <w:spacing w:before="1" w:line="259" w:lineRule="auto"/>
              <w:ind w:left="105"/>
              <w:rPr>
                <w:sz w:val="19"/>
                <w:szCs w:val="19"/>
              </w:rPr>
            </w:pPr>
            <w:r w:rsidRPr="007D7382">
              <w:rPr>
                <w:sz w:val="19"/>
                <w:szCs w:val="19"/>
              </w:rPr>
              <w:t>Identificação</w:t>
            </w:r>
            <w:r w:rsidRPr="007D7382">
              <w:rPr>
                <w:spacing w:val="-12"/>
                <w:sz w:val="19"/>
                <w:szCs w:val="19"/>
              </w:rPr>
              <w:t xml:space="preserve"> </w:t>
            </w:r>
            <w:r w:rsidRPr="007D7382">
              <w:rPr>
                <w:sz w:val="19"/>
                <w:szCs w:val="19"/>
              </w:rPr>
              <w:t>das</w:t>
            </w:r>
            <w:r w:rsidRPr="007D7382">
              <w:rPr>
                <w:spacing w:val="-13"/>
                <w:sz w:val="19"/>
                <w:szCs w:val="19"/>
              </w:rPr>
              <w:t xml:space="preserve"> </w:t>
            </w:r>
            <w:r w:rsidRPr="007D7382">
              <w:rPr>
                <w:sz w:val="19"/>
                <w:szCs w:val="19"/>
              </w:rPr>
              <w:t>Emendas</w:t>
            </w:r>
            <w:r w:rsidRPr="007D7382">
              <w:rPr>
                <w:spacing w:val="-13"/>
                <w:sz w:val="19"/>
                <w:szCs w:val="19"/>
              </w:rPr>
              <w:t xml:space="preserve"> </w:t>
            </w:r>
            <w:r w:rsidRPr="007D7382">
              <w:rPr>
                <w:sz w:val="19"/>
                <w:szCs w:val="19"/>
              </w:rPr>
              <w:t xml:space="preserve">de </w:t>
            </w:r>
            <w:r w:rsidRPr="007D7382">
              <w:rPr>
                <w:spacing w:val="-2"/>
                <w:sz w:val="19"/>
                <w:szCs w:val="19"/>
              </w:rPr>
              <w:t>Bancada</w:t>
            </w:r>
          </w:p>
        </w:tc>
        <w:tc>
          <w:tcPr>
            <w:tcW w:w="4252" w:type="dxa"/>
            <w:vAlign w:val="center"/>
          </w:tcPr>
          <w:p w14:paraId="7F0C1198" w14:textId="2C06685B" w:rsidR="007D7382" w:rsidRPr="00D967DA" w:rsidRDefault="007D7382" w:rsidP="00D967DA">
            <w:pPr>
              <w:pStyle w:val="TableParagraph"/>
              <w:spacing w:before="1"/>
              <w:ind w:left="69" w:right="60"/>
              <w:jc w:val="both"/>
              <w:rPr>
                <w:sz w:val="19"/>
              </w:rPr>
            </w:pPr>
            <w:r w:rsidRPr="00D967DA">
              <w:rPr>
                <w:sz w:val="19"/>
              </w:rPr>
              <w:t>Identifica as despesas incluídas no orçamento por indicação coletiva de bancada ou de bloco de parlamentares, nas fases de dotação e de execução da despesa orçamentária.</w:t>
            </w:r>
          </w:p>
        </w:tc>
      </w:tr>
      <w:tr w:rsidR="007D7382" w:rsidRPr="007D7382" w14:paraId="56A1D915" w14:textId="77777777" w:rsidTr="00D967DA">
        <w:trPr>
          <w:trHeight w:val="860"/>
        </w:trPr>
        <w:tc>
          <w:tcPr>
            <w:tcW w:w="1348" w:type="dxa"/>
            <w:vAlign w:val="center"/>
          </w:tcPr>
          <w:p w14:paraId="1D25B692" w14:textId="77777777" w:rsidR="007D7382" w:rsidRPr="007D7382" w:rsidRDefault="007D7382" w:rsidP="00D23DA4">
            <w:pPr>
              <w:pStyle w:val="TableParagraph"/>
              <w:spacing w:line="275" w:lineRule="exact"/>
              <w:ind w:left="10"/>
              <w:jc w:val="center"/>
              <w:rPr>
                <w:sz w:val="19"/>
                <w:szCs w:val="19"/>
              </w:rPr>
            </w:pPr>
            <w:r w:rsidRPr="007D7382">
              <w:rPr>
                <w:spacing w:val="-4"/>
                <w:sz w:val="19"/>
                <w:szCs w:val="19"/>
              </w:rPr>
              <w:t>1130</w:t>
            </w:r>
          </w:p>
        </w:tc>
        <w:tc>
          <w:tcPr>
            <w:tcW w:w="3188" w:type="dxa"/>
            <w:vAlign w:val="center"/>
          </w:tcPr>
          <w:p w14:paraId="4AD9D069" w14:textId="77777777" w:rsidR="007D7382" w:rsidRPr="007D7382" w:rsidRDefault="007D7382" w:rsidP="00D23DA4">
            <w:pPr>
              <w:pStyle w:val="TableParagraph"/>
              <w:spacing w:line="259" w:lineRule="auto"/>
              <w:ind w:left="105"/>
              <w:rPr>
                <w:sz w:val="19"/>
                <w:szCs w:val="19"/>
              </w:rPr>
            </w:pPr>
            <w:r w:rsidRPr="007D7382">
              <w:rPr>
                <w:sz w:val="19"/>
                <w:szCs w:val="19"/>
              </w:rPr>
              <w:t>Identificação</w:t>
            </w:r>
            <w:r w:rsidRPr="007D7382">
              <w:rPr>
                <w:spacing w:val="-12"/>
                <w:sz w:val="19"/>
                <w:szCs w:val="19"/>
              </w:rPr>
              <w:t xml:space="preserve"> </w:t>
            </w:r>
            <w:r w:rsidRPr="007D7382">
              <w:rPr>
                <w:sz w:val="19"/>
                <w:szCs w:val="19"/>
              </w:rPr>
              <w:t>das</w:t>
            </w:r>
            <w:r w:rsidRPr="007D7382">
              <w:rPr>
                <w:spacing w:val="-13"/>
                <w:sz w:val="19"/>
                <w:szCs w:val="19"/>
              </w:rPr>
              <w:t xml:space="preserve"> </w:t>
            </w:r>
            <w:r w:rsidRPr="007D7382">
              <w:rPr>
                <w:sz w:val="19"/>
                <w:szCs w:val="19"/>
              </w:rPr>
              <w:t>Emendas</w:t>
            </w:r>
            <w:r w:rsidRPr="007D7382">
              <w:rPr>
                <w:spacing w:val="-13"/>
                <w:sz w:val="19"/>
                <w:szCs w:val="19"/>
              </w:rPr>
              <w:t xml:space="preserve"> </w:t>
            </w:r>
            <w:r w:rsidRPr="007D7382">
              <w:rPr>
                <w:sz w:val="19"/>
                <w:szCs w:val="19"/>
              </w:rPr>
              <w:t xml:space="preserve">de </w:t>
            </w:r>
            <w:r w:rsidRPr="007D7382">
              <w:rPr>
                <w:spacing w:val="-2"/>
                <w:sz w:val="19"/>
                <w:szCs w:val="19"/>
              </w:rPr>
              <w:t>Comissão</w:t>
            </w:r>
          </w:p>
        </w:tc>
        <w:tc>
          <w:tcPr>
            <w:tcW w:w="4252" w:type="dxa"/>
            <w:vAlign w:val="center"/>
          </w:tcPr>
          <w:p w14:paraId="77C834E3" w14:textId="5F78329C" w:rsidR="007D7382" w:rsidRPr="00D967DA" w:rsidRDefault="007D7382" w:rsidP="00D967DA">
            <w:pPr>
              <w:pStyle w:val="TableParagraph"/>
              <w:spacing w:before="1"/>
              <w:ind w:left="69" w:right="60"/>
              <w:jc w:val="both"/>
              <w:rPr>
                <w:sz w:val="19"/>
              </w:rPr>
            </w:pPr>
            <w:r w:rsidRPr="00D967DA">
              <w:rPr>
                <w:sz w:val="19"/>
              </w:rPr>
              <w:t>Identifica as despesas incluídas no orçamento por indicação coletiva de comissões técnicas, nas fases de dotação e de execução da despesa orçamentária.</w:t>
            </w:r>
          </w:p>
        </w:tc>
      </w:tr>
      <w:tr w:rsidR="007D7382" w:rsidRPr="007D7382" w14:paraId="3AE26A25" w14:textId="77777777" w:rsidTr="00D967DA">
        <w:trPr>
          <w:trHeight w:val="845"/>
        </w:trPr>
        <w:tc>
          <w:tcPr>
            <w:tcW w:w="1348" w:type="dxa"/>
            <w:vAlign w:val="center"/>
          </w:tcPr>
          <w:p w14:paraId="1A11D4C5" w14:textId="77777777" w:rsidR="007D7382" w:rsidRPr="007D7382" w:rsidRDefault="007D7382" w:rsidP="00D23DA4">
            <w:pPr>
              <w:pStyle w:val="TableParagraph"/>
              <w:spacing w:line="275" w:lineRule="exact"/>
              <w:ind w:left="10"/>
              <w:jc w:val="center"/>
              <w:rPr>
                <w:sz w:val="19"/>
                <w:szCs w:val="19"/>
              </w:rPr>
            </w:pPr>
            <w:r w:rsidRPr="007D7382">
              <w:rPr>
                <w:spacing w:val="-4"/>
                <w:sz w:val="19"/>
                <w:szCs w:val="19"/>
              </w:rPr>
              <w:t>1140</w:t>
            </w:r>
          </w:p>
        </w:tc>
        <w:tc>
          <w:tcPr>
            <w:tcW w:w="3188" w:type="dxa"/>
            <w:vAlign w:val="center"/>
          </w:tcPr>
          <w:p w14:paraId="391C50C0" w14:textId="77777777" w:rsidR="007D7382" w:rsidRPr="007D7382" w:rsidRDefault="007D7382" w:rsidP="00D23DA4">
            <w:pPr>
              <w:pStyle w:val="TableParagraph"/>
              <w:spacing w:line="259" w:lineRule="auto"/>
              <w:ind w:left="105"/>
              <w:rPr>
                <w:sz w:val="19"/>
                <w:szCs w:val="19"/>
              </w:rPr>
            </w:pPr>
            <w:r w:rsidRPr="007D7382">
              <w:rPr>
                <w:sz w:val="19"/>
                <w:szCs w:val="19"/>
              </w:rPr>
              <w:t>Identificação</w:t>
            </w:r>
            <w:r w:rsidRPr="007D7382">
              <w:rPr>
                <w:spacing w:val="-12"/>
                <w:sz w:val="19"/>
                <w:szCs w:val="19"/>
              </w:rPr>
              <w:t xml:space="preserve"> </w:t>
            </w:r>
            <w:r w:rsidRPr="007D7382">
              <w:rPr>
                <w:sz w:val="19"/>
                <w:szCs w:val="19"/>
              </w:rPr>
              <w:t>das</w:t>
            </w:r>
            <w:r w:rsidRPr="007D7382">
              <w:rPr>
                <w:spacing w:val="-13"/>
                <w:sz w:val="19"/>
                <w:szCs w:val="19"/>
              </w:rPr>
              <w:t xml:space="preserve"> </w:t>
            </w:r>
            <w:r w:rsidRPr="007D7382">
              <w:rPr>
                <w:sz w:val="19"/>
                <w:szCs w:val="19"/>
              </w:rPr>
              <w:t>Emendas</w:t>
            </w:r>
            <w:r w:rsidRPr="007D7382">
              <w:rPr>
                <w:spacing w:val="-13"/>
                <w:sz w:val="19"/>
                <w:szCs w:val="19"/>
              </w:rPr>
              <w:t xml:space="preserve"> </w:t>
            </w:r>
            <w:r w:rsidRPr="007D7382">
              <w:rPr>
                <w:sz w:val="19"/>
                <w:szCs w:val="19"/>
              </w:rPr>
              <w:t xml:space="preserve">de </w:t>
            </w:r>
            <w:r w:rsidRPr="007D7382">
              <w:rPr>
                <w:spacing w:val="-2"/>
                <w:sz w:val="19"/>
                <w:szCs w:val="19"/>
              </w:rPr>
              <w:t>Relator</w:t>
            </w:r>
          </w:p>
        </w:tc>
        <w:tc>
          <w:tcPr>
            <w:tcW w:w="4252" w:type="dxa"/>
            <w:vAlign w:val="center"/>
          </w:tcPr>
          <w:p w14:paraId="129D62C2" w14:textId="410F749C" w:rsidR="007D7382" w:rsidRPr="00D967DA" w:rsidRDefault="007D7382" w:rsidP="00D967DA">
            <w:pPr>
              <w:pStyle w:val="TableParagraph"/>
              <w:spacing w:before="1"/>
              <w:ind w:left="69" w:right="60"/>
              <w:jc w:val="both"/>
              <w:rPr>
                <w:sz w:val="19"/>
              </w:rPr>
            </w:pPr>
            <w:r w:rsidRPr="00D967DA">
              <w:rPr>
                <w:sz w:val="19"/>
              </w:rPr>
              <w:t>Identifica as despesas incluídas no orçamento por indicação individual de relatores dos projetos, nas fases de dotação e de execução da despesa orçamentária.</w:t>
            </w:r>
          </w:p>
        </w:tc>
      </w:tr>
      <w:tr w:rsidR="007D7382" w:rsidRPr="007D7382" w14:paraId="4191852C" w14:textId="77777777" w:rsidTr="00D967DA">
        <w:trPr>
          <w:trHeight w:val="672"/>
        </w:trPr>
        <w:tc>
          <w:tcPr>
            <w:tcW w:w="1348" w:type="dxa"/>
            <w:vAlign w:val="center"/>
          </w:tcPr>
          <w:p w14:paraId="1B0ED3BA" w14:textId="77777777" w:rsidR="007D7382" w:rsidRPr="007D7382" w:rsidRDefault="007D7382" w:rsidP="00D23DA4">
            <w:pPr>
              <w:pStyle w:val="TableParagraph"/>
              <w:spacing w:line="276" w:lineRule="exact"/>
              <w:ind w:left="10"/>
              <w:jc w:val="center"/>
              <w:rPr>
                <w:sz w:val="19"/>
                <w:szCs w:val="19"/>
              </w:rPr>
            </w:pPr>
            <w:r w:rsidRPr="007D7382">
              <w:rPr>
                <w:spacing w:val="-4"/>
                <w:sz w:val="19"/>
                <w:szCs w:val="19"/>
              </w:rPr>
              <w:t>1190</w:t>
            </w:r>
          </w:p>
        </w:tc>
        <w:tc>
          <w:tcPr>
            <w:tcW w:w="3188" w:type="dxa"/>
            <w:vAlign w:val="center"/>
          </w:tcPr>
          <w:p w14:paraId="22DD4896" w14:textId="77777777" w:rsidR="007D7382" w:rsidRPr="007D7382" w:rsidRDefault="007D7382" w:rsidP="00D23DA4">
            <w:pPr>
              <w:pStyle w:val="TableParagraph"/>
              <w:spacing w:line="259" w:lineRule="auto"/>
              <w:ind w:left="105"/>
              <w:rPr>
                <w:sz w:val="19"/>
                <w:szCs w:val="19"/>
              </w:rPr>
            </w:pPr>
            <w:r w:rsidRPr="007D7382">
              <w:rPr>
                <w:sz w:val="19"/>
                <w:szCs w:val="19"/>
              </w:rPr>
              <w:t>Identificação</w:t>
            </w:r>
            <w:r w:rsidRPr="007D7382">
              <w:rPr>
                <w:spacing w:val="-15"/>
                <w:sz w:val="19"/>
                <w:szCs w:val="19"/>
              </w:rPr>
              <w:t xml:space="preserve"> </w:t>
            </w:r>
            <w:r w:rsidRPr="007D7382">
              <w:rPr>
                <w:sz w:val="19"/>
                <w:szCs w:val="19"/>
              </w:rPr>
              <w:t>de</w:t>
            </w:r>
            <w:r w:rsidRPr="007D7382">
              <w:rPr>
                <w:spacing w:val="-15"/>
                <w:sz w:val="19"/>
                <w:szCs w:val="19"/>
              </w:rPr>
              <w:t xml:space="preserve"> </w:t>
            </w:r>
            <w:r w:rsidRPr="007D7382">
              <w:rPr>
                <w:sz w:val="19"/>
                <w:szCs w:val="19"/>
              </w:rPr>
              <w:t xml:space="preserve">Outras </w:t>
            </w:r>
            <w:r w:rsidRPr="007D7382">
              <w:rPr>
                <w:spacing w:val="-2"/>
                <w:sz w:val="19"/>
                <w:szCs w:val="19"/>
              </w:rPr>
              <w:t>Emendas</w:t>
            </w:r>
          </w:p>
        </w:tc>
        <w:tc>
          <w:tcPr>
            <w:tcW w:w="4252" w:type="dxa"/>
            <w:vAlign w:val="center"/>
          </w:tcPr>
          <w:p w14:paraId="25B23B16" w14:textId="586E046A" w:rsidR="007D7382" w:rsidRPr="00D967DA" w:rsidRDefault="007D7382" w:rsidP="00D967DA">
            <w:pPr>
              <w:pStyle w:val="TableParagraph"/>
              <w:spacing w:before="1"/>
              <w:ind w:left="69" w:right="60"/>
              <w:jc w:val="both"/>
              <w:rPr>
                <w:sz w:val="19"/>
              </w:rPr>
            </w:pPr>
            <w:r w:rsidRPr="00D967DA">
              <w:rPr>
                <w:sz w:val="19"/>
              </w:rPr>
              <w:t>Identifica as despesas incluídas no orçamento por meio de outros tipos de emendas não citados anteriormente, nas fases de dotação e de execução da despesa orçamentária.</w:t>
            </w:r>
          </w:p>
        </w:tc>
      </w:tr>
    </w:tbl>
    <w:p w14:paraId="06AEBC15" w14:textId="77777777" w:rsidR="007D7382" w:rsidRPr="007D7382" w:rsidRDefault="007D7382" w:rsidP="007D7382">
      <w:pPr>
        <w:rPr>
          <w:sz w:val="19"/>
          <w:szCs w:val="19"/>
        </w:rPr>
      </w:pPr>
      <w:bookmarkStart w:id="152" w:name="_GoBack"/>
      <w:bookmarkEnd w:id="152"/>
    </w:p>
    <w:p w14:paraId="75F400E5" w14:textId="77777777" w:rsidR="007D7382" w:rsidRPr="007D7382" w:rsidRDefault="007D7382" w:rsidP="00D10F2C">
      <w:pPr>
        <w:pStyle w:val="TableParagraph"/>
        <w:widowControl w:val="0"/>
        <w:spacing w:line="212" w:lineRule="exact"/>
        <w:ind w:left="2" w:right="3"/>
        <w:rPr>
          <w:b/>
          <w:sz w:val="19"/>
          <w:szCs w:val="19"/>
          <w:lang w:val="en-US"/>
        </w:rPr>
      </w:pPr>
    </w:p>
    <w:sectPr w:rsidR="007D7382" w:rsidRPr="007D7382" w:rsidSect="00D409AE">
      <w:headerReference w:type="even" r:id="rId42"/>
      <w:headerReference w:type="default" r:id="rId43"/>
      <w:footerReference w:type="even" r:id="rId44"/>
      <w:footerReference w:type="default" r:id="rId45"/>
      <w:pgSz w:w="11910" w:h="16840" w:code="9"/>
      <w:pgMar w:top="1599" w:right="709" w:bottom="278" w:left="499" w:header="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9B9E9" w14:textId="77777777" w:rsidR="00A8030C" w:rsidRDefault="00A8030C" w:rsidP="005D68FB">
      <w:r>
        <w:separator/>
      </w:r>
    </w:p>
  </w:endnote>
  <w:endnote w:type="continuationSeparator" w:id="0">
    <w:p w14:paraId="54A863AA" w14:textId="77777777" w:rsidR="00A8030C" w:rsidRDefault="00A8030C" w:rsidP="005D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oadway">
    <w:panose1 w:val="04040905080B02020502"/>
    <w:charset w:val="00"/>
    <w:family w:val="decorative"/>
    <w:pitch w:val="variable"/>
    <w:sig w:usb0="00000003" w:usb1="00000000" w:usb2="00000000" w:usb3="00000000" w:csb0="00000001" w:csb1="00000000"/>
  </w:font>
  <w:font w:name="DejaVuSansCondensed-Oblique">
    <w:panose1 w:val="00000000000000000000"/>
    <w:charset w:val="00"/>
    <w:family w:val="auto"/>
    <w:notTrueType/>
    <w:pitch w:val="default"/>
    <w:sig w:usb0="00000003" w:usb1="00000000" w:usb2="00000000" w:usb3="00000000" w:csb0="00000001" w:csb1="00000000"/>
  </w:font>
  <w:font w:name="DejaVuSansCondense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DejaVuSansCondensed-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9F1B7" w14:textId="77777777" w:rsidR="000B3FF0" w:rsidRDefault="000B3FF0">
    <w:pPr>
      <w:pStyle w:val="Rodap"/>
    </w:pPr>
  </w:p>
  <w:p w14:paraId="093AE5C1" w14:textId="77777777" w:rsidR="000B3FF0" w:rsidRDefault="000B3FF0"/>
  <w:p w14:paraId="338CE2A6" w14:textId="77777777" w:rsidR="000B3FF0" w:rsidRDefault="000B3FF0"/>
  <w:p w14:paraId="3EDFC35C" w14:textId="77777777" w:rsidR="000B3FF0" w:rsidRDefault="000B3FF0"/>
  <w:p w14:paraId="29567E15" w14:textId="77777777" w:rsidR="000B3FF0" w:rsidRDefault="000B3FF0"/>
  <w:p w14:paraId="762FC76A" w14:textId="77777777" w:rsidR="000B3FF0" w:rsidRDefault="000B3FF0"/>
  <w:p w14:paraId="22021AE8" w14:textId="77777777" w:rsidR="000B3FF0" w:rsidRDefault="000B3FF0"/>
  <w:p w14:paraId="45CEF140" w14:textId="77777777" w:rsidR="000B3FF0" w:rsidRDefault="000B3FF0"/>
  <w:p w14:paraId="2F09FC38" w14:textId="77777777" w:rsidR="000B3FF0" w:rsidRDefault="000B3F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989043"/>
      <w:docPartObj>
        <w:docPartGallery w:val="Page Numbers (Bottom of Page)"/>
        <w:docPartUnique/>
      </w:docPartObj>
    </w:sdtPr>
    <w:sdtEndPr/>
    <w:sdtContent>
      <w:p w14:paraId="668CB0AA" w14:textId="1E232DBA" w:rsidR="000B3FF0" w:rsidRDefault="000B3FF0">
        <w:pPr>
          <w:pStyle w:val="Rodap"/>
          <w:jc w:val="right"/>
        </w:pPr>
        <w:r w:rsidRPr="003E078D">
          <w:fldChar w:fldCharType="begin"/>
        </w:r>
        <w:r w:rsidRPr="003E078D">
          <w:instrText>PAGE   \* MERGEFORMAT</w:instrText>
        </w:r>
        <w:r w:rsidRPr="003E078D">
          <w:fldChar w:fldCharType="separate"/>
        </w:r>
        <w:r w:rsidR="004D56A6">
          <w:rPr>
            <w:noProof/>
          </w:rPr>
          <w:t>98</w:t>
        </w:r>
        <w:r w:rsidRPr="003E078D">
          <w:fldChar w:fldCharType="end"/>
        </w:r>
      </w:p>
    </w:sdtContent>
  </w:sdt>
  <w:p w14:paraId="3E6254FB" w14:textId="77777777" w:rsidR="000B3FF0" w:rsidRDefault="000B3FF0" w:rsidP="00CE2616">
    <w:pPr>
      <w:jc w:val="right"/>
    </w:pPr>
  </w:p>
  <w:p w14:paraId="5D62F840" w14:textId="77777777" w:rsidR="000B3FF0" w:rsidRDefault="000B3FF0"/>
  <w:p w14:paraId="38DA8BA3" w14:textId="77777777" w:rsidR="000B3FF0" w:rsidRDefault="000B3F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4ADC0" w14:textId="77777777" w:rsidR="00A8030C" w:rsidRDefault="00A8030C" w:rsidP="005D68FB">
      <w:r>
        <w:separator/>
      </w:r>
    </w:p>
  </w:footnote>
  <w:footnote w:type="continuationSeparator" w:id="0">
    <w:p w14:paraId="403980D4" w14:textId="77777777" w:rsidR="00A8030C" w:rsidRDefault="00A8030C" w:rsidP="005D6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CB4F" w14:textId="77777777" w:rsidR="000B3FF0" w:rsidRDefault="000B3FF0">
    <w:pPr>
      <w:pStyle w:val="Cabealho"/>
    </w:pPr>
  </w:p>
  <w:p w14:paraId="009162A8" w14:textId="77777777" w:rsidR="000B3FF0" w:rsidRDefault="000B3FF0"/>
  <w:p w14:paraId="6482690C" w14:textId="77777777" w:rsidR="000B3FF0" w:rsidRDefault="000B3FF0"/>
  <w:p w14:paraId="7A04DD07" w14:textId="77777777" w:rsidR="000B3FF0" w:rsidRDefault="000B3FF0"/>
  <w:p w14:paraId="27A061E3" w14:textId="77777777" w:rsidR="000B3FF0" w:rsidRDefault="000B3FF0"/>
  <w:p w14:paraId="4ED7FD2F" w14:textId="77777777" w:rsidR="000B3FF0" w:rsidRDefault="000B3FF0"/>
  <w:p w14:paraId="4F18C4FF" w14:textId="77777777" w:rsidR="000B3FF0" w:rsidRDefault="000B3FF0"/>
  <w:p w14:paraId="044A4B13" w14:textId="77777777" w:rsidR="000B3FF0" w:rsidRDefault="000B3FF0"/>
  <w:p w14:paraId="312EC29D" w14:textId="77777777" w:rsidR="000B3FF0" w:rsidRDefault="000B3FF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973D4" w14:textId="7478C5AA" w:rsidR="000B3FF0" w:rsidRDefault="000B3FF0">
    <w:pPr>
      <w:pStyle w:val="Cabealho"/>
    </w:pPr>
    <w:r>
      <w:rPr>
        <w:noProof/>
      </w:rPr>
      <w:drawing>
        <wp:anchor distT="0" distB="0" distL="114300" distR="114300" simplePos="0" relativeHeight="251659264" behindDoc="0" locked="0" layoutInCell="1" allowOverlap="1" wp14:anchorId="2FA387F2" wp14:editId="201C3061">
          <wp:simplePos x="0" y="0"/>
          <wp:positionH relativeFrom="margin">
            <wp:posOffset>2090420</wp:posOffset>
          </wp:positionH>
          <wp:positionV relativeFrom="margin">
            <wp:posOffset>-902970</wp:posOffset>
          </wp:positionV>
          <wp:extent cx="2612390" cy="724535"/>
          <wp:effectExtent l="0" t="0" r="0" b="0"/>
          <wp:wrapSquare wrapText="bothSides"/>
          <wp:docPr id="2" name="Imagem 2" descr="sefaz-MANUAL-cabecalho-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faz-MANUAL-cabecalho-01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2390" cy="724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5A0"/>
    <w:multiLevelType w:val="hybridMultilevel"/>
    <w:tmpl w:val="69F09D9C"/>
    <w:lvl w:ilvl="0" w:tplc="CB9E2BF2">
      <w:start w:val="1"/>
      <w:numFmt w:val="lowerLetter"/>
      <w:lvlText w:val="%1)"/>
      <w:lvlJc w:val="left"/>
      <w:pPr>
        <w:ind w:left="689" w:hanging="360"/>
      </w:pPr>
      <w:rPr>
        <w:rFonts w:hint="default"/>
      </w:rPr>
    </w:lvl>
    <w:lvl w:ilvl="1" w:tplc="04160019" w:tentative="1">
      <w:start w:val="1"/>
      <w:numFmt w:val="lowerLetter"/>
      <w:lvlText w:val="%2."/>
      <w:lvlJc w:val="left"/>
      <w:pPr>
        <w:ind w:left="1409" w:hanging="360"/>
      </w:pPr>
    </w:lvl>
    <w:lvl w:ilvl="2" w:tplc="0416001B" w:tentative="1">
      <w:start w:val="1"/>
      <w:numFmt w:val="lowerRoman"/>
      <w:lvlText w:val="%3."/>
      <w:lvlJc w:val="right"/>
      <w:pPr>
        <w:ind w:left="2129" w:hanging="180"/>
      </w:pPr>
    </w:lvl>
    <w:lvl w:ilvl="3" w:tplc="0416000F" w:tentative="1">
      <w:start w:val="1"/>
      <w:numFmt w:val="decimal"/>
      <w:lvlText w:val="%4."/>
      <w:lvlJc w:val="left"/>
      <w:pPr>
        <w:ind w:left="2849" w:hanging="360"/>
      </w:pPr>
    </w:lvl>
    <w:lvl w:ilvl="4" w:tplc="04160019" w:tentative="1">
      <w:start w:val="1"/>
      <w:numFmt w:val="lowerLetter"/>
      <w:lvlText w:val="%5."/>
      <w:lvlJc w:val="left"/>
      <w:pPr>
        <w:ind w:left="3569" w:hanging="360"/>
      </w:pPr>
    </w:lvl>
    <w:lvl w:ilvl="5" w:tplc="0416001B" w:tentative="1">
      <w:start w:val="1"/>
      <w:numFmt w:val="lowerRoman"/>
      <w:lvlText w:val="%6."/>
      <w:lvlJc w:val="right"/>
      <w:pPr>
        <w:ind w:left="4289" w:hanging="180"/>
      </w:pPr>
    </w:lvl>
    <w:lvl w:ilvl="6" w:tplc="0416000F" w:tentative="1">
      <w:start w:val="1"/>
      <w:numFmt w:val="decimal"/>
      <w:lvlText w:val="%7."/>
      <w:lvlJc w:val="left"/>
      <w:pPr>
        <w:ind w:left="5009" w:hanging="360"/>
      </w:pPr>
    </w:lvl>
    <w:lvl w:ilvl="7" w:tplc="04160019" w:tentative="1">
      <w:start w:val="1"/>
      <w:numFmt w:val="lowerLetter"/>
      <w:lvlText w:val="%8."/>
      <w:lvlJc w:val="left"/>
      <w:pPr>
        <w:ind w:left="5729" w:hanging="360"/>
      </w:pPr>
    </w:lvl>
    <w:lvl w:ilvl="8" w:tplc="0416001B" w:tentative="1">
      <w:start w:val="1"/>
      <w:numFmt w:val="lowerRoman"/>
      <w:lvlText w:val="%9."/>
      <w:lvlJc w:val="right"/>
      <w:pPr>
        <w:ind w:left="6449" w:hanging="180"/>
      </w:pPr>
    </w:lvl>
  </w:abstractNum>
  <w:abstractNum w:abstractNumId="1" w15:restartNumberingAfterBreak="0">
    <w:nsid w:val="03C41E16"/>
    <w:multiLevelType w:val="hybridMultilevel"/>
    <w:tmpl w:val="EC38D6FA"/>
    <w:lvl w:ilvl="0" w:tplc="DCC8A8C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0867C5"/>
    <w:multiLevelType w:val="hybridMultilevel"/>
    <w:tmpl w:val="220A3E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CAF474D"/>
    <w:multiLevelType w:val="hybridMultilevel"/>
    <w:tmpl w:val="97D8BC38"/>
    <w:lvl w:ilvl="0" w:tplc="52B2F4B0">
      <w:start w:val="5"/>
      <w:numFmt w:val="lowerLetter"/>
      <w:lvlText w:val="%1)"/>
      <w:lvlJc w:val="left"/>
      <w:pPr>
        <w:ind w:left="186"/>
      </w:pPr>
      <w:rPr>
        <w:rFonts w:ascii="Calibri" w:eastAsia="Calibri" w:hAnsi="Calibri" w:cs="Calibri"/>
        <w:b w:val="0"/>
        <w:i/>
        <w:iCs/>
        <w:strike w:val="0"/>
        <w:dstrike w:val="0"/>
        <w:color w:val="auto"/>
        <w:sz w:val="20"/>
        <w:szCs w:val="20"/>
        <w:u w:val="none" w:color="000000"/>
        <w:bdr w:val="none" w:sz="0" w:space="0" w:color="auto"/>
        <w:shd w:val="clear" w:color="auto" w:fill="auto"/>
        <w:vertAlign w:val="baseline"/>
      </w:rPr>
    </w:lvl>
    <w:lvl w:ilvl="1" w:tplc="102246B0">
      <w:start w:val="1"/>
      <w:numFmt w:val="lowerLetter"/>
      <w:lvlText w:val="%2"/>
      <w:lvlJc w:val="left"/>
      <w:pPr>
        <w:ind w:left="10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30D0ECE0">
      <w:start w:val="1"/>
      <w:numFmt w:val="lowerRoman"/>
      <w:lvlText w:val="%3"/>
      <w:lvlJc w:val="left"/>
      <w:pPr>
        <w:ind w:left="18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D5ACD06E">
      <w:start w:val="1"/>
      <w:numFmt w:val="decimal"/>
      <w:lvlText w:val="%4"/>
      <w:lvlJc w:val="left"/>
      <w:pPr>
        <w:ind w:left="25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A85095D2">
      <w:start w:val="1"/>
      <w:numFmt w:val="lowerLetter"/>
      <w:lvlText w:val="%5"/>
      <w:lvlJc w:val="left"/>
      <w:pPr>
        <w:ind w:left="324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2F08D334">
      <w:start w:val="1"/>
      <w:numFmt w:val="lowerRoman"/>
      <w:lvlText w:val="%6"/>
      <w:lvlJc w:val="left"/>
      <w:pPr>
        <w:ind w:left="396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092AEA44">
      <w:start w:val="1"/>
      <w:numFmt w:val="decimal"/>
      <w:lvlText w:val="%7"/>
      <w:lvlJc w:val="left"/>
      <w:pPr>
        <w:ind w:left="46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F8AA2DAC">
      <w:start w:val="1"/>
      <w:numFmt w:val="lowerLetter"/>
      <w:lvlText w:val="%8"/>
      <w:lvlJc w:val="left"/>
      <w:pPr>
        <w:ind w:left="54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833CFDEE">
      <w:start w:val="1"/>
      <w:numFmt w:val="lowerRoman"/>
      <w:lvlText w:val="%9"/>
      <w:lvlJc w:val="left"/>
      <w:pPr>
        <w:ind w:left="61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4" w15:restartNumberingAfterBreak="0">
    <w:nsid w:val="0CCB795D"/>
    <w:multiLevelType w:val="hybridMultilevel"/>
    <w:tmpl w:val="5F4415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0802E08"/>
    <w:multiLevelType w:val="hybridMultilevel"/>
    <w:tmpl w:val="52B6A0DC"/>
    <w:lvl w:ilvl="0" w:tplc="5A8621C2">
      <w:numFmt w:val="bullet"/>
      <w:lvlText w:val="-"/>
      <w:lvlJc w:val="left"/>
      <w:pPr>
        <w:ind w:left="355" w:hanging="360"/>
      </w:pPr>
      <w:rPr>
        <w:rFonts w:ascii="Arial Narrow" w:eastAsia="Times New Roman" w:hAnsi="Arial Narrow" w:cs="Times New Roman" w:hint="default"/>
      </w:rPr>
    </w:lvl>
    <w:lvl w:ilvl="1" w:tplc="04160003" w:tentative="1">
      <w:start w:val="1"/>
      <w:numFmt w:val="bullet"/>
      <w:lvlText w:val="o"/>
      <w:lvlJc w:val="left"/>
      <w:pPr>
        <w:ind w:left="1075" w:hanging="360"/>
      </w:pPr>
      <w:rPr>
        <w:rFonts w:ascii="Courier New" w:hAnsi="Courier New" w:cs="Courier New" w:hint="default"/>
      </w:rPr>
    </w:lvl>
    <w:lvl w:ilvl="2" w:tplc="04160005" w:tentative="1">
      <w:start w:val="1"/>
      <w:numFmt w:val="bullet"/>
      <w:lvlText w:val=""/>
      <w:lvlJc w:val="left"/>
      <w:pPr>
        <w:ind w:left="1795" w:hanging="360"/>
      </w:pPr>
      <w:rPr>
        <w:rFonts w:ascii="Wingdings" w:hAnsi="Wingdings" w:hint="default"/>
      </w:rPr>
    </w:lvl>
    <w:lvl w:ilvl="3" w:tplc="04160001" w:tentative="1">
      <w:start w:val="1"/>
      <w:numFmt w:val="bullet"/>
      <w:lvlText w:val=""/>
      <w:lvlJc w:val="left"/>
      <w:pPr>
        <w:ind w:left="2515" w:hanging="360"/>
      </w:pPr>
      <w:rPr>
        <w:rFonts w:ascii="Symbol" w:hAnsi="Symbol" w:hint="default"/>
      </w:rPr>
    </w:lvl>
    <w:lvl w:ilvl="4" w:tplc="04160003" w:tentative="1">
      <w:start w:val="1"/>
      <w:numFmt w:val="bullet"/>
      <w:lvlText w:val="o"/>
      <w:lvlJc w:val="left"/>
      <w:pPr>
        <w:ind w:left="3235" w:hanging="360"/>
      </w:pPr>
      <w:rPr>
        <w:rFonts w:ascii="Courier New" w:hAnsi="Courier New" w:cs="Courier New" w:hint="default"/>
      </w:rPr>
    </w:lvl>
    <w:lvl w:ilvl="5" w:tplc="04160005" w:tentative="1">
      <w:start w:val="1"/>
      <w:numFmt w:val="bullet"/>
      <w:lvlText w:val=""/>
      <w:lvlJc w:val="left"/>
      <w:pPr>
        <w:ind w:left="3955" w:hanging="360"/>
      </w:pPr>
      <w:rPr>
        <w:rFonts w:ascii="Wingdings" w:hAnsi="Wingdings" w:hint="default"/>
      </w:rPr>
    </w:lvl>
    <w:lvl w:ilvl="6" w:tplc="04160001" w:tentative="1">
      <w:start w:val="1"/>
      <w:numFmt w:val="bullet"/>
      <w:lvlText w:val=""/>
      <w:lvlJc w:val="left"/>
      <w:pPr>
        <w:ind w:left="4675" w:hanging="360"/>
      </w:pPr>
      <w:rPr>
        <w:rFonts w:ascii="Symbol" w:hAnsi="Symbol" w:hint="default"/>
      </w:rPr>
    </w:lvl>
    <w:lvl w:ilvl="7" w:tplc="04160003" w:tentative="1">
      <w:start w:val="1"/>
      <w:numFmt w:val="bullet"/>
      <w:lvlText w:val="o"/>
      <w:lvlJc w:val="left"/>
      <w:pPr>
        <w:ind w:left="5395" w:hanging="360"/>
      </w:pPr>
      <w:rPr>
        <w:rFonts w:ascii="Courier New" w:hAnsi="Courier New" w:cs="Courier New" w:hint="default"/>
      </w:rPr>
    </w:lvl>
    <w:lvl w:ilvl="8" w:tplc="04160005" w:tentative="1">
      <w:start w:val="1"/>
      <w:numFmt w:val="bullet"/>
      <w:lvlText w:val=""/>
      <w:lvlJc w:val="left"/>
      <w:pPr>
        <w:ind w:left="6115" w:hanging="360"/>
      </w:pPr>
      <w:rPr>
        <w:rFonts w:ascii="Wingdings" w:hAnsi="Wingdings" w:hint="default"/>
      </w:rPr>
    </w:lvl>
  </w:abstractNum>
  <w:abstractNum w:abstractNumId="6" w15:restartNumberingAfterBreak="0">
    <w:nsid w:val="13BD6E8D"/>
    <w:multiLevelType w:val="hybridMultilevel"/>
    <w:tmpl w:val="BEA8D1F8"/>
    <w:lvl w:ilvl="0" w:tplc="B57263B4">
      <w:start w:val="1"/>
      <w:numFmt w:val="upperRoman"/>
      <w:lvlText w:val="%1"/>
      <w:lvlJc w:val="left"/>
      <w:pPr>
        <w:ind w:left="107"/>
      </w:pPr>
      <w:rPr>
        <w:rFonts w:ascii="Calibri" w:eastAsia="Calibri" w:hAnsi="Calibri" w:cs="Calibri"/>
        <w:b w:val="0"/>
        <w:i/>
        <w:iCs/>
        <w:strike w:val="0"/>
        <w:dstrike w:val="0"/>
        <w:color w:val="auto"/>
        <w:sz w:val="20"/>
        <w:szCs w:val="20"/>
        <w:u w:val="none" w:color="000000"/>
        <w:bdr w:val="none" w:sz="0" w:space="0" w:color="auto"/>
        <w:shd w:val="clear" w:color="auto" w:fill="auto"/>
        <w:vertAlign w:val="baseline"/>
      </w:rPr>
    </w:lvl>
    <w:lvl w:ilvl="1" w:tplc="A8729BE6">
      <w:start w:val="1"/>
      <w:numFmt w:val="lowerLetter"/>
      <w:lvlText w:val="%2"/>
      <w:lvlJc w:val="left"/>
      <w:pPr>
        <w:ind w:left="10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65ACCC90">
      <w:start w:val="1"/>
      <w:numFmt w:val="lowerRoman"/>
      <w:lvlText w:val="%3"/>
      <w:lvlJc w:val="left"/>
      <w:pPr>
        <w:ind w:left="18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436298C2">
      <w:start w:val="1"/>
      <w:numFmt w:val="decimal"/>
      <w:lvlText w:val="%4"/>
      <w:lvlJc w:val="left"/>
      <w:pPr>
        <w:ind w:left="25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D2DE2CFE">
      <w:start w:val="1"/>
      <w:numFmt w:val="lowerLetter"/>
      <w:lvlText w:val="%5"/>
      <w:lvlJc w:val="left"/>
      <w:pPr>
        <w:ind w:left="324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8DE036DC">
      <w:start w:val="1"/>
      <w:numFmt w:val="lowerRoman"/>
      <w:lvlText w:val="%6"/>
      <w:lvlJc w:val="left"/>
      <w:pPr>
        <w:ind w:left="396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053C1220">
      <w:start w:val="1"/>
      <w:numFmt w:val="decimal"/>
      <w:lvlText w:val="%7"/>
      <w:lvlJc w:val="left"/>
      <w:pPr>
        <w:ind w:left="46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D6A4D992">
      <w:start w:val="1"/>
      <w:numFmt w:val="lowerLetter"/>
      <w:lvlText w:val="%8"/>
      <w:lvlJc w:val="left"/>
      <w:pPr>
        <w:ind w:left="54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459E3FEC">
      <w:start w:val="1"/>
      <w:numFmt w:val="lowerRoman"/>
      <w:lvlText w:val="%9"/>
      <w:lvlJc w:val="left"/>
      <w:pPr>
        <w:ind w:left="61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7" w15:restartNumberingAfterBreak="0">
    <w:nsid w:val="158F5663"/>
    <w:multiLevelType w:val="hybridMultilevel"/>
    <w:tmpl w:val="6E148586"/>
    <w:lvl w:ilvl="0" w:tplc="07186A26">
      <w:start w:val="1"/>
      <w:numFmt w:val="lowerLetter"/>
      <w:lvlText w:val="%1)"/>
      <w:lvlJc w:val="left"/>
      <w:pPr>
        <w:ind w:left="232"/>
      </w:pPr>
      <w:rPr>
        <w:rFonts w:ascii="Calibri" w:eastAsia="Calibri" w:hAnsi="Calibri" w:cs="Calibri"/>
        <w:b w:val="0"/>
        <w:i/>
        <w:iCs/>
        <w:strike w:val="0"/>
        <w:dstrike w:val="0"/>
        <w:color w:val="auto"/>
        <w:sz w:val="20"/>
        <w:szCs w:val="20"/>
        <w:u w:val="none" w:color="000000"/>
        <w:bdr w:val="none" w:sz="0" w:space="0" w:color="auto"/>
        <w:shd w:val="clear" w:color="auto" w:fill="auto"/>
        <w:vertAlign w:val="baseline"/>
      </w:rPr>
    </w:lvl>
    <w:lvl w:ilvl="1" w:tplc="B3E60484">
      <w:start w:val="1"/>
      <w:numFmt w:val="lowerLetter"/>
      <w:lvlText w:val="%2"/>
      <w:lvlJc w:val="left"/>
      <w:pPr>
        <w:ind w:left="10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92401200">
      <w:start w:val="1"/>
      <w:numFmt w:val="lowerRoman"/>
      <w:lvlText w:val="%3"/>
      <w:lvlJc w:val="left"/>
      <w:pPr>
        <w:ind w:left="18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C72445E2">
      <w:start w:val="1"/>
      <w:numFmt w:val="decimal"/>
      <w:lvlText w:val="%4"/>
      <w:lvlJc w:val="left"/>
      <w:pPr>
        <w:ind w:left="25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3F24DB22">
      <w:start w:val="1"/>
      <w:numFmt w:val="lowerLetter"/>
      <w:lvlText w:val="%5"/>
      <w:lvlJc w:val="left"/>
      <w:pPr>
        <w:ind w:left="324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27AAFB8C">
      <w:start w:val="1"/>
      <w:numFmt w:val="lowerRoman"/>
      <w:lvlText w:val="%6"/>
      <w:lvlJc w:val="left"/>
      <w:pPr>
        <w:ind w:left="396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B80C2C4E">
      <w:start w:val="1"/>
      <w:numFmt w:val="decimal"/>
      <w:lvlText w:val="%7"/>
      <w:lvlJc w:val="left"/>
      <w:pPr>
        <w:ind w:left="46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1FD20120">
      <w:start w:val="1"/>
      <w:numFmt w:val="lowerLetter"/>
      <w:lvlText w:val="%8"/>
      <w:lvlJc w:val="left"/>
      <w:pPr>
        <w:ind w:left="54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7108D976">
      <w:start w:val="1"/>
      <w:numFmt w:val="lowerRoman"/>
      <w:lvlText w:val="%9"/>
      <w:lvlJc w:val="left"/>
      <w:pPr>
        <w:ind w:left="61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8" w15:restartNumberingAfterBreak="0">
    <w:nsid w:val="16614698"/>
    <w:multiLevelType w:val="hybridMultilevel"/>
    <w:tmpl w:val="A67EB032"/>
    <w:lvl w:ilvl="0" w:tplc="0E1EDC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A532A0F"/>
    <w:multiLevelType w:val="multilevel"/>
    <w:tmpl w:val="61DE1032"/>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C1934AA"/>
    <w:multiLevelType w:val="hybridMultilevel"/>
    <w:tmpl w:val="4152431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1" w15:restartNumberingAfterBreak="0">
    <w:nsid w:val="1DB85A21"/>
    <w:multiLevelType w:val="multilevel"/>
    <w:tmpl w:val="B5EE0B54"/>
    <w:lvl w:ilvl="0">
      <w:start w:val="1"/>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5D0FC4"/>
    <w:multiLevelType w:val="hybridMultilevel"/>
    <w:tmpl w:val="209C6E30"/>
    <w:lvl w:ilvl="0" w:tplc="84AEA69A">
      <w:start w:val="1"/>
      <w:numFmt w:val="upperRoman"/>
      <w:lvlText w:val="%1"/>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8802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0E93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56ED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002A3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8E1A9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CE1F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CC81A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3662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3E41512"/>
    <w:multiLevelType w:val="hybridMultilevel"/>
    <w:tmpl w:val="F7BA514A"/>
    <w:lvl w:ilvl="0" w:tplc="13286BE4">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6A90D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E029C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20D01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4C12C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80006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3A870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8E548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B2558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71A37CB"/>
    <w:multiLevelType w:val="hybridMultilevel"/>
    <w:tmpl w:val="546E5B5A"/>
    <w:lvl w:ilvl="0" w:tplc="1A0EDA40">
      <w:numFmt w:val="bullet"/>
      <w:lvlText w:val=""/>
      <w:lvlJc w:val="left"/>
      <w:pPr>
        <w:ind w:left="874" w:hanging="361"/>
      </w:pPr>
      <w:rPr>
        <w:rFonts w:ascii="Symbol" w:eastAsia="Symbol" w:hAnsi="Symbol" w:cs="Symbol" w:hint="default"/>
        <w:b w:val="0"/>
        <w:bCs w:val="0"/>
        <w:i w:val="0"/>
        <w:iCs w:val="0"/>
        <w:spacing w:val="0"/>
        <w:w w:val="100"/>
        <w:sz w:val="24"/>
        <w:szCs w:val="24"/>
        <w:lang w:val="pt-PT" w:eastAsia="en-US" w:bidi="ar-SA"/>
      </w:rPr>
    </w:lvl>
    <w:lvl w:ilvl="1" w:tplc="70E2F934">
      <w:numFmt w:val="bullet"/>
      <w:lvlText w:val="•"/>
      <w:lvlJc w:val="left"/>
      <w:pPr>
        <w:ind w:left="1883" w:hanging="361"/>
      </w:pPr>
      <w:rPr>
        <w:rFonts w:hint="default"/>
        <w:lang w:val="pt-PT" w:eastAsia="en-US" w:bidi="ar-SA"/>
      </w:rPr>
    </w:lvl>
    <w:lvl w:ilvl="2" w:tplc="C33C558A">
      <w:numFmt w:val="bullet"/>
      <w:lvlText w:val="•"/>
      <w:lvlJc w:val="left"/>
      <w:pPr>
        <w:ind w:left="2887" w:hanging="361"/>
      </w:pPr>
      <w:rPr>
        <w:rFonts w:hint="default"/>
        <w:lang w:val="pt-PT" w:eastAsia="en-US" w:bidi="ar-SA"/>
      </w:rPr>
    </w:lvl>
    <w:lvl w:ilvl="3" w:tplc="09BE3A20">
      <w:numFmt w:val="bullet"/>
      <w:lvlText w:val="•"/>
      <w:lvlJc w:val="left"/>
      <w:pPr>
        <w:ind w:left="3890" w:hanging="361"/>
      </w:pPr>
      <w:rPr>
        <w:rFonts w:hint="default"/>
        <w:lang w:val="pt-PT" w:eastAsia="en-US" w:bidi="ar-SA"/>
      </w:rPr>
    </w:lvl>
    <w:lvl w:ilvl="4" w:tplc="333273CA">
      <w:numFmt w:val="bullet"/>
      <w:lvlText w:val="•"/>
      <w:lvlJc w:val="left"/>
      <w:pPr>
        <w:ind w:left="4894" w:hanging="361"/>
      </w:pPr>
      <w:rPr>
        <w:rFonts w:hint="default"/>
        <w:lang w:val="pt-PT" w:eastAsia="en-US" w:bidi="ar-SA"/>
      </w:rPr>
    </w:lvl>
    <w:lvl w:ilvl="5" w:tplc="AE6E3D18">
      <w:numFmt w:val="bullet"/>
      <w:lvlText w:val="•"/>
      <w:lvlJc w:val="left"/>
      <w:pPr>
        <w:ind w:left="5897" w:hanging="361"/>
      </w:pPr>
      <w:rPr>
        <w:rFonts w:hint="default"/>
        <w:lang w:val="pt-PT" w:eastAsia="en-US" w:bidi="ar-SA"/>
      </w:rPr>
    </w:lvl>
    <w:lvl w:ilvl="6" w:tplc="312E2836">
      <w:numFmt w:val="bullet"/>
      <w:lvlText w:val="•"/>
      <w:lvlJc w:val="left"/>
      <w:pPr>
        <w:ind w:left="6901" w:hanging="361"/>
      </w:pPr>
      <w:rPr>
        <w:rFonts w:hint="default"/>
        <w:lang w:val="pt-PT" w:eastAsia="en-US" w:bidi="ar-SA"/>
      </w:rPr>
    </w:lvl>
    <w:lvl w:ilvl="7" w:tplc="11AC6D74">
      <w:numFmt w:val="bullet"/>
      <w:lvlText w:val="•"/>
      <w:lvlJc w:val="left"/>
      <w:pPr>
        <w:ind w:left="7904" w:hanging="361"/>
      </w:pPr>
      <w:rPr>
        <w:rFonts w:hint="default"/>
        <w:lang w:val="pt-PT" w:eastAsia="en-US" w:bidi="ar-SA"/>
      </w:rPr>
    </w:lvl>
    <w:lvl w:ilvl="8" w:tplc="9E688CDA">
      <w:numFmt w:val="bullet"/>
      <w:lvlText w:val="•"/>
      <w:lvlJc w:val="left"/>
      <w:pPr>
        <w:ind w:left="8908" w:hanging="361"/>
      </w:pPr>
      <w:rPr>
        <w:rFonts w:hint="default"/>
        <w:lang w:val="pt-PT" w:eastAsia="en-US" w:bidi="ar-SA"/>
      </w:rPr>
    </w:lvl>
  </w:abstractNum>
  <w:abstractNum w:abstractNumId="15" w15:restartNumberingAfterBreak="0">
    <w:nsid w:val="276E6BAF"/>
    <w:multiLevelType w:val="multilevel"/>
    <w:tmpl w:val="E3969C68"/>
    <w:lvl w:ilvl="0">
      <w:start w:val="10"/>
      <w:numFmt w:val="decimal"/>
      <w:lvlText w:val="%1"/>
      <w:lvlJc w:val="left"/>
      <w:pPr>
        <w:ind w:left="689"/>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start w:val="1"/>
      <w:numFmt w:val="decimal"/>
      <w:lvlText w:val="%1.%2"/>
      <w:lvlJc w:val="left"/>
      <w:pPr>
        <w:ind w:left="1556"/>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33"/>
        <w:szCs w:val="33"/>
        <w:u w:val="none" w:color="000000"/>
        <w:bdr w:val="none" w:sz="0" w:space="0" w:color="auto"/>
        <w:shd w:val="clear" w:color="auto" w:fill="auto"/>
        <w:vertAlign w:val="baseline"/>
      </w:rPr>
    </w:lvl>
  </w:abstractNum>
  <w:abstractNum w:abstractNumId="16" w15:restartNumberingAfterBreak="0">
    <w:nsid w:val="309A43EA"/>
    <w:multiLevelType w:val="hybridMultilevel"/>
    <w:tmpl w:val="579A29F0"/>
    <w:lvl w:ilvl="0" w:tplc="635EA03E">
      <w:start w:val="1"/>
      <w:numFmt w:val="upperRoman"/>
      <w:lvlText w:val="%1"/>
      <w:lvlJc w:val="left"/>
      <w:pPr>
        <w:ind w:left="1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1" w:tplc="EE9A2692">
      <w:start w:val="1"/>
      <w:numFmt w:val="lowerLetter"/>
      <w:lvlText w:val="%2"/>
      <w:lvlJc w:val="left"/>
      <w:pPr>
        <w:ind w:left="10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2062C29A">
      <w:start w:val="1"/>
      <w:numFmt w:val="lowerRoman"/>
      <w:lvlText w:val="%3"/>
      <w:lvlJc w:val="left"/>
      <w:pPr>
        <w:ind w:left="18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25822EC0">
      <w:start w:val="1"/>
      <w:numFmt w:val="decimal"/>
      <w:lvlText w:val="%4"/>
      <w:lvlJc w:val="left"/>
      <w:pPr>
        <w:ind w:left="25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DB6AF20A">
      <w:start w:val="1"/>
      <w:numFmt w:val="lowerLetter"/>
      <w:lvlText w:val="%5"/>
      <w:lvlJc w:val="left"/>
      <w:pPr>
        <w:ind w:left="324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0AA020EE">
      <w:start w:val="1"/>
      <w:numFmt w:val="lowerRoman"/>
      <w:lvlText w:val="%6"/>
      <w:lvlJc w:val="left"/>
      <w:pPr>
        <w:ind w:left="396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95A20E1C">
      <w:start w:val="1"/>
      <w:numFmt w:val="decimal"/>
      <w:lvlText w:val="%7"/>
      <w:lvlJc w:val="left"/>
      <w:pPr>
        <w:ind w:left="46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B464D078">
      <w:start w:val="1"/>
      <w:numFmt w:val="lowerLetter"/>
      <w:lvlText w:val="%8"/>
      <w:lvlJc w:val="left"/>
      <w:pPr>
        <w:ind w:left="54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45147EFC">
      <w:start w:val="1"/>
      <w:numFmt w:val="lowerRoman"/>
      <w:lvlText w:val="%9"/>
      <w:lvlJc w:val="left"/>
      <w:pPr>
        <w:ind w:left="61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17" w15:restartNumberingAfterBreak="0">
    <w:nsid w:val="31DE5275"/>
    <w:multiLevelType w:val="hybridMultilevel"/>
    <w:tmpl w:val="851855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21B46F4"/>
    <w:multiLevelType w:val="hybridMultilevel"/>
    <w:tmpl w:val="9A52B63A"/>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4AAD22D5"/>
    <w:multiLevelType w:val="hybridMultilevel"/>
    <w:tmpl w:val="18FE1170"/>
    <w:lvl w:ilvl="0" w:tplc="6D720798">
      <w:start w:val="1"/>
      <w:numFmt w:val="upperRoman"/>
      <w:lvlText w:val="%1"/>
      <w:lvlJc w:val="left"/>
      <w:pPr>
        <w:ind w:left="107"/>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1" w:tplc="CFF81BE8">
      <w:start w:val="1"/>
      <w:numFmt w:val="lowerLetter"/>
      <w:lvlText w:val="%2"/>
      <w:lvlJc w:val="left"/>
      <w:pPr>
        <w:ind w:left="10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F44A73D2">
      <w:start w:val="1"/>
      <w:numFmt w:val="lowerRoman"/>
      <w:lvlText w:val="%3"/>
      <w:lvlJc w:val="left"/>
      <w:pPr>
        <w:ind w:left="18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DF2050C0">
      <w:start w:val="1"/>
      <w:numFmt w:val="decimal"/>
      <w:lvlText w:val="%4"/>
      <w:lvlJc w:val="left"/>
      <w:pPr>
        <w:ind w:left="25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47D89772">
      <w:start w:val="1"/>
      <w:numFmt w:val="lowerLetter"/>
      <w:lvlText w:val="%5"/>
      <w:lvlJc w:val="left"/>
      <w:pPr>
        <w:ind w:left="324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94D093FC">
      <w:start w:val="1"/>
      <w:numFmt w:val="lowerRoman"/>
      <w:lvlText w:val="%6"/>
      <w:lvlJc w:val="left"/>
      <w:pPr>
        <w:ind w:left="396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C2C8F580">
      <w:start w:val="1"/>
      <w:numFmt w:val="decimal"/>
      <w:lvlText w:val="%7"/>
      <w:lvlJc w:val="left"/>
      <w:pPr>
        <w:ind w:left="468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BE88001C">
      <w:start w:val="1"/>
      <w:numFmt w:val="lowerLetter"/>
      <w:lvlText w:val="%8"/>
      <w:lvlJc w:val="left"/>
      <w:pPr>
        <w:ind w:left="540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99643846">
      <w:start w:val="1"/>
      <w:numFmt w:val="lowerRoman"/>
      <w:lvlText w:val="%9"/>
      <w:lvlJc w:val="left"/>
      <w:pPr>
        <w:ind w:left="612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20" w15:restartNumberingAfterBreak="0">
    <w:nsid w:val="4EAF5599"/>
    <w:multiLevelType w:val="multilevel"/>
    <w:tmpl w:val="FA90FA3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C810C52"/>
    <w:multiLevelType w:val="hybridMultilevel"/>
    <w:tmpl w:val="CE46F18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15:restartNumberingAfterBreak="0">
    <w:nsid w:val="5F811AC8"/>
    <w:multiLevelType w:val="hybridMultilevel"/>
    <w:tmpl w:val="61E29E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3422A15"/>
    <w:multiLevelType w:val="hybridMultilevel"/>
    <w:tmpl w:val="82465BC6"/>
    <w:lvl w:ilvl="0" w:tplc="3BB4D4F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54E34C0"/>
    <w:multiLevelType w:val="hybridMultilevel"/>
    <w:tmpl w:val="542230B0"/>
    <w:lvl w:ilvl="0" w:tplc="3452B984">
      <w:start w:val="1"/>
      <w:numFmt w:val="lowerLetter"/>
      <w:lvlText w:val="%1)"/>
      <w:lvlJc w:val="left"/>
      <w:pPr>
        <w:ind w:left="710"/>
      </w:pPr>
      <w:rPr>
        <w:rFonts w:ascii="Calibri" w:eastAsia="Calibri" w:hAnsi="Calibri" w:cs="Calibri"/>
        <w:b w:val="0"/>
        <w:i/>
        <w:iCs/>
        <w:strike w:val="0"/>
        <w:dstrike w:val="0"/>
        <w:color w:val="auto"/>
        <w:sz w:val="20"/>
        <w:szCs w:val="20"/>
        <w:u w:val="none" w:color="000000"/>
        <w:bdr w:val="none" w:sz="0" w:space="0" w:color="auto"/>
        <w:shd w:val="clear" w:color="auto" w:fill="auto"/>
        <w:vertAlign w:val="baseline"/>
      </w:rPr>
    </w:lvl>
    <w:lvl w:ilvl="1" w:tplc="59EE5252">
      <w:start w:val="1"/>
      <w:numFmt w:val="lowerLetter"/>
      <w:lvlText w:val="%2"/>
      <w:lvlJc w:val="left"/>
      <w:pPr>
        <w:ind w:left="179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2" w:tplc="89B42766">
      <w:start w:val="1"/>
      <w:numFmt w:val="lowerRoman"/>
      <w:lvlText w:val="%3"/>
      <w:lvlJc w:val="left"/>
      <w:pPr>
        <w:ind w:left="251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3" w:tplc="D36A43E2">
      <w:start w:val="1"/>
      <w:numFmt w:val="decimal"/>
      <w:lvlText w:val="%4"/>
      <w:lvlJc w:val="left"/>
      <w:pPr>
        <w:ind w:left="323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4" w:tplc="8A58F81C">
      <w:start w:val="1"/>
      <w:numFmt w:val="lowerLetter"/>
      <w:lvlText w:val="%5"/>
      <w:lvlJc w:val="left"/>
      <w:pPr>
        <w:ind w:left="395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5" w:tplc="08748DB6">
      <w:start w:val="1"/>
      <w:numFmt w:val="lowerRoman"/>
      <w:lvlText w:val="%6"/>
      <w:lvlJc w:val="left"/>
      <w:pPr>
        <w:ind w:left="467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6" w:tplc="EDA8ED74">
      <w:start w:val="1"/>
      <w:numFmt w:val="decimal"/>
      <w:lvlText w:val="%7"/>
      <w:lvlJc w:val="left"/>
      <w:pPr>
        <w:ind w:left="539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7" w:tplc="3F0C012A">
      <w:start w:val="1"/>
      <w:numFmt w:val="lowerLetter"/>
      <w:lvlText w:val="%8"/>
      <w:lvlJc w:val="left"/>
      <w:pPr>
        <w:ind w:left="611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lvl w:ilvl="8" w:tplc="00CC11C2">
      <w:start w:val="1"/>
      <w:numFmt w:val="lowerRoman"/>
      <w:lvlText w:val="%9"/>
      <w:lvlJc w:val="left"/>
      <w:pPr>
        <w:ind w:left="6830"/>
      </w:pPr>
      <w:rPr>
        <w:rFonts w:ascii="Calibri" w:eastAsia="Calibri" w:hAnsi="Calibri" w:cs="Calibri"/>
        <w:b w:val="0"/>
        <w:i/>
        <w:iCs/>
        <w:strike w:val="0"/>
        <w:dstrike w:val="0"/>
        <w:color w:val="0000CD"/>
        <w:sz w:val="20"/>
        <w:szCs w:val="20"/>
        <w:u w:val="none" w:color="000000"/>
        <w:bdr w:val="none" w:sz="0" w:space="0" w:color="auto"/>
        <w:shd w:val="clear" w:color="auto" w:fill="auto"/>
        <w:vertAlign w:val="baseline"/>
      </w:rPr>
    </w:lvl>
  </w:abstractNum>
  <w:abstractNum w:abstractNumId="25" w15:restartNumberingAfterBreak="0">
    <w:nsid w:val="6A4E72B5"/>
    <w:multiLevelType w:val="hybridMultilevel"/>
    <w:tmpl w:val="B65C6A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EFA2D34"/>
    <w:multiLevelType w:val="hybridMultilevel"/>
    <w:tmpl w:val="D1203E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7" w15:restartNumberingAfterBreak="0">
    <w:nsid w:val="71121204"/>
    <w:multiLevelType w:val="multilevel"/>
    <w:tmpl w:val="B8FE5742"/>
    <w:lvl w:ilvl="0">
      <w:start w:val="1"/>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677BD8"/>
    <w:multiLevelType w:val="hybridMultilevel"/>
    <w:tmpl w:val="A24A57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5E7ED1"/>
    <w:multiLevelType w:val="multilevel"/>
    <w:tmpl w:val="E02CA186"/>
    <w:lvl w:ilvl="0">
      <w:start w:val="1"/>
      <w:numFmt w:val="decimal"/>
      <w:lvlText w:val="%1"/>
      <w:lvlJc w:val="left"/>
      <w:pPr>
        <w:ind w:left="510" w:hanging="510"/>
      </w:pPr>
      <w:rPr>
        <w:rFonts w:hint="default"/>
      </w:rPr>
    </w:lvl>
    <w:lvl w:ilvl="1">
      <w:start w:val="1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8"/>
  </w:num>
  <w:num w:numId="2">
    <w:abstractNumId w:val="10"/>
  </w:num>
  <w:num w:numId="3">
    <w:abstractNumId w:val="23"/>
  </w:num>
  <w:num w:numId="4">
    <w:abstractNumId w:val="1"/>
  </w:num>
  <w:num w:numId="5">
    <w:abstractNumId w:val="25"/>
  </w:num>
  <w:num w:numId="6">
    <w:abstractNumId w:val="26"/>
  </w:num>
  <w:num w:numId="7">
    <w:abstractNumId w:val="22"/>
  </w:num>
  <w:num w:numId="8">
    <w:abstractNumId w:val="4"/>
  </w:num>
  <w:num w:numId="9">
    <w:abstractNumId w:val="17"/>
  </w:num>
  <w:num w:numId="10">
    <w:abstractNumId w:val="2"/>
  </w:num>
  <w:num w:numId="11">
    <w:abstractNumId w:val="13"/>
  </w:num>
  <w:num w:numId="12">
    <w:abstractNumId w:val="12"/>
  </w:num>
  <w:num w:numId="13">
    <w:abstractNumId w:val="19"/>
  </w:num>
  <w:num w:numId="14">
    <w:abstractNumId w:val="16"/>
  </w:num>
  <w:num w:numId="15">
    <w:abstractNumId w:val="7"/>
  </w:num>
  <w:num w:numId="16">
    <w:abstractNumId w:val="3"/>
  </w:num>
  <w:num w:numId="17">
    <w:abstractNumId w:val="6"/>
  </w:num>
  <w:num w:numId="18">
    <w:abstractNumId w:val="24"/>
  </w:num>
  <w:num w:numId="19">
    <w:abstractNumId w:val="15"/>
  </w:num>
  <w:num w:numId="20">
    <w:abstractNumId w:val="9"/>
  </w:num>
  <w:num w:numId="21">
    <w:abstractNumId w:val="0"/>
  </w:num>
  <w:num w:numId="22">
    <w:abstractNumId w:val="5"/>
  </w:num>
  <w:num w:numId="23">
    <w:abstractNumId w:val="21"/>
  </w:num>
  <w:num w:numId="24">
    <w:abstractNumId w:val="27"/>
  </w:num>
  <w:num w:numId="25">
    <w:abstractNumId w:val="11"/>
  </w:num>
  <w:num w:numId="26">
    <w:abstractNumId w:val="29"/>
  </w:num>
  <w:num w:numId="27">
    <w:abstractNumId w:val="20"/>
  </w:num>
  <w:num w:numId="28">
    <w:abstractNumId w:val="28"/>
  </w:num>
  <w:num w:numId="29">
    <w:abstractNumId w:val="8"/>
  </w:num>
  <w:num w:numId="3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87"/>
    <w:rsid w:val="00000EF7"/>
    <w:rsid w:val="0000148C"/>
    <w:rsid w:val="0000248D"/>
    <w:rsid w:val="00002984"/>
    <w:rsid w:val="00003520"/>
    <w:rsid w:val="00004623"/>
    <w:rsid w:val="0000571A"/>
    <w:rsid w:val="00005CD2"/>
    <w:rsid w:val="00006128"/>
    <w:rsid w:val="0000619F"/>
    <w:rsid w:val="0000686E"/>
    <w:rsid w:val="00006B83"/>
    <w:rsid w:val="0000753C"/>
    <w:rsid w:val="00010E77"/>
    <w:rsid w:val="00010E7D"/>
    <w:rsid w:val="00012AE8"/>
    <w:rsid w:val="00014072"/>
    <w:rsid w:val="00014E03"/>
    <w:rsid w:val="0001532D"/>
    <w:rsid w:val="000162BB"/>
    <w:rsid w:val="000164B2"/>
    <w:rsid w:val="00016A60"/>
    <w:rsid w:val="00016A69"/>
    <w:rsid w:val="00020DD1"/>
    <w:rsid w:val="000217C4"/>
    <w:rsid w:val="000221D6"/>
    <w:rsid w:val="000231A4"/>
    <w:rsid w:val="00023FA0"/>
    <w:rsid w:val="00024861"/>
    <w:rsid w:val="00024E48"/>
    <w:rsid w:val="000257AB"/>
    <w:rsid w:val="00025EA5"/>
    <w:rsid w:val="00025F9F"/>
    <w:rsid w:val="00027FEE"/>
    <w:rsid w:val="000312B1"/>
    <w:rsid w:val="00034681"/>
    <w:rsid w:val="00034877"/>
    <w:rsid w:val="00035385"/>
    <w:rsid w:val="00035536"/>
    <w:rsid w:val="0003593D"/>
    <w:rsid w:val="00040909"/>
    <w:rsid w:val="00040E1B"/>
    <w:rsid w:val="00043FCF"/>
    <w:rsid w:val="00044AA6"/>
    <w:rsid w:val="0004522A"/>
    <w:rsid w:val="0004626D"/>
    <w:rsid w:val="00046A7F"/>
    <w:rsid w:val="00046FFE"/>
    <w:rsid w:val="00047FE0"/>
    <w:rsid w:val="0005083D"/>
    <w:rsid w:val="000527F7"/>
    <w:rsid w:val="00052A1E"/>
    <w:rsid w:val="00053BD5"/>
    <w:rsid w:val="00054A3B"/>
    <w:rsid w:val="00055D6B"/>
    <w:rsid w:val="00056E35"/>
    <w:rsid w:val="00056E94"/>
    <w:rsid w:val="0006088D"/>
    <w:rsid w:val="00060E6D"/>
    <w:rsid w:val="00061E8C"/>
    <w:rsid w:val="00062005"/>
    <w:rsid w:val="000640D5"/>
    <w:rsid w:val="00064299"/>
    <w:rsid w:val="0006484E"/>
    <w:rsid w:val="00066724"/>
    <w:rsid w:val="000670AE"/>
    <w:rsid w:val="00067AD5"/>
    <w:rsid w:val="0007103E"/>
    <w:rsid w:val="000713BF"/>
    <w:rsid w:val="000717DA"/>
    <w:rsid w:val="00071879"/>
    <w:rsid w:val="0007192B"/>
    <w:rsid w:val="00071D5A"/>
    <w:rsid w:val="00071F39"/>
    <w:rsid w:val="000724E2"/>
    <w:rsid w:val="00072FDA"/>
    <w:rsid w:val="000731BA"/>
    <w:rsid w:val="00074491"/>
    <w:rsid w:val="00074A15"/>
    <w:rsid w:val="00074CE7"/>
    <w:rsid w:val="00074F08"/>
    <w:rsid w:val="0007573C"/>
    <w:rsid w:val="00076A68"/>
    <w:rsid w:val="0007752E"/>
    <w:rsid w:val="00080657"/>
    <w:rsid w:val="0008124A"/>
    <w:rsid w:val="000819A3"/>
    <w:rsid w:val="00082A06"/>
    <w:rsid w:val="00082DBD"/>
    <w:rsid w:val="0008313E"/>
    <w:rsid w:val="00083651"/>
    <w:rsid w:val="00084663"/>
    <w:rsid w:val="000846AA"/>
    <w:rsid w:val="00084B73"/>
    <w:rsid w:val="00085E4A"/>
    <w:rsid w:val="00085F56"/>
    <w:rsid w:val="00086C23"/>
    <w:rsid w:val="0008770F"/>
    <w:rsid w:val="00087FEB"/>
    <w:rsid w:val="00087FED"/>
    <w:rsid w:val="0009029A"/>
    <w:rsid w:val="00090302"/>
    <w:rsid w:val="0009041E"/>
    <w:rsid w:val="00090F32"/>
    <w:rsid w:val="00091137"/>
    <w:rsid w:val="0009164B"/>
    <w:rsid w:val="00091809"/>
    <w:rsid w:val="00093210"/>
    <w:rsid w:val="00093A21"/>
    <w:rsid w:val="00094C66"/>
    <w:rsid w:val="00096BAC"/>
    <w:rsid w:val="00096CD8"/>
    <w:rsid w:val="000A33E3"/>
    <w:rsid w:val="000A3A53"/>
    <w:rsid w:val="000A4E95"/>
    <w:rsid w:val="000A586C"/>
    <w:rsid w:val="000A5FC1"/>
    <w:rsid w:val="000A65E7"/>
    <w:rsid w:val="000A6824"/>
    <w:rsid w:val="000A74C5"/>
    <w:rsid w:val="000A76D2"/>
    <w:rsid w:val="000B3040"/>
    <w:rsid w:val="000B3C25"/>
    <w:rsid w:val="000B3FF0"/>
    <w:rsid w:val="000B41C3"/>
    <w:rsid w:val="000B4A8C"/>
    <w:rsid w:val="000B577D"/>
    <w:rsid w:val="000B6842"/>
    <w:rsid w:val="000B79FF"/>
    <w:rsid w:val="000C00CE"/>
    <w:rsid w:val="000C0FCF"/>
    <w:rsid w:val="000C189E"/>
    <w:rsid w:val="000C1BF3"/>
    <w:rsid w:val="000C2B3E"/>
    <w:rsid w:val="000C36C3"/>
    <w:rsid w:val="000C4718"/>
    <w:rsid w:val="000C58B5"/>
    <w:rsid w:val="000C70B9"/>
    <w:rsid w:val="000C7D2B"/>
    <w:rsid w:val="000D0FD1"/>
    <w:rsid w:val="000D1533"/>
    <w:rsid w:val="000D1F5F"/>
    <w:rsid w:val="000D29F5"/>
    <w:rsid w:val="000D3641"/>
    <w:rsid w:val="000D3B70"/>
    <w:rsid w:val="000D50B8"/>
    <w:rsid w:val="000D6AF5"/>
    <w:rsid w:val="000D72BF"/>
    <w:rsid w:val="000D79FB"/>
    <w:rsid w:val="000D7E4B"/>
    <w:rsid w:val="000D7FAB"/>
    <w:rsid w:val="000E0F8A"/>
    <w:rsid w:val="000E3B0F"/>
    <w:rsid w:val="000E4635"/>
    <w:rsid w:val="000E64CE"/>
    <w:rsid w:val="000E6930"/>
    <w:rsid w:val="000E7100"/>
    <w:rsid w:val="000E7809"/>
    <w:rsid w:val="000F1309"/>
    <w:rsid w:val="000F1C83"/>
    <w:rsid w:val="000F2363"/>
    <w:rsid w:val="000F33D2"/>
    <w:rsid w:val="000F632D"/>
    <w:rsid w:val="000F761D"/>
    <w:rsid w:val="000F7A1D"/>
    <w:rsid w:val="000F7BB5"/>
    <w:rsid w:val="00100370"/>
    <w:rsid w:val="001003E5"/>
    <w:rsid w:val="00101F7B"/>
    <w:rsid w:val="001027AB"/>
    <w:rsid w:val="00102CB5"/>
    <w:rsid w:val="001034AF"/>
    <w:rsid w:val="001037E2"/>
    <w:rsid w:val="001043C5"/>
    <w:rsid w:val="00107CEF"/>
    <w:rsid w:val="00112A7D"/>
    <w:rsid w:val="00112FFF"/>
    <w:rsid w:val="00113AD1"/>
    <w:rsid w:val="001142F9"/>
    <w:rsid w:val="00114465"/>
    <w:rsid w:val="00116D67"/>
    <w:rsid w:val="00120923"/>
    <w:rsid w:val="00120CD8"/>
    <w:rsid w:val="00121066"/>
    <w:rsid w:val="00122CFB"/>
    <w:rsid w:val="0012310A"/>
    <w:rsid w:val="00123D14"/>
    <w:rsid w:val="0012700F"/>
    <w:rsid w:val="00127AE2"/>
    <w:rsid w:val="0013099E"/>
    <w:rsid w:val="00130AE2"/>
    <w:rsid w:val="00130E01"/>
    <w:rsid w:val="00131C07"/>
    <w:rsid w:val="0013223F"/>
    <w:rsid w:val="00132AF0"/>
    <w:rsid w:val="00134BF2"/>
    <w:rsid w:val="00134FAC"/>
    <w:rsid w:val="001354D2"/>
    <w:rsid w:val="00141475"/>
    <w:rsid w:val="00142780"/>
    <w:rsid w:val="001430FB"/>
    <w:rsid w:val="00144325"/>
    <w:rsid w:val="00144887"/>
    <w:rsid w:val="0014516B"/>
    <w:rsid w:val="00147B6D"/>
    <w:rsid w:val="00151523"/>
    <w:rsid w:val="00151AA9"/>
    <w:rsid w:val="00152CEB"/>
    <w:rsid w:val="00152D89"/>
    <w:rsid w:val="00153102"/>
    <w:rsid w:val="001534D7"/>
    <w:rsid w:val="00153880"/>
    <w:rsid w:val="0015478C"/>
    <w:rsid w:val="00157712"/>
    <w:rsid w:val="00161245"/>
    <w:rsid w:val="00161D0A"/>
    <w:rsid w:val="001625BF"/>
    <w:rsid w:val="001636D5"/>
    <w:rsid w:val="00163799"/>
    <w:rsid w:val="0016381E"/>
    <w:rsid w:val="001638CB"/>
    <w:rsid w:val="0016394F"/>
    <w:rsid w:val="00163DE4"/>
    <w:rsid w:val="001640DA"/>
    <w:rsid w:val="0016424B"/>
    <w:rsid w:val="00164DFF"/>
    <w:rsid w:val="00165506"/>
    <w:rsid w:val="001660F1"/>
    <w:rsid w:val="001662A5"/>
    <w:rsid w:val="00166766"/>
    <w:rsid w:val="0016686C"/>
    <w:rsid w:val="00167676"/>
    <w:rsid w:val="001704C6"/>
    <w:rsid w:val="00170645"/>
    <w:rsid w:val="001713DC"/>
    <w:rsid w:val="00171AC2"/>
    <w:rsid w:val="001722C0"/>
    <w:rsid w:val="001723CE"/>
    <w:rsid w:val="00172AA5"/>
    <w:rsid w:val="0017486B"/>
    <w:rsid w:val="00174DFF"/>
    <w:rsid w:val="00175693"/>
    <w:rsid w:val="0017636F"/>
    <w:rsid w:val="00176DBD"/>
    <w:rsid w:val="00177348"/>
    <w:rsid w:val="0018040D"/>
    <w:rsid w:val="0018238D"/>
    <w:rsid w:val="00182FE5"/>
    <w:rsid w:val="001841F8"/>
    <w:rsid w:val="00184FBD"/>
    <w:rsid w:val="00186B46"/>
    <w:rsid w:val="00186BCE"/>
    <w:rsid w:val="00191311"/>
    <w:rsid w:val="001920DA"/>
    <w:rsid w:val="001923FB"/>
    <w:rsid w:val="00192B78"/>
    <w:rsid w:val="00192DDE"/>
    <w:rsid w:val="001930B2"/>
    <w:rsid w:val="001930EC"/>
    <w:rsid w:val="0019460D"/>
    <w:rsid w:val="00196A57"/>
    <w:rsid w:val="00196F2F"/>
    <w:rsid w:val="001A1839"/>
    <w:rsid w:val="001A23EC"/>
    <w:rsid w:val="001A2CDC"/>
    <w:rsid w:val="001A4360"/>
    <w:rsid w:val="001A4780"/>
    <w:rsid w:val="001A4C19"/>
    <w:rsid w:val="001A4F94"/>
    <w:rsid w:val="001A5436"/>
    <w:rsid w:val="001A7123"/>
    <w:rsid w:val="001A782E"/>
    <w:rsid w:val="001A7BFE"/>
    <w:rsid w:val="001B1F53"/>
    <w:rsid w:val="001B2FD7"/>
    <w:rsid w:val="001B37E8"/>
    <w:rsid w:val="001B38BD"/>
    <w:rsid w:val="001B483F"/>
    <w:rsid w:val="001B488E"/>
    <w:rsid w:val="001B5FA1"/>
    <w:rsid w:val="001B6F7F"/>
    <w:rsid w:val="001B7103"/>
    <w:rsid w:val="001B7555"/>
    <w:rsid w:val="001B7F32"/>
    <w:rsid w:val="001C098E"/>
    <w:rsid w:val="001C0AC4"/>
    <w:rsid w:val="001C0BBC"/>
    <w:rsid w:val="001C2596"/>
    <w:rsid w:val="001C2AE7"/>
    <w:rsid w:val="001C2F2B"/>
    <w:rsid w:val="001C486C"/>
    <w:rsid w:val="001C4C11"/>
    <w:rsid w:val="001C5898"/>
    <w:rsid w:val="001C58AF"/>
    <w:rsid w:val="001C5CC6"/>
    <w:rsid w:val="001C7D63"/>
    <w:rsid w:val="001D0014"/>
    <w:rsid w:val="001D10C2"/>
    <w:rsid w:val="001D1361"/>
    <w:rsid w:val="001D14E1"/>
    <w:rsid w:val="001D4FEE"/>
    <w:rsid w:val="001D7AD0"/>
    <w:rsid w:val="001D7AF0"/>
    <w:rsid w:val="001D7F94"/>
    <w:rsid w:val="001E0013"/>
    <w:rsid w:val="001E0197"/>
    <w:rsid w:val="001E0431"/>
    <w:rsid w:val="001E0BE9"/>
    <w:rsid w:val="001E11CA"/>
    <w:rsid w:val="001E2206"/>
    <w:rsid w:val="001E3EB3"/>
    <w:rsid w:val="001E4256"/>
    <w:rsid w:val="001E43D5"/>
    <w:rsid w:val="001E45D9"/>
    <w:rsid w:val="001E4670"/>
    <w:rsid w:val="001E504D"/>
    <w:rsid w:val="001E657A"/>
    <w:rsid w:val="001E6C82"/>
    <w:rsid w:val="001F23E3"/>
    <w:rsid w:val="001F2498"/>
    <w:rsid w:val="001F2837"/>
    <w:rsid w:val="001F2AD5"/>
    <w:rsid w:val="001F39E2"/>
    <w:rsid w:val="001F4E3E"/>
    <w:rsid w:val="001F581E"/>
    <w:rsid w:val="001F6E87"/>
    <w:rsid w:val="002006AD"/>
    <w:rsid w:val="002034DA"/>
    <w:rsid w:val="002046CF"/>
    <w:rsid w:val="0020470B"/>
    <w:rsid w:val="00204789"/>
    <w:rsid w:val="00205555"/>
    <w:rsid w:val="002068FB"/>
    <w:rsid w:val="00206B71"/>
    <w:rsid w:val="00207469"/>
    <w:rsid w:val="0020783F"/>
    <w:rsid w:val="00207AE6"/>
    <w:rsid w:val="00207C10"/>
    <w:rsid w:val="0021008D"/>
    <w:rsid w:val="0021101F"/>
    <w:rsid w:val="002171EC"/>
    <w:rsid w:val="00217867"/>
    <w:rsid w:val="00217BB1"/>
    <w:rsid w:val="00220400"/>
    <w:rsid w:val="00221ED0"/>
    <w:rsid w:val="00224720"/>
    <w:rsid w:val="0022576E"/>
    <w:rsid w:val="00226CE2"/>
    <w:rsid w:val="002271AE"/>
    <w:rsid w:val="002273F3"/>
    <w:rsid w:val="00227594"/>
    <w:rsid w:val="00230DB9"/>
    <w:rsid w:val="00230FBD"/>
    <w:rsid w:val="0023295D"/>
    <w:rsid w:val="002329FD"/>
    <w:rsid w:val="0023358A"/>
    <w:rsid w:val="0023387D"/>
    <w:rsid w:val="00234AF7"/>
    <w:rsid w:val="00235D33"/>
    <w:rsid w:val="00236876"/>
    <w:rsid w:val="002369D0"/>
    <w:rsid w:val="00236A50"/>
    <w:rsid w:val="00236CD9"/>
    <w:rsid w:val="00236D5C"/>
    <w:rsid w:val="00236E8E"/>
    <w:rsid w:val="0024087F"/>
    <w:rsid w:val="002409A0"/>
    <w:rsid w:val="00241951"/>
    <w:rsid w:val="002428EC"/>
    <w:rsid w:val="00242ADB"/>
    <w:rsid w:val="00243143"/>
    <w:rsid w:val="00244FAE"/>
    <w:rsid w:val="0024628D"/>
    <w:rsid w:val="002476B2"/>
    <w:rsid w:val="00247E43"/>
    <w:rsid w:val="002501B3"/>
    <w:rsid w:val="0025173E"/>
    <w:rsid w:val="00252137"/>
    <w:rsid w:val="00252235"/>
    <w:rsid w:val="0025248A"/>
    <w:rsid w:val="00252591"/>
    <w:rsid w:val="00253631"/>
    <w:rsid w:val="00253723"/>
    <w:rsid w:val="00253878"/>
    <w:rsid w:val="00254D23"/>
    <w:rsid w:val="0025615B"/>
    <w:rsid w:val="00256306"/>
    <w:rsid w:val="0025656E"/>
    <w:rsid w:val="00257489"/>
    <w:rsid w:val="00257811"/>
    <w:rsid w:val="0026028D"/>
    <w:rsid w:val="00260D1B"/>
    <w:rsid w:val="00260FBB"/>
    <w:rsid w:val="002636EE"/>
    <w:rsid w:val="0026393D"/>
    <w:rsid w:val="00264989"/>
    <w:rsid w:val="00264BB3"/>
    <w:rsid w:val="002651BA"/>
    <w:rsid w:val="002653AE"/>
    <w:rsid w:val="00265A79"/>
    <w:rsid w:val="00265B46"/>
    <w:rsid w:val="00265C6C"/>
    <w:rsid w:val="00266C29"/>
    <w:rsid w:val="00270068"/>
    <w:rsid w:val="002701B4"/>
    <w:rsid w:val="00271017"/>
    <w:rsid w:val="00272614"/>
    <w:rsid w:val="002727F3"/>
    <w:rsid w:val="0027310F"/>
    <w:rsid w:val="00273B3F"/>
    <w:rsid w:val="00274E4C"/>
    <w:rsid w:val="00275EDB"/>
    <w:rsid w:val="00276B61"/>
    <w:rsid w:val="002779A5"/>
    <w:rsid w:val="00277C5C"/>
    <w:rsid w:val="00277F18"/>
    <w:rsid w:val="0028075E"/>
    <w:rsid w:val="00280CE1"/>
    <w:rsid w:val="00283B66"/>
    <w:rsid w:val="002844B7"/>
    <w:rsid w:val="002854B2"/>
    <w:rsid w:val="00285D82"/>
    <w:rsid w:val="00285DB7"/>
    <w:rsid w:val="00286351"/>
    <w:rsid w:val="0028670F"/>
    <w:rsid w:val="00286BA9"/>
    <w:rsid w:val="00290722"/>
    <w:rsid w:val="002913BC"/>
    <w:rsid w:val="00293A79"/>
    <w:rsid w:val="0029662B"/>
    <w:rsid w:val="002976B1"/>
    <w:rsid w:val="002A0EE3"/>
    <w:rsid w:val="002A33F4"/>
    <w:rsid w:val="002A3AFA"/>
    <w:rsid w:val="002A401F"/>
    <w:rsid w:val="002A5D3C"/>
    <w:rsid w:val="002A5F15"/>
    <w:rsid w:val="002A6E1B"/>
    <w:rsid w:val="002A7C12"/>
    <w:rsid w:val="002B0337"/>
    <w:rsid w:val="002B0639"/>
    <w:rsid w:val="002B1A78"/>
    <w:rsid w:val="002B203E"/>
    <w:rsid w:val="002B286D"/>
    <w:rsid w:val="002B2F6F"/>
    <w:rsid w:val="002B39BD"/>
    <w:rsid w:val="002B3B5F"/>
    <w:rsid w:val="002B3CD5"/>
    <w:rsid w:val="002B47C0"/>
    <w:rsid w:val="002B4BB9"/>
    <w:rsid w:val="002B5776"/>
    <w:rsid w:val="002B5B1F"/>
    <w:rsid w:val="002B67A6"/>
    <w:rsid w:val="002B6D53"/>
    <w:rsid w:val="002B71B1"/>
    <w:rsid w:val="002B77C5"/>
    <w:rsid w:val="002C0436"/>
    <w:rsid w:val="002C0B65"/>
    <w:rsid w:val="002C26D3"/>
    <w:rsid w:val="002C2CAD"/>
    <w:rsid w:val="002C3511"/>
    <w:rsid w:val="002C4289"/>
    <w:rsid w:val="002C4AB1"/>
    <w:rsid w:val="002C5577"/>
    <w:rsid w:val="002C58FD"/>
    <w:rsid w:val="002C697E"/>
    <w:rsid w:val="002C6E3B"/>
    <w:rsid w:val="002C7D63"/>
    <w:rsid w:val="002D2362"/>
    <w:rsid w:val="002D31D1"/>
    <w:rsid w:val="002D389C"/>
    <w:rsid w:val="002D3B59"/>
    <w:rsid w:val="002D52FB"/>
    <w:rsid w:val="002D57EE"/>
    <w:rsid w:val="002E010D"/>
    <w:rsid w:val="002E0373"/>
    <w:rsid w:val="002E0EA5"/>
    <w:rsid w:val="002E162B"/>
    <w:rsid w:val="002E1B2E"/>
    <w:rsid w:val="002E56D1"/>
    <w:rsid w:val="002E5953"/>
    <w:rsid w:val="002E6279"/>
    <w:rsid w:val="002F0F56"/>
    <w:rsid w:val="002F154F"/>
    <w:rsid w:val="002F4B10"/>
    <w:rsid w:val="002F5107"/>
    <w:rsid w:val="002F52E6"/>
    <w:rsid w:val="002F5B08"/>
    <w:rsid w:val="002F5DF4"/>
    <w:rsid w:val="002F5E4B"/>
    <w:rsid w:val="002F5E74"/>
    <w:rsid w:val="002F61FC"/>
    <w:rsid w:val="00301A08"/>
    <w:rsid w:val="00301CBD"/>
    <w:rsid w:val="00301EBB"/>
    <w:rsid w:val="0030227D"/>
    <w:rsid w:val="003022CF"/>
    <w:rsid w:val="00302724"/>
    <w:rsid w:val="00303A76"/>
    <w:rsid w:val="00305A7A"/>
    <w:rsid w:val="00305D33"/>
    <w:rsid w:val="00306BE4"/>
    <w:rsid w:val="00307FF1"/>
    <w:rsid w:val="00310B7E"/>
    <w:rsid w:val="003112CD"/>
    <w:rsid w:val="00312A37"/>
    <w:rsid w:val="00312CAC"/>
    <w:rsid w:val="003138CF"/>
    <w:rsid w:val="003140E5"/>
    <w:rsid w:val="00315AEA"/>
    <w:rsid w:val="003165D0"/>
    <w:rsid w:val="00317205"/>
    <w:rsid w:val="00320CC9"/>
    <w:rsid w:val="00321BA4"/>
    <w:rsid w:val="00322811"/>
    <w:rsid w:val="00322E1A"/>
    <w:rsid w:val="00323383"/>
    <w:rsid w:val="00323B4B"/>
    <w:rsid w:val="00323E76"/>
    <w:rsid w:val="00323EA9"/>
    <w:rsid w:val="003244A0"/>
    <w:rsid w:val="00325776"/>
    <w:rsid w:val="003271D7"/>
    <w:rsid w:val="003272C5"/>
    <w:rsid w:val="00331AA8"/>
    <w:rsid w:val="003326C8"/>
    <w:rsid w:val="00332965"/>
    <w:rsid w:val="00332AB5"/>
    <w:rsid w:val="0033362A"/>
    <w:rsid w:val="00333C08"/>
    <w:rsid w:val="003357F9"/>
    <w:rsid w:val="00335A65"/>
    <w:rsid w:val="003361B0"/>
    <w:rsid w:val="0033678B"/>
    <w:rsid w:val="003368AA"/>
    <w:rsid w:val="0033733A"/>
    <w:rsid w:val="00340D1E"/>
    <w:rsid w:val="0034152F"/>
    <w:rsid w:val="00342434"/>
    <w:rsid w:val="00342FA0"/>
    <w:rsid w:val="003441B8"/>
    <w:rsid w:val="00344815"/>
    <w:rsid w:val="00345175"/>
    <w:rsid w:val="003451E2"/>
    <w:rsid w:val="003463E6"/>
    <w:rsid w:val="00346787"/>
    <w:rsid w:val="00346946"/>
    <w:rsid w:val="003469DE"/>
    <w:rsid w:val="00346DCA"/>
    <w:rsid w:val="00347A9B"/>
    <w:rsid w:val="00347FE7"/>
    <w:rsid w:val="00353618"/>
    <w:rsid w:val="0035425F"/>
    <w:rsid w:val="00356BD1"/>
    <w:rsid w:val="003578DF"/>
    <w:rsid w:val="0036071E"/>
    <w:rsid w:val="003609F1"/>
    <w:rsid w:val="00362BED"/>
    <w:rsid w:val="003631F0"/>
    <w:rsid w:val="00363684"/>
    <w:rsid w:val="00364179"/>
    <w:rsid w:val="00364BDA"/>
    <w:rsid w:val="003667CB"/>
    <w:rsid w:val="00367C56"/>
    <w:rsid w:val="00370501"/>
    <w:rsid w:val="00370DF8"/>
    <w:rsid w:val="003718A0"/>
    <w:rsid w:val="00371C32"/>
    <w:rsid w:val="00372C3A"/>
    <w:rsid w:val="0037396B"/>
    <w:rsid w:val="00373F1C"/>
    <w:rsid w:val="003756D9"/>
    <w:rsid w:val="00376D2E"/>
    <w:rsid w:val="003775E4"/>
    <w:rsid w:val="0038019A"/>
    <w:rsid w:val="003803EC"/>
    <w:rsid w:val="0038057C"/>
    <w:rsid w:val="00382AA4"/>
    <w:rsid w:val="00384A5E"/>
    <w:rsid w:val="0038508B"/>
    <w:rsid w:val="003853B6"/>
    <w:rsid w:val="0038566D"/>
    <w:rsid w:val="00386FC4"/>
    <w:rsid w:val="00387EAC"/>
    <w:rsid w:val="00391C81"/>
    <w:rsid w:val="003920D0"/>
    <w:rsid w:val="00392321"/>
    <w:rsid w:val="00392567"/>
    <w:rsid w:val="0039269A"/>
    <w:rsid w:val="0039290A"/>
    <w:rsid w:val="00392DB6"/>
    <w:rsid w:val="0039306F"/>
    <w:rsid w:val="00393158"/>
    <w:rsid w:val="003931EF"/>
    <w:rsid w:val="00393F7B"/>
    <w:rsid w:val="00396DD9"/>
    <w:rsid w:val="00396FE3"/>
    <w:rsid w:val="003978FF"/>
    <w:rsid w:val="003A0F1C"/>
    <w:rsid w:val="003A108C"/>
    <w:rsid w:val="003A1119"/>
    <w:rsid w:val="003A1387"/>
    <w:rsid w:val="003A2DC4"/>
    <w:rsid w:val="003A4ADA"/>
    <w:rsid w:val="003A4ED7"/>
    <w:rsid w:val="003A5932"/>
    <w:rsid w:val="003A5A67"/>
    <w:rsid w:val="003A5C93"/>
    <w:rsid w:val="003A63D5"/>
    <w:rsid w:val="003A661F"/>
    <w:rsid w:val="003A78D0"/>
    <w:rsid w:val="003B0A6D"/>
    <w:rsid w:val="003B1CF3"/>
    <w:rsid w:val="003B22B7"/>
    <w:rsid w:val="003B2EFE"/>
    <w:rsid w:val="003B32AA"/>
    <w:rsid w:val="003B3F60"/>
    <w:rsid w:val="003B4818"/>
    <w:rsid w:val="003B51A6"/>
    <w:rsid w:val="003B5AFD"/>
    <w:rsid w:val="003B6A93"/>
    <w:rsid w:val="003B6C16"/>
    <w:rsid w:val="003C093A"/>
    <w:rsid w:val="003C1099"/>
    <w:rsid w:val="003C1344"/>
    <w:rsid w:val="003C145F"/>
    <w:rsid w:val="003C1FFD"/>
    <w:rsid w:val="003C2383"/>
    <w:rsid w:val="003C30E8"/>
    <w:rsid w:val="003C3228"/>
    <w:rsid w:val="003C360A"/>
    <w:rsid w:val="003C3764"/>
    <w:rsid w:val="003C4841"/>
    <w:rsid w:val="003C5690"/>
    <w:rsid w:val="003C6CC2"/>
    <w:rsid w:val="003D1241"/>
    <w:rsid w:val="003D2ACB"/>
    <w:rsid w:val="003D3C9B"/>
    <w:rsid w:val="003D4645"/>
    <w:rsid w:val="003D4BBA"/>
    <w:rsid w:val="003D58F9"/>
    <w:rsid w:val="003D5BEE"/>
    <w:rsid w:val="003D6BE2"/>
    <w:rsid w:val="003D6F11"/>
    <w:rsid w:val="003E078D"/>
    <w:rsid w:val="003E0B65"/>
    <w:rsid w:val="003E0D1F"/>
    <w:rsid w:val="003E16CC"/>
    <w:rsid w:val="003E263D"/>
    <w:rsid w:val="003E4E84"/>
    <w:rsid w:val="003E4FDE"/>
    <w:rsid w:val="003E51DC"/>
    <w:rsid w:val="003E5AB1"/>
    <w:rsid w:val="003E681F"/>
    <w:rsid w:val="003E7289"/>
    <w:rsid w:val="003E7747"/>
    <w:rsid w:val="003F02D9"/>
    <w:rsid w:val="003F02F9"/>
    <w:rsid w:val="003F2775"/>
    <w:rsid w:val="003F3E79"/>
    <w:rsid w:val="003F47AC"/>
    <w:rsid w:val="003F5B1E"/>
    <w:rsid w:val="003F6A8A"/>
    <w:rsid w:val="00400FAA"/>
    <w:rsid w:val="0040112E"/>
    <w:rsid w:val="00402063"/>
    <w:rsid w:val="004041F7"/>
    <w:rsid w:val="00404D4E"/>
    <w:rsid w:val="004052EE"/>
    <w:rsid w:val="00405AED"/>
    <w:rsid w:val="00407B2D"/>
    <w:rsid w:val="0041132F"/>
    <w:rsid w:val="00413A7B"/>
    <w:rsid w:val="00413C0A"/>
    <w:rsid w:val="00413CCE"/>
    <w:rsid w:val="0041426F"/>
    <w:rsid w:val="0041476A"/>
    <w:rsid w:val="00414895"/>
    <w:rsid w:val="0041698C"/>
    <w:rsid w:val="00417F29"/>
    <w:rsid w:val="00423258"/>
    <w:rsid w:val="00424651"/>
    <w:rsid w:val="00425206"/>
    <w:rsid w:val="0042540D"/>
    <w:rsid w:val="004254EF"/>
    <w:rsid w:val="0042581E"/>
    <w:rsid w:val="00426899"/>
    <w:rsid w:val="00427D0B"/>
    <w:rsid w:val="00427FEA"/>
    <w:rsid w:val="00430904"/>
    <w:rsid w:val="00431829"/>
    <w:rsid w:val="00432ADC"/>
    <w:rsid w:val="00433F3C"/>
    <w:rsid w:val="004343EE"/>
    <w:rsid w:val="00436193"/>
    <w:rsid w:val="00437C98"/>
    <w:rsid w:val="00440208"/>
    <w:rsid w:val="00440D45"/>
    <w:rsid w:val="0044177E"/>
    <w:rsid w:val="00441EEF"/>
    <w:rsid w:val="00442D08"/>
    <w:rsid w:val="00442DFB"/>
    <w:rsid w:val="0044344F"/>
    <w:rsid w:val="0044460D"/>
    <w:rsid w:val="0044696D"/>
    <w:rsid w:val="0044699B"/>
    <w:rsid w:val="00446EDB"/>
    <w:rsid w:val="00447373"/>
    <w:rsid w:val="0044754E"/>
    <w:rsid w:val="00450D24"/>
    <w:rsid w:val="00450DAC"/>
    <w:rsid w:val="004529C4"/>
    <w:rsid w:val="00453670"/>
    <w:rsid w:val="0045419E"/>
    <w:rsid w:val="0045466F"/>
    <w:rsid w:val="0045509C"/>
    <w:rsid w:val="00456D29"/>
    <w:rsid w:val="00457717"/>
    <w:rsid w:val="00461CB7"/>
    <w:rsid w:val="00463866"/>
    <w:rsid w:val="0046526C"/>
    <w:rsid w:val="00465A17"/>
    <w:rsid w:val="004662D1"/>
    <w:rsid w:val="00466605"/>
    <w:rsid w:val="00467314"/>
    <w:rsid w:val="00467446"/>
    <w:rsid w:val="004707D5"/>
    <w:rsid w:val="004710F9"/>
    <w:rsid w:val="00471B10"/>
    <w:rsid w:val="00471C0F"/>
    <w:rsid w:val="0047206E"/>
    <w:rsid w:val="004724FD"/>
    <w:rsid w:val="00473DF9"/>
    <w:rsid w:val="0047453B"/>
    <w:rsid w:val="00475DFD"/>
    <w:rsid w:val="0047741A"/>
    <w:rsid w:val="004802A4"/>
    <w:rsid w:val="004803EE"/>
    <w:rsid w:val="0048098B"/>
    <w:rsid w:val="00480EB6"/>
    <w:rsid w:val="00481642"/>
    <w:rsid w:val="004821EB"/>
    <w:rsid w:val="0048253F"/>
    <w:rsid w:val="00482FDF"/>
    <w:rsid w:val="004839D6"/>
    <w:rsid w:val="00483DAA"/>
    <w:rsid w:val="004844D2"/>
    <w:rsid w:val="004865F9"/>
    <w:rsid w:val="00486639"/>
    <w:rsid w:val="004878F9"/>
    <w:rsid w:val="00490F39"/>
    <w:rsid w:val="00492162"/>
    <w:rsid w:val="004936F4"/>
    <w:rsid w:val="00495443"/>
    <w:rsid w:val="00495518"/>
    <w:rsid w:val="004956F7"/>
    <w:rsid w:val="00495B8B"/>
    <w:rsid w:val="00497714"/>
    <w:rsid w:val="004A0D2F"/>
    <w:rsid w:val="004A10FA"/>
    <w:rsid w:val="004A13D5"/>
    <w:rsid w:val="004A1E60"/>
    <w:rsid w:val="004A32C4"/>
    <w:rsid w:val="004A3C17"/>
    <w:rsid w:val="004A495E"/>
    <w:rsid w:val="004B1340"/>
    <w:rsid w:val="004B1D52"/>
    <w:rsid w:val="004B2106"/>
    <w:rsid w:val="004B2840"/>
    <w:rsid w:val="004B2D3E"/>
    <w:rsid w:val="004B41DA"/>
    <w:rsid w:val="004B462E"/>
    <w:rsid w:val="004B5A12"/>
    <w:rsid w:val="004B5D1A"/>
    <w:rsid w:val="004B61F1"/>
    <w:rsid w:val="004B63B6"/>
    <w:rsid w:val="004B72B1"/>
    <w:rsid w:val="004C0799"/>
    <w:rsid w:val="004C0D1A"/>
    <w:rsid w:val="004C411D"/>
    <w:rsid w:val="004C4EAE"/>
    <w:rsid w:val="004C5C42"/>
    <w:rsid w:val="004C6705"/>
    <w:rsid w:val="004C6CE0"/>
    <w:rsid w:val="004D1B31"/>
    <w:rsid w:val="004D2EBB"/>
    <w:rsid w:val="004D3308"/>
    <w:rsid w:val="004D36E7"/>
    <w:rsid w:val="004D56A6"/>
    <w:rsid w:val="004D5790"/>
    <w:rsid w:val="004D67EE"/>
    <w:rsid w:val="004D6F4C"/>
    <w:rsid w:val="004D77A0"/>
    <w:rsid w:val="004D7DD0"/>
    <w:rsid w:val="004E09FD"/>
    <w:rsid w:val="004E0EAE"/>
    <w:rsid w:val="004E1926"/>
    <w:rsid w:val="004E1DAC"/>
    <w:rsid w:val="004E3B1E"/>
    <w:rsid w:val="004E474C"/>
    <w:rsid w:val="004E5651"/>
    <w:rsid w:val="004E58AC"/>
    <w:rsid w:val="004E5CBC"/>
    <w:rsid w:val="004E72B9"/>
    <w:rsid w:val="004E765B"/>
    <w:rsid w:val="004E7F88"/>
    <w:rsid w:val="004F032D"/>
    <w:rsid w:val="004F0587"/>
    <w:rsid w:val="004F24C4"/>
    <w:rsid w:val="004F2568"/>
    <w:rsid w:val="004F74CC"/>
    <w:rsid w:val="004F7ACC"/>
    <w:rsid w:val="004F7B1B"/>
    <w:rsid w:val="0050001E"/>
    <w:rsid w:val="0050035E"/>
    <w:rsid w:val="005007EE"/>
    <w:rsid w:val="0050107E"/>
    <w:rsid w:val="0050133F"/>
    <w:rsid w:val="005025A0"/>
    <w:rsid w:val="0050347E"/>
    <w:rsid w:val="005050AB"/>
    <w:rsid w:val="00506245"/>
    <w:rsid w:val="005064F3"/>
    <w:rsid w:val="0050694E"/>
    <w:rsid w:val="00506C46"/>
    <w:rsid w:val="005075EA"/>
    <w:rsid w:val="00510786"/>
    <w:rsid w:val="005140AF"/>
    <w:rsid w:val="00516095"/>
    <w:rsid w:val="00516613"/>
    <w:rsid w:val="0051773A"/>
    <w:rsid w:val="00517BE2"/>
    <w:rsid w:val="00520474"/>
    <w:rsid w:val="00522DDC"/>
    <w:rsid w:val="00524148"/>
    <w:rsid w:val="005244AE"/>
    <w:rsid w:val="005248E8"/>
    <w:rsid w:val="0052604F"/>
    <w:rsid w:val="00527011"/>
    <w:rsid w:val="0052789F"/>
    <w:rsid w:val="00530383"/>
    <w:rsid w:val="005314F5"/>
    <w:rsid w:val="0053171B"/>
    <w:rsid w:val="00531A30"/>
    <w:rsid w:val="005326D1"/>
    <w:rsid w:val="00532D9F"/>
    <w:rsid w:val="00534577"/>
    <w:rsid w:val="00534B34"/>
    <w:rsid w:val="00536D18"/>
    <w:rsid w:val="00542666"/>
    <w:rsid w:val="00544F6F"/>
    <w:rsid w:val="00545378"/>
    <w:rsid w:val="005454D2"/>
    <w:rsid w:val="00546202"/>
    <w:rsid w:val="005518FE"/>
    <w:rsid w:val="0055346F"/>
    <w:rsid w:val="0055373C"/>
    <w:rsid w:val="005539A1"/>
    <w:rsid w:val="00555942"/>
    <w:rsid w:val="00556005"/>
    <w:rsid w:val="00557063"/>
    <w:rsid w:val="0055791A"/>
    <w:rsid w:val="00560FF0"/>
    <w:rsid w:val="005613F4"/>
    <w:rsid w:val="005616C9"/>
    <w:rsid w:val="0056232E"/>
    <w:rsid w:val="005639FE"/>
    <w:rsid w:val="0056459A"/>
    <w:rsid w:val="005666E1"/>
    <w:rsid w:val="00566FB2"/>
    <w:rsid w:val="005675B5"/>
    <w:rsid w:val="00567683"/>
    <w:rsid w:val="0057020C"/>
    <w:rsid w:val="005718C6"/>
    <w:rsid w:val="005721CC"/>
    <w:rsid w:val="0057237F"/>
    <w:rsid w:val="00572720"/>
    <w:rsid w:val="00572A62"/>
    <w:rsid w:val="00572DBA"/>
    <w:rsid w:val="00573627"/>
    <w:rsid w:val="00574DBA"/>
    <w:rsid w:val="005752D6"/>
    <w:rsid w:val="005752FD"/>
    <w:rsid w:val="00575544"/>
    <w:rsid w:val="00575F42"/>
    <w:rsid w:val="00577B95"/>
    <w:rsid w:val="00577BAA"/>
    <w:rsid w:val="00580052"/>
    <w:rsid w:val="00580742"/>
    <w:rsid w:val="005812C8"/>
    <w:rsid w:val="00581B5D"/>
    <w:rsid w:val="00581EC5"/>
    <w:rsid w:val="00582F61"/>
    <w:rsid w:val="005830B7"/>
    <w:rsid w:val="005831C9"/>
    <w:rsid w:val="005835DB"/>
    <w:rsid w:val="00583FED"/>
    <w:rsid w:val="005864E4"/>
    <w:rsid w:val="005868BF"/>
    <w:rsid w:val="0058799D"/>
    <w:rsid w:val="00590CA6"/>
    <w:rsid w:val="0059131D"/>
    <w:rsid w:val="0059146E"/>
    <w:rsid w:val="0059155F"/>
    <w:rsid w:val="005928B6"/>
    <w:rsid w:val="00592E38"/>
    <w:rsid w:val="005946AE"/>
    <w:rsid w:val="0059705B"/>
    <w:rsid w:val="005A0F0D"/>
    <w:rsid w:val="005A266D"/>
    <w:rsid w:val="005A355F"/>
    <w:rsid w:val="005A390F"/>
    <w:rsid w:val="005A4B81"/>
    <w:rsid w:val="005A5767"/>
    <w:rsid w:val="005A75C2"/>
    <w:rsid w:val="005B0426"/>
    <w:rsid w:val="005B0F64"/>
    <w:rsid w:val="005B18CE"/>
    <w:rsid w:val="005B1C31"/>
    <w:rsid w:val="005B24ED"/>
    <w:rsid w:val="005B3809"/>
    <w:rsid w:val="005B3C9C"/>
    <w:rsid w:val="005B41AD"/>
    <w:rsid w:val="005B42CA"/>
    <w:rsid w:val="005B44A0"/>
    <w:rsid w:val="005B477F"/>
    <w:rsid w:val="005B4DE6"/>
    <w:rsid w:val="005B567A"/>
    <w:rsid w:val="005B5751"/>
    <w:rsid w:val="005B59B2"/>
    <w:rsid w:val="005B5FC3"/>
    <w:rsid w:val="005B6325"/>
    <w:rsid w:val="005B720C"/>
    <w:rsid w:val="005C27A5"/>
    <w:rsid w:val="005C41CE"/>
    <w:rsid w:val="005C48A8"/>
    <w:rsid w:val="005C5F98"/>
    <w:rsid w:val="005D1642"/>
    <w:rsid w:val="005D19E0"/>
    <w:rsid w:val="005D2145"/>
    <w:rsid w:val="005D3C59"/>
    <w:rsid w:val="005D5C28"/>
    <w:rsid w:val="005D68FB"/>
    <w:rsid w:val="005D6D60"/>
    <w:rsid w:val="005E0221"/>
    <w:rsid w:val="005E1469"/>
    <w:rsid w:val="005E168D"/>
    <w:rsid w:val="005E20E2"/>
    <w:rsid w:val="005E3844"/>
    <w:rsid w:val="005E38EA"/>
    <w:rsid w:val="005E3C71"/>
    <w:rsid w:val="005E3CA9"/>
    <w:rsid w:val="005E4BD1"/>
    <w:rsid w:val="005E52D5"/>
    <w:rsid w:val="005E5C51"/>
    <w:rsid w:val="005E64CC"/>
    <w:rsid w:val="005F0076"/>
    <w:rsid w:val="005F027F"/>
    <w:rsid w:val="005F1D22"/>
    <w:rsid w:val="005F313D"/>
    <w:rsid w:val="005F49E3"/>
    <w:rsid w:val="005F4F3F"/>
    <w:rsid w:val="005F53BF"/>
    <w:rsid w:val="005F67BD"/>
    <w:rsid w:val="005F70E1"/>
    <w:rsid w:val="005F74D7"/>
    <w:rsid w:val="00600F96"/>
    <w:rsid w:val="0060175F"/>
    <w:rsid w:val="00601AAD"/>
    <w:rsid w:val="00603B33"/>
    <w:rsid w:val="00603CD8"/>
    <w:rsid w:val="00603E66"/>
    <w:rsid w:val="0060402D"/>
    <w:rsid w:val="0060501B"/>
    <w:rsid w:val="0060570B"/>
    <w:rsid w:val="00605A39"/>
    <w:rsid w:val="00605F27"/>
    <w:rsid w:val="006070D8"/>
    <w:rsid w:val="00607F87"/>
    <w:rsid w:val="00610880"/>
    <w:rsid w:val="0061247F"/>
    <w:rsid w:val="006131D3"/>
    <w:rsid w:val="00613574"/>
    <w:rsid w:val="00613CB8"/>
    <w:rsid w:val="006144F3"/>
    <w:rsid w:val="00614CD3"/>
    <w:rsid w:val="00616C76"/>
    <w:rsid w:val="00617CD4"/>
    <w:rsid w:val="00617EFB"/>
    <w:rsid w:val="00620A20"/>
    <w:rsid w:val="00621DCB"/>
    <w:rsid w:val="006240C2"/>
    <w:rsid w:val="00626891"/>
    <w:rsid w:val="00631FE3"/>
    <w:rsid w:val="006324A5"/>
    <w:rsid w:val="00633CCA"/>
    <w:rsid w:val="00634097"/>
    <w:rsid w:val="00634131"/>
    <w:rsid w:val="006346ED"/>
    <w:rsid w:val="00634EA4"/>
    <w:rsid w:val="00635B32"/>
    <w:rsid w:val="00635D87"/>
    <w:rsid w:val="00636061"/>
    <w:rsid w:val="006362F5"/>
    <w:rsid w:val="006364D3"/>
    <w:rsid w:val="00636993"/>
    <w:rsid w:val="00636A31"/>
    <w:rsid w:val="0063749C"/>
    <w:rsid w:val="00637A1B"/>
    <w:rsid w:val="00640238"/>
    <w:rsid w:val="00640273"/>
    <w:rsid w:val="0064053A"/>
    <w:rsid w:val="0064089E"/>
    <w:rsid w:val="00640A89"/>
    <w:rsid w:val="00641E80"/>
    <w:rsid w:val="00642F71"/>
    <w:rsid w:val="00643192"/>
    <w:rsid w:val="00643F75"/>
    <w:rsid w:val="00645051"/>
    <w:rsid w:val="006453E5"/>
    <w:rsid w:val="00645B5C"/>
    <w:rsid w:val="00646174"/>
    <w:rsid w:val="0064619E"/>
    <w:rsid w:val="0064690F"/>
    <w:rsid w:val="006470C1"/>
    <w:rsid w:val="00647FD7"/>
    <w:rsid w:val="00650BA7"/>
    <w:rsid w:val="006512C4"/>
    <w:rsid w:val="00651528"/>
    <w:rsid w:val="00652183"/>
    <w:rsid w:val="00652937"/>
    <w:rsid w:val="00653D04"/>
    <w:rsid w:val="0065494C"/>
    <w:rsid w:val="00654CEB"/>
    <w:rsid w:val="00655C9F"/>
    <w:rsid w:val="00657ABA"/>
    <w:rsid w:val="00657E2B"/>
    <w:rsid w:val="00660365"/>
    <w:rsid w:val="0066245F"/>
    <w:rsid w:val="0066547E"/>
    <w:rsid w:val="00666A77"/>
    <w:rsid w:val="00666D24"/>
    <w:rsid w:val="006672B3"/>
    <w:rsid w:val="0066755C"/>
    <w:rsid w:val="00671DC0"/>
    <w:rsid w:val="0067256C"/>
    <w:rsid w:val="006726B1"/>
    <w:rsid w:val="00672B87"/>
    <w:rsid w:val="00674A8A"/>
    <w:rsid w:val="00677FCB"/>
    <w:rsid w:val="006800B3"/>
    <w:rsid w:val="00680CB7"/>
    <w:rsid w:val="00683177"/>
    <w:rsid w:val="006832BD"/>
    <w:rsid w:val="006836DA"/>
    <w:rsid w:val="00683AF4"/>
    <w:rsid w:val="006847C6"/>
    <w:rsid w:val="00684DAF"/>
    <w:rsid w:val="006856E9"/>
    <w:rsid w:val="00687959"/>
    <w:rsid w:val="00690B1A"/>
    <w:rsid w:val="00691C2C"/>
    <w:rsid w:val="006925F8"/>
    <w:rsid w:val="006934B1"/>
    <w:rsid w:val="006948D8"/>
    <w:rsid w:val="00696441"/>
    <w:rsid w:val="00696607"/>
    <w:rsid w:val="00696A98"/>
    <w:rsid w:val="0069732E"/>
    <w:rsid w:val="006975AE"/>
    <w:rsid w:val="006A013A"/>
    <w:rsid w:val="006A01AA"/>
    <w:rsid w:val="006A0343"/>
    <w:rsid w:val="006A03B2"/>
    <w:rsid w:val="006A162D"/>
    <w:rsid w:val="006A4227"/>
    <w:rsid w:val="006B0AC0"/>
    <w:rsid w:val="006B1883"/>
    <w:rsid w:val="006B1A1A"/>
    <w:rsid w:val="006B1F9C"/>
    <w:rsid w:val="006B2A17"/>
    <w:rsid w:val="006B3680"/>
    <w:rsid w:val="006B4BAC"/>
    <w:rsid w:val="006B4D2C"/>
    <w:rsid w:val="006B6C0B"/>
    <w:rsid w:val="006C0327"/>
    <w:rsid w:val="006C1E88"/>
    <w:rsid w:val="006C205A"/>
    <w:rsid w:val="006C3E98"/>
    <w:rsid w:val="006C3FEC"/>
    <w:rsid w:val="006C4155"/>
    <w:rsid w:val="006C5DBD"/>
    <w:rsid w:val="006C6840"/>
    <w:rsid w:val="006C6A37"/>
    <w:rsid w:val="006C7D6B"/>
    <w:rsid w:val="006D010D"/>
    <w:rsid w:val="006D1FFD"/>
    <w:rsid w:val="006D2037"/>
    <w:rsid w:val="006D25A3"/>
    <w:rsid w:val="006D30EE"/>
    <w:rsid w:val="006D3BCA"/>
    <w:rsid w:val="006D3C11"/>
    <w:rsid w:val="006E082D"/>
    <w:rsid w:val="006E2B5A"/>
    <w:rsid w:val="006E445B"/>
    <w:rsid w:val="006E5053"/>
    <w:rsid w:val="006E54AD"/>
    <w:rsid w:val="006E690F"/>
    <w:rsid w:val="006E6E0F"/>
    <w:rsid w:val="006E7621"/>
    <w:rsid w:val="006F074B"/>
    <w:rsid w:val="006F0DE7"/>
    <w:rsid w:val="006F1422"/>
    <w:rsid w:val="006F18FE"/>
    <w:rsid w:val="006F2357"/>
    <w:rsid w:val="006F238A"/>
    <w:rsid w:val="006F3129"/>
    <w:rsid w:val="006F419E"/>
    <w:rsid w:val="006F6695"/>
    <w:rsid w:val="006F723D"/>
    <w:rsid w:val="006F748B"/>
    <w:rsid w:val="006F7C0A"/>
    <w:rsid w:val="007001DE"/>
    <w:rsid w:val="00702E4F"/>
    <w:rsid w:val="0070318F"/>
    <w:rsid w:val="00703592"/>
    <w:rsid w:val="007035CC"/>
    <w:rsid w:val="0070376E"/>
    <w:rsid w:val="00703BE8"/>
    <w:rsid w:val="0070570D"/>
    <w:rsid w:val="007062B7"/>
    <w:rsid w:val="0070650B"/>
    <w:rsid w:val="00707EB5"/>
    <w:rsid w:val="007119C4"/>
    <w:rsid w:val="007134DB"/>
    <w:rsid w:val="00714176"/>
    <w:rsid w:val="00714D7E"/>
    <w:rsid w:val="0071630F"/>
    <w:rsid w:val="007170CC"/>
    <w:rsid w:val="00717263"/>
    <w:rsid w:val="0072062A"/>
    <w:rsid w:val="00720EEE"/>
    <w:rsid w:val="00720F4A"/>
    <w:rsid w:val="00721EF0"/>
    <w:rsid w:val="007246D4"/>
    <w:rsid w:val="00726B88"/>
    <w:rsid w:val="007274FE"/>
    <w:rsid w:val="007306CA"/>
    <w:rsid w:val="00730B8E"/>
    <w:rsid w:val="00730C4B"/>
    <w:rsid w:val="007311C5"/>
    <w:rsid w:val="007311F4"/>
    <w:rsid w:val="00731DFD"/>
    <w:rsid w:val="007332B0"/>
    <w:rsid w:val="007335B2"/>
    <w:rsid w:val="00733E16"/>
    <w:rsid w:val="00734077"/>
    <w:rsid w:val="007346D5"/>
    <w:rsid w:val="007354D0"/>
    <w:rsid w:val="00737201"/>
    <w:rsid w:val="007376E0"/>
    <w:rsid w:val="00740EBA"/>
    <w:rsid w:val="00741583"/>
    <w:rsid w:val="00743E22"/>
    <w:rsid w:val="00744A75"/>
    <w:rsid w:val="00745980"/>
    <w:rsid w:val="00746013"/>
    <w:rsid w:val="007475B2"/>
    <w:rsid w:val="0075051E"/>
    <w:rsid w:val="007508C4"/>
    <w:rsid w:val="00750ED4"/>
    <w:rsid w:val="007511AB"/>
    <w:rsid w:val="00753F67"/>
    <w:rsid w:val="00755487"/>
    <w:rsid w:val="00755E2C"/>
    <w:rsid w:val="00756543"/>
    <w:rsid w:val="00756584"/>
    <w:rsid w:val="00757DD3"/>
    <w:rsid w:val="00762917"/>
    <w:rsid w:val="007637DF"/>
    <w:rsid w:val="00763948"/>
    <w:rsid w:val="00763B82"/>
    <w:rsid w:val="007642AD"/>
    <w:rsid w:val="007647AF"/>
    <w:rsid w:val="00764C14"/>
    <w:rsid w:val="00765CD6"/>
    <w:rsid w:val="00766393"/>
    <w:rsid w:val="007670F8"/>
    <w:rsid w:val="00767DB9"/>
    <w:rsid w:val="0077047B"/>
    <w:rsid w:val="007708C1"/>
    <w:rsid w:val="00771204"/>
    <w:rsid w:val="007717FE"/>
    <w:rsid w:val="00771F68"/>
    <w:rsid w:val="00772CCF"/>
    <w:rsid w:val="00773403"/>
    <w:rsid w:val="007734FE"/>
    <w:rsid w:val="007740EE"/>
    <w:rsid w:val="00774D2E"/>
    <w:rsid w:val="0077502F"/>
    <w:rsid w:val="007765D7"/>
    <w:rsid w:val="007772B9"/>
    <w:rsid w:val="007808EE"/>
    <w:rsid w:val="00780BD8"/>
    <w:rsid w:val="0078277A"/>
    <w:rsid w:val="00782C42"/>
    <w:rsid w:val="00783C92"/>
    <w:rsid w:val="00784487"/>
    <w:rsid w:val="007848C6"/>
    <w:rsid w:val="0078508D"/>
    <w:rsid w:val="007859EA"/>
    <w:rsid w:val="00787847"/>
    <w:rsid w:val="0079002F"/>
    <w:rsid w:val="00790733"/>
    <w:rsid w:val="00792F27"/>
    <w:rsid w:val="0079341E"/>
    <w:rsid w:val="00793957"/>
    <w:rsid w:val="007939AD"/>
    <w:rsid w:val="0079485D"/>
    <w:rsid w:val="00794D84"/>
    <w:rsid w:val="00796665"/>
    <w:rsid w:val="00796B34"/>
    <w:rsid w:val="00797103"/>
    <w:rsid w:val="007977E7"/>
    <w:rsid w:val="007A1B12"/>
    <w:rsid w:val="007A256F"/>
    <w:rsid w:val="007A3230"/>
    <w:rsid w:val="007A47E5"/>
    <w:rsid w:val="007A4856"/>
    <w:rsid w:val="007A51EE"/>
    <w:rsid w:val="007A52AF"/>
    <w:rsid w:val="007A637C"/>
    <w:rsid w:val="007A6EBE"/>
    <w:rsid w:val="007A707A"/>
    <w:rsid w:val="007A78F4"/>
    <w:rsid w:val="007B03F5"/>
    <w:rsid w:val="007B04A4"/>
    <w:rsid w:val="007B24B5"/>
    <w:rsid w:val="007B2F61"/>
    <w:rsid w:val="007B3E9F"/>
    <w:rsid w:val="007B4DB9"/>
    <w:rsid w:val="007B5450"/>
    <w:rsid w:val="007B652D"/>
    <w:rsid w:val="007B6F32"/>
    <w:rsid w:val="007B7561"/>
    <w:rsid w:val="007B7994"/>
    <w:rsid w:val="007B7E27"/>
    <w:rsid w:val="007C16BF"/>
    <w:rsid w:val="007C3186"/>
    <w:rsid w:val="007C3CD8"/>
    <w:rsid w:val="007C4ABB"/>
    <w:rsid w:val="007C7534"/>
    <w:rsid w:val="007C7694"/>
    <w:rsid w:val="007C76CB"/>
    <w:rsid w:val="007D0CB9"/>
    <w:rsid w:val="007D1489"/>
    <w:rsid w:val="007D2B50"/>
    <w:rsid w:val="007D3788"/>
    <w:rsid w:val="007D4121"/>
    <w:rsid w:val="007D4E2E"/>
    <w:rsid w:val="007D58DD"/>
    <w:rsid w:val="007D5CF2"/>
    <w:rsid w:val="007D60D3"/>
    <w:rsid w:val="007D7382"/>
    <w:rsid w:val="007D7EE0"/>
    <w:rsid w:val="007E01C6"/>
    <w:rsid w:val="007E13C2"/>
    <w:rsid w:val="007E152D"/>
    <w:rsid w:val="007E18F0"/>
    <w:rsid w:val="007E260B"/>
    <w:rsid w:val="007E26AE"/>
    <w:rsid w:val="007E318F"/>
    <w:rsid w:val="007E3367"/>
    <w:rsid w:val="007E3E70"/>
    <w:rsid w:val="007E3FE3"/>
    <w:rsid w:val="007E443F"/>
    <w:rsid w:val="007E503C"/>
    <w:rsid w:val="007E69A2"/>
    <w:rsid w:val="007F0185"/>
    <w:rsid w:val="007F07F8"/>
    <w:rsid w:val="007F2388"/>
    <w:rsid w:val="007F387B"/>
    <w:rsid w:val="007F6788"/>
    <w:rsid w:val="007F6A4C"/>
    <w:rsid w:val="00802394"/>
    <w:rsid w:val="00803FF8"/>
    <w:rsid w:val="00804070"/>
    <w:rsid w:val="0080538A"/>
    <w:rsid w:val="00805BEF"/>
    <w:rsid w:val="0080738E"/>
    <w:rsid w:val="008074AB"/>
    <w:rsid w:val="008117CF"/>
    <w:rsid w:val="00812004"/>
    <w:rsid w:val="008132BB"/>
    <w:rsid w:val="00813341"/>
    <w:rsid w:val="0081338D"/>
    <w:rsid w:val="008135E5"/>
    <w:rsid w:val="008139D9"/>
    <w:rsid w:val="0081403E"/>
    <w:rsid w:val="00814E0B"/>
    <w:rsid w:val="008155D3"/>
    <w:rsid w:val="00815E8E"/>
    <w:rsid w:val="0081618D"/>
    <w:rsid w:val="00816E25"/>
    <w:rsid w:val="00817015"/>
    <w:rsid w:val="008172D3"/>
    <w:rsid w:val="00820F69"/>
    <w:rsid w:val="00821610"/>
    <w:rsid w:val="00822B80"/>
    <w:rsid w:val="00823297"/>
    <w:rsid w:val="00824A14"/>
    <w:rsid w:val="008258F2"/>
    <w:rsid w:val="008275AE"/>
    <w:rsid w:val="00832430"/>
    <w:rsid w:val="0083398E"/>
    <w:rsid w:val="00833B15"/>
    <w:rsid w:val="008341B5"/>
    <w:rsid w:val="00834371"/>
    <w:rsid w:val="008345A1"/>
    <w:rsid w:val="0083547F"/>
    <w:rsid w:val="00836741"/>
    <w:rsid w:val="0083693E"/>
    <w:rsid w:val="00836E2E"/>
    <w:rsid w:val="008373FD"/>
    <w:rsid w:val="00837A44"/>
    <w:rsid w:val="00840CC6"/>
    <w:rsid w:val="008410ED"/>
    <w:rsid w:val="0084217B"/>
    <w:rsid w:val="00843B7E"/>
    <w:rsid w:val="008443CA"/>
    <w:rsid w:val="0084500E"/>
    <w:rsid w:val="00845432"/>
    <w:rsid w:val="00845B4A"/>
    <w:rsid w:val="008462FF"/>
    <w:rsid w:val="00851034"/>
    <w:rsid w:val="00851376"/>
    <w:rsid w:val="00851972"/>
    <w:rsid w:val="0085230C"/>
    <w:rsid w:val="00853BCD"/>
    <w:rsid w:val="0085731B"/>
    <w:rsid w:val="00857AE4"/>
    <w:rsid w:val="00860281"/>
    <w:rsid w:val="00863648"/>
    <w:rsid w:val="00863A8B"/>
    <w:rsid w:val="00864049"/>
    <w:rsid w:val="0086475E"/>
    <w:rsid w:val="008662D3"/>
    <w:rsid w:val="00867240"/>
    <w:rsid w:val="0087096C"/>
    <w:rsid w:val="008716BF"/>
    <w:rsid w:val="008738A5"/>
    <w:rsid w:val="00874ECD"/>
    <w:rsid w:val="008760A7"/>
    <w:rsid w:val="00876720"/>
    <w:rsid w:val="0087676A"/>
    <w:rsid w:val="008767C6"/>
    <w:rsid w:val="00876F5A"/>
    <w:rsid w:val="00877392"/>
    <w:rsid w:val="00877830"/>
    <w:rsid w:val="00877AF3"/>
    <w:rsid w:val="00877FD4"/>
    <w:rsid w:val="00881EB6"/>
    <w:rsid w:val="0088212A"/>
    <w:rsid w:val="00882186"/>
    <w:rsid w:val="008822A0"/>
    <w:rsid w:val="0088285D"/>
    <w:rsid w:val="008831B1"/>
    <w:rsid w:val="00884015"/>
    <w:rsid w:val="00884124"/>
    <w:rsid w:val="00887C37"/>
    <w:rsid w:val="00890BDC"/>
    <w:rsid w:val="0089114D"/>
    <w:rsid w:val="00892B42"/>
    <w:rsid w:val="00893174"/>
    <w:rsid w:val="00893562"/>
    <w:rsid w:val="00893669"/>
    <w:rsid w:val="00897050"/>
    <w:rsid w:val="008971EF"/>
    <w:rsid w:val="008A0078"/>
    <w:rsid w:val="008A0D2F"/>
    <w:rsid w:val="008A20E3"/>
    <w:rsid w:val="008A301C"/>
    <w:rsid w:val="008A3E56"/>
    <w:rsid w:val="008A614E"/>
    <w:rsid w:val="008A6203"/>
    <w:rsid w:val="008A651E"/>
    <w:rsid w:val="008A7CC7"/>
    <w:rsid w:val="008B0013"/>
    <w:rsid w:val="008B22DC"/>
    <w:rsid w:val="008B2947"/>
    <w:rsid w:val="008B29B8"/>
    <w:rsid w:val="008B2EFA"/>
    <w:rsid w:val="008B372D"/>
    <w:rsid w:val="008B4201"/>
    <w:rsid w:val="008B4FE5"/>
    <w:rsid w:val="008B506A"/>
    <w:rsid w:val="008B5B26"/>
    <w:rsid w:val="008B5E98"/>
    <w:rsid w:val="008B648A"/>
    <w:rsid w:val="008B6BCD"/>
    <w:rsid w:val="008B6D79"/>
    <w:rsid w:val="008B72FB"/>
    <w:rsid w:val="008B76CB"/>
    <w:rsid w:val="008B7BB9"/>
    <w:rsid w:val="008C0000"/>
    <w:rsid w:val="008C11C5"/>
    <w:rsid w:val="008C2189"/>
    <w:rsid w:val="008C2721"/>
    <w:rsid w:val="008C363C"/>
    <w:rsid w:val="008C461C"/>
    <w:rsid w:val="008C5D70"/>
    <w:rsid w:val="008C6988"/>
    <w:rsid w:val="008C77A5"/>
    <w:rsid w:val="008C7952"/>
    <w:rsid w:val="008C7FDA"/>
    <w:rsid w:val="008D0147"/>
    <w:rsid w:val="008D0673"/>
    <w:rsid w:val="008D2026"/>
    <w:rsid w:val="008D2B04"/>
    <w:rsid w:val="008D3A01"/>
    <w:rsid w:val="008D405A"/>
    <w:rsid w:val="008D52E8"/>
    <w:rsid w:val="008D52FB"/>
    <w:rsid w:val="008D5CBB"/>
    <w:rsid w:val="008D6B82"/>
    <w:rsid w:val="008D6D25"/>
    <w:rsid w:val="008D7791"/>
    <w:rsid w:val="008E03A1"/>
    <w:rsid w:val="008E0E89"/>
    <w:rsid w:val="008E3C13"/>
    <w:rsid w:val="008E3FEC"/>
    <w:rsid w:val="008E47BA"/>
    <w:rsid w:val="008E4EF7"/>
    <w:rsid w:val="008E5D61"/>
    <w:rsid w:val="008E5F69"/>
    <w:rsid w:val="008E7381"/>
    <w:rsid w:val="008E7DFF"/>
    <w:rsid w:val="008F02D5"/>
    <w:rsid w:val="008F0587"/>
    <w:rsid w:val="008F32FF"/>
    <w:rsid w:val="008F4F75"/>
    <w:rsid w:val="008F57A7"/>
    <w:rsid w:val="008F71AD"/>
    <w:rsid w:val="0090100B"/>
    <w:rsid w:val="00901346"/>
    <w:rsid w:val="009027DF"/>
    <w:rsid w:val="009031F9"/>
    <w:rsid w:val="00904962"/>
    <w:rsid w:val="00905719"/>
    <w:rsid w:val="009117E1"/>
    <w:rsid w:val="00911E42"/>
    <w:rsid w:val="0091393A"/>
    <w:rsid w:val="009140C3"/>
    <w:rsid w:val="009141E2"/>
    <w:rsid w:val="009143E7"/>
    <w:rsid w:val="0091490B"/>
    <w:rsid w:val="0091619C"/>
    <w:rsid w:val="009173AA"/>
    <w:rsid w:val="00917D82"/>
    <w:rsid w:val="00922C1B"/>
    <w:rsid w:val="00926589"/>
    <w:rsid w:val="00927479"/>
    <w:rsid w:val="0093070E"/>
    <w:rsid w:val="009309AD"/>
    <w:rsid w:val="009309E5"/>
    <w:rsid w:val="00933C44"/>
    <w:rsid w:val="00934CA7"/>
    <w:rsid w:val="0093661F"/>
    <w:rsid w:val="009368CF"/>
    <w:rsid w:val="009403E8"/>
    <w:rsid w:val="00941741"/>
    <w:rsid w:val="00943717"/>
    <w:rsid w:val="00943E68"/>
    <w:rsid w:val="009459A6"/>
    <w:rsid w:val="00950962"/>
    <w:rsid w:val="009516A7"/>
    <w:rsid w:val="00951ED9"/>
    <w:rsid w:val="009525DE"/>
    <w:rsid w:val="00953EF1"/>
    <w:rsid w:val="00953F44"/>
    <w:rsid w:val="00954B3D"/>
    <w:rsid w:val="009572C7"/>
    <w:rsid w:val="00957704"/>
    <w:rsid w:val="00961324"/>
    <w:rsid w:val="00961897"/>
    <w:rsid w:val="00961D0C"/>
    <w:rsid w:val="009623A2"/>
    <w:rsid w:val="00963611"/>
    <w:rsid w:val="009637B8"/>
    <w:rsid w:val="00965594"/>
    <w:rsid w:val="00965A8D"/>
    <w:rsid w:val="00966295"/>
    <w:rsid w:val="00967C5F"/>
    <w:rsid w:val="00967CCA"/>
    <w:rsid w:val="00967DA4"/>
    <w:rsid w:val="00970F15"/>
    <w:rsid w:val="00973B77"/>
    <w:rsid w:val="00973BE2"/>
    <w:rsid w:val="009753CD"/>
    <w:rsid w:val="0097577C"/>
    <w:rsid w:val="00975848"/>
    <w:rsid w:val="0097605D"/>
    <w:rsid w:val="00976280"/>
    <w:rsid w:val="00976939"/>
    <w:rsid w:val="009778E5"/>
    <w:rsid w:val="00981C12"/>
    <w:rsid w:val="00982FE5"/>
    <w:rsid w:val="009841FF"/>
    <w:rsid w:val="00985060"/>
    <w:rsid w:val="009862A6"/>
    <w:rsid w:val="009862E0"/>
    <w:rsid w:val="0098720A"/>
    <w:rsid w:val="009872DC"/>
    <w:rsid w:val="009910DE"/>
    <w:rsid w:val="009921B7"/>
    <w:rsid w:val="00992F96"/>
    <w:rsid w:val="0099302B"/>
    <w:rsid w:val="009936A1"/>
    <w:rsid w:val="00993E98"/>
    <w:rsid w:val="00994BD3"/>
    <w:rsid w:val="00995899"/>
    <w:rsid w:val="00996092"/>
    <w:rsid w:val="00996713"/>
    <w:rsid w:val="009976D7"/>
    <w:rsid w:val="009978C9"/>
    <w:rsid w:val="00997CA1"/>
    <w:rsid w:val="009A099A"/>
    <w:rsid w:val="009A1215"/>
    <w:rsid w:val="009A1790"/>
    <w:rsid w:val="009A2712"/>
    <w:rsid w:val="009A3174"/>
    <w:rsid w:val="009A4C03"/>
    <w:rsid w:val="009A4E42"/>
    <w:rsid w:val="009A4ED8"/>
    <w:rsid w:val="009A7FB3"/>
    <w:rsid w:val="009B05CC"/>
    <w:rsid w:val="009B0BF6"/>
    <w:rsid w:val="009B1B51"/>
    <w:rsid w:val="009B2045"/>
    <w:rsid w:val="009B3C14"/>
    <w:rsid w:val="009B3D4E"/>
    <w:rsid w:val="009B51A5"/>
    <w:rsid w:val="009B5422"/>
    <w:rsid w:val="009B7769"/>
    <w:rsid w:val="009B7EA8"/>
    <w:rsid w:val="009C05A4"/>
    <w:rsid w:val="009C0F75"/>
    <w:rsid w:val="009C194E"/>
    <w:rsid w:val="009C3160"/>
    <w:rsid w:val="009C32B3"/>
    <w:rsid w:val="009C4B3C"/>
    <w:rsid w:val="009C4BBE"/>
    <w:rsid w:val="009C4BC8"/>
    <w:rsid w:val="009C5F49"/>
    <w:rsid w:val="009C684A"/>
    <w:rsid w:val="009C684B"/>
    <w:rsid w:val="009C6BF1"/>
    <w:rsid w:val="009C6EBF"/>
    <w:rsid w:val="009C7332"/>
    <w:rsid w:val="009C7347"/>
    <w:rsid w:val="009C7364"/>
    <w:rsid w:val="009C7609"/>
    <w:rsid w:val="009C7F2B"/>
    <w:rsid w:val="009D1C1E"/>
    <w:rsid w:val="009D1DF1"/>
    <w:rsid w:val="009D506C"/>
    <w:rsid w:val="009D5FDB"/>
    <w:rsid w:val="009D6130"/>
    <w:rsid w:val="009D71D4"/>
    <w:rsid w:val="009D7216"/>
    <w:rsid w:val="009E0597"/>
    <w:rsid w:val="009E1040"/>
    <w:rsid w:val="009E163E"/>
    <w:rsid w:val="009E2911"/>
    <w:rsid w:val="009E2D1F"/>
    <w:rsid w:val="009E51FF"/>
    <w:rsid w:val="009E62D4"/>
    <w:rsid w:val="009E7AD7"/>
    <w:rsid w:val="009F109B"/>
    <w:rsid w:val="009F1D23"/>
    <w:rsid w:val="009F2C17"/>
    <w:rsid w:val="009F3A36"/>
    <w:rsid w:val="009F4408"/>
    <w:rsid w:val="009F4A0A"/>
    <w:rsid w:val="009F4D51"/>
    <w:rsid w:val="009F51FC"/>
    <w:rsid w:val="009F53C0"/>
    <w:rsid w:val="009F63F1"/>
    <w:rsid w:val="009F7DB0"/>
    <w:rsid w:val="00A005B9"/>
    <w:rsid w:val="00A01589"/>
    <w:rsid w:val="00A019FE"/>
    <w:rsid w:val="00A01B21"/>
    <w:rsid w:val="00A02179"/>
    <w:rsid w:val="00A0235A"/>
    <w:rsid w:val="00A03B6F"/>
    <w:rsid w:val="00A03BCC"/>
    <w:rsid w:val="00A04B43"/>
    <w:rsid w:val="00A04D2B"/>
    <w:rsid w:val="00A0634A"/>
    <w:rsid w:val="00A063E9"/>
    <w:rsid w:val="00A06703"/>
    <w:rsid w:val="00A0747E"/>
    <w:rsid w:val="00A0769A"/>
    <w:rsid w:val="00A10C85"/>
    <w:rsid w:val="00A11135"/>
    <w:rsid w:val="00A115CE"/>
    <w:rsid w:val="00A11E10"/>
    <w:rsid w:val="00A13F63"/>
    <w:rsid w:val="00A142C4"/>
    <w:rsid w:val="00A14A68"/>
    <w:rsid w:val="00A1648B"/>
    <w:rsid w:val="00A21623"/>
    <w:rsid w:val="00A21F7C"/>
    <w:rsid w:val="00A227A5"/>
    <w:rsid w:val="00A22D9E"/>
    <w:rsid w:val="00A2477E"/>
    <w:rsid w:val="00A25AAE"/>
    <w:rsid w:val="00A25B01"/>
    <w:rsid w:val="00A32C98"/>
    <w:rsid w:val="00A33753"/>
    <w:rsid w:val="00A3404E"/>
    <w:rsid w:val="00A362A1"/>
    <w:rsid w:val="00A3637F"/>
    <w:rsid w:val="00A367F8"/>
    <w:rsid w:val="00A37D74"/>
    <w:rsid w:val="00A37D8C"/>
    <w:rsid w:val="00A4094C"/>
    <w:rsid w:val="00A40BB1"/>
    <w:rsid w:val="00A41266"/>
    <w:rsid w:val="00A4231D"/>
    <w:rsid w:val="00A458DC"/>
    <w:rsid w:val="00A50589"/>
    <w:rsid w:val="00A50666"/>
    <w:rsid w:val="00A528FA"/>
    <w:rsid w:val="00A531FF"/>
    <w:rsid w:val="00A53C44"/>
    <w:rsid w:val="00A54538"/>
    <w:rsid w:val="00A55DF9"/>
    <w:rsid w:val="00A566BF"/>
    <w:rsid w:val="00A63128"/>
    <w:rsid w:val="00A6527C"/>
    <w:rsid w:val="00A65444"/>
    <w:rsid w:val="00A66CF9"/>
    <w:rsid w:val="00A67802"/>
    <w:rsid w:val="00A70B7C"/>
    <w:rsid w:val="00A70B82"/>
    <w:rsid w:val="00A7170B"/>
    <w:rsid w:val="00A7181E"/>
    <w:rsid w:val="00A724DA"/>
    <w:rsid w:val="00A72887"/>
    <w:rsid w:val="00A73028"/>
    <w:rsid w:val="00A73070"/>
    <w:rsid w:val="00A74A01"/>
    <w:rsid w:val="00A74FB2"/>
    <w:rsid w:val="00A75BE5"/>
    <w:rsid w:val="00A76B81"/>
    <w:rsid w:val="00A77F91"/>
    <w:rsid w:val="00A8030C"/>
    <w:rsid w:val="00A80A21"/>
    <w:rsid w:val="00A818BF"/>
    <w:rsid w:val="00A81CB2"/>
    <w:rsid w:val="00A84294"/>
    <w:rsid w:val="00A84E06"/>
    <w:rsid w:val="00A86E07"/>
    <w:rsid w:val="00A87517"/>
    <w:rsid w:val="00A87C2C"/>
    <w:rsid w:val="00A93592"/>
    <w:rsid w:val="00A93689"/>
    <w:rsid w:val="00A961CE"/>
    <w:rsid w:val="00A96222"/>
    <w:rsid w:val="00A9633C"/>
    <w:rsid w:val="00A96E68"/>
    <w:rsid w:val="00AA016D"/>
    <w:rsid w:val="00AA055B"/>
    <w:rsid w:val="00AA17BE"/>
    <w:rsid w:val="00AA1F38"/>
    <w:rsid w:val="00AA1FFD"/>
    <w:rsid w:val="00AA222C"/>
    <w:rsid w:val="00AA278A"/>
    <w:rsid w:val="00AA27DF"/>
    <w:rsid w:val="00AA35BB"/>
    <w:rsid w:val="00AA5D2E"/>
    <w:rsid w:val="00AB17E9"/>
    <w:rsid w:val="00AB1A91"/>
    <w:rsid w:val="00AB1CE3"/>
    <w:rsid w:val="00AB215B"/>
    <w:rsid w:val="00AB2915"/>
    <w:rsid w:val="00AB309D"/>
    <w:rsid w:val="00AB46EE"/>
    <w:rsid w:val="00AB50A9"/>
    <w:rsid w:val="00AB581B"/>
    <w:rsid w:val="00AB5827"/>
    <w:rsid w:val="00AB5C1A"/>
    <w:rsid w:val="00AB60F2"/>
    <w:rsid w:val="00AB6251"/>
    <w:rsid w:val="00AC20C8"/>
    <w:rsid w:val="00AC43C8"/>
    <w:rsid w:val="00AC4C3B"/>
    <w:rsid w:val="00AC4CD6"/>
    <w:rsid w:val="00AC4E53"/>
    <w:rsid w:val="00AC5D98"/>
    <w:rsid w:val="00AC74E2"/>
    <w:rsid w:val="00AC750B"/>
    <w:rsid w:val="00AC75E5"/>
    <w:rsid w:val="00AC78DC"/>
    <w:rsid w:val="00AD0597"/>
    <w:rsid w:val="00AD25BA"/>
    <w:rsid w:val="00AD30E6"/>
    <w:rsid w:val="00AD312B"/>
    <w:rsid w:val="00AD3AC7"/>
    <w:rsid w:val="00AD3CF0"/>
    <w:rsid w:val="00AD3DDE"/>
    <w:rsid w:val="00AD5861"/>
    <w:rsid w:val="00AD662B"/>
    <w:rsid w:val="00AD687A"/>
    <w:rsid w:val="00AD6C69"/>
    <w:rsid w:val="00AD724F"/>
    <w:rsid w:val="00AE163A"/>
    <w:rsid w:val="00AE373A"/>
    <w:rsid w:val="00AE41DE"/>
    <w:rsid w:val="00AE453A"/>
    <w:rsid w:val="00AE468F"/>
    <w:rsid w:val="00AE6981"/>
    <w:rsid w:val="00AE6AFD"/>
    <w:rsid w:val="00AE6F29"/>
    <w:rsid w:val="00AE7D49"/>
    <w:rsid w:val="00AF0616"/>
    <w:rsid w:val="00AF13D0"/>
    <w:rsid w:val="00AF3427"/>
    <w:rsid w:val="00AF40C8"/>
    <w:rsid w:val="00AF6908"/>
    <w:rsid w:val="00B0050D"/>
    <w:rsid w:val="00B0089C"/>
    <w:rsid w:val="00B01B19"/>
    <w:rsid w:val="00B03DA9"/>
    <w:rsid w:val="00B03F0A"/>
    <w:rsid w:val="00B0443E"/>
    <w:rsid w:val="00B045A3"/>
    <w:rsid w:val="00B04AA6"/>
    <w:rsid w:val="00B106B3"/>
    <w:rsid w:val="00B10A2A"/>
    <w:rsid w:val="00B11414"/>
    <w:rsid w:val="00B129EC"/>
    <w:rsid w:val="00B12E81"/>
    <w:rsid w:val="00B13C23"/>
    <w:rsid w:val="00B13D4C"/>
    <w:rsid w:val="00B15200"/>
    <w:rsid w:val="00B15DAD"/>
    <w:rsid w:val="00B1752D"/>
    <w:rsid w:val="00B22D13"/>
    <w:rsid w:val="00B23427"/>
    <w:rsid w:val="00B23538"/>
    <w:rsid w:val="00B237DC"/>
    <w:rsid w:val="00B24624"/>
    <w:rsid w:val="00B246B8"/>
    <w:rsid w:val="00B24C69"/>
    <w:rsid w:val="00B26C4D"/>
    <w:rsid w:val="00B27BBB"/>
    <w:rsid w:val="00B3100E"/>
    <w:rsid w:val="00B326B9"/>
    <w:rsid w:val="00B338B1"/>
    <w:rsid w:val="00B33A8F"/>
    <w:rsid w:val="00B33BE8"/>
    <w:rsid w:val="00B33C92"/>
    <w:rsid w:val="00B34A99"/>
    <w:rsid w:val="00B365FB"/>
    <w:rsid w:val="00B374C3"/>
    <w:rsid w:val="00B4143F"/>
    <w:rsid w:val="00B416B7"/>
    <w:rsid w:val="00B41976"/>
    <w:rsid w:val="00B42208"/>
    <w:rsid w:val="00B4235F"/>
    <w:rsid w:val="00B42835"/>
    <w:rsid w:val="00B42BBA"/>
    <w:rsid w:val="00B43E67"/>
    <w:rsid w:val="00B44032"/>
    <w:rsid w:val="00B44AF3"/>
    <w:rsid w:val="00B45005"/>
    <w:rsid w:val="00B46033"/>
    <w:rsid w:val="00B46688"/>
    <w:rsid w:val="00B46859"/>
    <w:rsid w:val="00B500F0"/>
    <w:rsid w:val="00B504FC"/>
    <w:rsid w:val="00B50676"/>
    <w:rsid w:val="00B51557"/>
    <w:rsid w:val="00B52E44"/>
    <w:rsid w:val="00B53124"/>
    <w:rsid w:val="00B53491"/>
    <w:rsid w:val="00B53A32"/>
    <w:rsid w:val="00B546CE"/>
    <w:rsid w:val="00B54A6F"/>
    <w:rsid w:val="00B56204"/>
    <w:rsid w:val="00B56B91"/>
    <w:rsid w:val="00B57429"/>
    <w:rsid w:val="00B60CA6"/>
    <w:rsid w:val="00B6298E"/>
    <w:rsid w:val="00B64E3E"/>
    <w:rsid w:val="00B6559E"/>
    <w:rsid w:val="00B661B5"/>
    <w:rsid w:val="00B663C1"/>
    <w:rsid w:val="00B705F5"/>
    <w:rsid w:val="00B70A63"/>
    <w:rsid w:val="00B71995"/>
    <w:rsid w:val="00B72254"/>
    <w:rsid w:val="00B73272"/>
    <w:rsid w:val="00B758B3"/>
    <w:rsid w:val="00B766FA"/>
    <w:rsid w:val="00B77132"/>
    <w:rsid w:val="00B80578"/>
    <w:rsid w:val="00B80BFF"/>
    <w:rsid w:val="00B813DE"/>
    <w:rsid w:val="00B85084"/>
    <w:rsid w:val="00B86B40"/>
    <w:rsid w:val="00B86CD6"/>
    <w:rsid w:val="00B90046"/>
    <w:rsid w:val="00B915E3"/>
    <w:rsid w:val="00B91ED6"/>
    <w:rsid w:val="00B92377"/>
    <w:rsid w:val="00B92BE1"/>
    <w:rsid w:val="00B950AA"/>
    <w:rsid w:val="00B95B11"/>
    <w:rsid w:val="00B95BA4"/>
    <w:rsid w:val="00B964F3"/>
    <w:rsid w:val="00B96A6F"/>
    <w:rsid w:val="00B97693"/>
    <w:rsid w:val="00BA0BF6"/>
    <w:rsid w:val="00BA13AE"/>
    <w:rsid w:val="00BA1B35"/>
    <w:rsid w:val="00BA76D6"/>
    <w:rsid w:val="00BA7924"/>
    <w:rsid w:val="00BB227C"/>
    <w:rsid w:val="00BB24BB"/>
    <w:rsid w:val="00BB355A"/>
    <w:rsid w:val="00BB377E"/>
    <w:rsid w:val="00BB4342"/>
    <w:rsid w:val="00BB51AF"/>
    <w:rsid w:val="00BB560D"/>
    <w:rsid w:val="00BB5AA3"/>
    <w:rsid w:val="00BB6242"/>
    <w:rsid w:val="00BB7136"/>
    <w:rsid w:val="00BB773C"/>
    <w:rsid w:val="00BC10AF"/>
    <w:rsid w:val="00BC12F1"/>
    <w:rsid w:val="00BC15C3"/>
    <w:rsid w:val="00BC250B"/>
    <w:rsid w:val="00BC4A2D"/>
    <w:rsid w:val="00BC723C"/>
    <w:rsid w:val="00BD000D"/>
    <w:rsid w:val="00BD003C"/>
    <w:rsid w:val="00BD0199"/>
    <w:rsid w:val="00BD09BF"/>
    <w:rsid w:val="00BD0B56"/>
    <w:rsid w:val="00BD25C0"/>
    <w:rsid w:val="00BD2B79"/>
    <w:rsid w:val="00BD3A53"/>
    <w:rsid w:val="00BD3B2F"/>
    <w:rsid w:val="00BD426A"/>
    <w:rsid w:val="00BD4559"/>
    <w:rsid w:val="00BD4B7B"/>
    <w:rsid w:val="00BD6921"/>
    <w:rsid w:val="00BD6D17"/>
    <w:rsid w:val="00BD6DD2"/>
    <w:rsid w:val="00BE0A90"/>
    <w:rsid w:val="00BE18A3"/>
    <w:rsid w:val="00BE2381"/>
    <w:rsid w:val="00BE2A2C"/>
    <w:rsid w:val="00BE3118"/>
    <w:rsid w:val="00BE3954"/>
    <w:rsid w:val="00BE4060"/>
    <w:rsid w:val="00BE49E1"/>
    <w:rsid w:val="00BE535C"/>
    <w:rsid w:val="00BE5863"/>
    <w:rsid w:val="00BE5ACD"/>
    <w:rsid w:val="00BE5C62"/>
    <w:rsid w:val="00BE5ED1"/>
    <w:rsid w:val="00BE7D6D"/>
    <w:rsid w:val="00BF09E5"/>
    <w:rsid w:val="00BF0BCA"/>
    <w:rsid w:val="00BF0F68"/>
    <w:rsid w:val="00BF243B"/>
    <w:rsid w:val="00BF309E"/>
    <w:rsid w:val="00BF4442"/>
    <w:rsid w:val="00BF4993"/>
    <w:rsid w:val="00BF4CD5"/>
    <w:rsid w:val="00BF5070"/>
    <w:rsid w:val="00BF6553"/>
    <w:rsid w:val="00BF6CBD"/>
    <w:rsid w:val="00BF7F1E"/>
    <w:rsid w:val="00BF7FA2"/>
    <w:rsid w:val="00C01645"/>
    <w:rsid w:val="00C02C36"/>
    <w:rsid w:val="00C038CA"/>
    <w:rsid w:val="00C03FA2"/>
    <w:rsid w:val="00C0499A"/>
    <w:rsid w:val="00C062B5"/>
    <w:rsid w:val="00C06370"/>
    <w:rsid w:val="00C116F2"/>
    <w:rsid w:val="00C11D44"/>
    <w:rsid w:val="00C12180"/>
    <w:rsid w:val="00C1231F"/>
    <w:rsid w:val="00C1338E"/>
    <w:rsid w:val="00C13754"/>
    <w:rsid w:val="00C137D0"/>
    <w:rsid w:val="00C142EF"/>
    <w:rsid w:val="00C179BC"/>
    <w:rsid w:val="00C2093F"/>
    <w:rsid w:val="00C2138C"/>
    <w:rsid w:val="00C21637"/>
    <w:rsid w:val="00C218B8"/>
    <w:rsid w:val="00C21975"/>
    <w:rsid w:val="00C22281"/>
    <w:rsid w:val="00C224D0"/>
    <w:rsid w:val="00C2351E"/>
    <w:rsid w:val="00C25A39"/>
    <w:rsid w:val="00C268E6"/>
    <w:rsid w:val="00C26C3E"/>
    <w:rsid w:val="00C2750D"/>
    <w:rsid w:val="00C30967"/>
    <w:rsid w:val="00C32746"/>
    <w:rsid w:val="00C3296C"/>
    <w:rsid w:val="00C32B27"/>
    <w:rsid w:val="00C334F7"/>
    <w:rsid w:val="00C33AB9"/>
    <w:rsid w:val="00C35702"/>
    <w:rsid w:val="00C36D86"/>
    <w:rsid w:val="00C404EF"/>
    <w:rsid w:val="00C40824"/>
    <w:rsid w:val="00C41444"/>
    <w:rsid w:val="00C414B5"/>
    <w:rsid w:val="00C4197E"/>
    <w:rsid w:val="00C4212B"/>
    <w:rsid w:val="00C428AC"/>
    <w:rsid w:val="00C4359A"/>
    <w:rsid w:val="00C44C43"/>
    <w:rsid w:val="00C44F65"/>
    <w:rsid w:val="00C46BA6"/>
    <w:rsid w:val="00C474DA"/>
    <w:rsid w:val="00C47AF9"/>
    <w:rsid w:val="00C50B3F"/>
    <w:rsid w:val="00C50DB5"/>
    <w:rsid w:val="00C51CFD"/>
    <w:rsid w:val="00C522A7"/>
    <w:rsid w:val="00C53D66"/>
    <w:rsid w:val="00C53D98"/>
    <w:rsid w:val="00C5431C"/>
    <w:rsid w:val="00C54CFB"/>
    <w:rsid w:val="00C54EF8"/>
    <w:rsid w:val="00C552AB"/>
    <w:rsid w:val="00C55FB0"/>
    <w:rsid w:val="00C5663F"/>
    <w:rsid w:val="00C5689B"/>
    <w:rsid w:val="00C57595"/>
    <w:rsid w:val="00C602FD"/>
    <w:rsid w:val="00C60D79"/>
    <w:rsid w:val="00C61E8F"/>
    <w:rsid w:val="00C61F79"/>
    <w:rsid w:val="00C6469E"/>
    <w:rsid w:val="00C6546D"/>
    <w:rsid w:val="00C67FFA"/>
    <w:rsid w:val="00C704A2"/>
    <w:rsid w:val="00C70584"/>
    <w:rsid w:val="00C70B70"/>
    <w:rsid w:val="00C70C08"/>
    <w:rsid w:val="00C717B7"/>
    <w:rsid w:val="00C71CA6"/>
    <w:rsid w:val="00C74A59"/>
    <w:rsid w:val="00C74E9C"/>
    <w:rsid w:val="00C77AB1"/>
    <w:rsid w:val="00C8089A"/>
    <w:rsid w:val="00C81189"/>
    <w:rsid w:val="00C813F4"/>
    <w:rsid w:val="00C81A2A"/>
    <w:rsid w:val="00C81ADE"/>
    <w:rsid w:val="00C824E7"/>
    <w:rsid w:val="00C83A0B"/>
    <w:rsid w:val="00C840A4"/>
    <w:rsid w:val="00C85C85"/>
    <w:rsid w:val="00C85EE1"/>
    <w:rsid w:val="00C902FE"/>
    <w:rsid w:val="00C9053C"/>
    <w:rsid w:val="00C90996"/>
    <w:rsid w:val="00C90FE6"/>
    <w:rsid w:val="00C91016"/>
    <w:rsid w:val="00C92E13"/>
    <w:rsid w:val="00C93577"/>
    <w:rsid w:val="00C939E2"/>
    <w:rsid w:val="00C94D7C"/>
    <w:rsid w:val="00C95CC6"/>
    <w:rsid w:val="00C97CFC"/>
    <w:rsid w:val="00CA0498"/>
    <w:rsid w:val="00CA0F30"/>
    <w:rsid w:val="00CA12B4"/>
    <w:rsid w:val="00CA32D7"/>
    <w:rsid w:val="00CA36F4"/>
    <w:rsid w:val="00CA3ECD"/>
    <w:rsid w:val="00CA3F9A"/>
    <w:rsid w:val="00CA41B5"/>
    <w:rsid w:val="00CA5BFF"/>
    <w:rsid w:val="00CA5D5A"/>
    <w:rsid w:val="00CA6349"/>
    <w:rsid w:val="00CA7FB3"/>
    <w:rsid w:val="00CB0F22"/>
    <w:rsid w:val="00CB1B17"/>
    <w:rsid w:val="00CB2100"/>
    <w:rsid w:val="00CB2865"/>
    <w:rsid w:val="00CB2B2D"/>
    <w:rsid w:val="00CB388E"/>
    <w:rsid w:val="00CB410A"/>
    <w:rsid w:val="00CB43A9"/>
    <w:rsid w:val="00CB46A0"/>
    <w:rsid w:val="00CB5236"/>
    <w:rsid w:val="00CB590B"/>
    <w:rsid w:val="00CB77A7"/>
    <w:rsid w:val="00CC0120"/>
    <w:rsid w:val="00CC1292"/>
    <w:rsid w:val="00CC1AB7"/>
    <w:rsid w:val="00CC2C73"/>
    <w:rsid w:val="00CC2CD5"/>
    <w:rsid w:val="00CC3CF8"/>
    <w:rsid w:val="00CC3E3F"/>
    <w:rsid w:val="00CC4609"/>
    <w:rsid w:val="00CC79A0"/>
    <w:rsid w:val="00CC7BD2"/>
    <w:rsid w:val="00CD07F1"/>
    <w:rsid w:val="00CD18FE"/>
    <w:rsid w:val="00CD1C6C"/>
    <w:rsid w:val="00CD231B"/>
    <w:rsid w:val="00CD37E0"/>
    <w:rsid w:val="00CD4EB7"/>
    <w:rsid w:val="00CD51F2"/>
    <w:rsid w:val="00CD5574"/>
    <w:rsid w:val="00CE0275"/>
    <w:rsid w:val="00CE077B"/>
    <w:rsid w:val="00CE07B3"/>
    <w:rsid w:val="00CE0F55"/>
    <w:rsid w:val="00CE169A"/>
    <w:rsid w:val="00CE23BA"/>
    <w:rsid w:val="00CE2616"/>
    <w:rsid w:val="00CE3E78"/>
    <w:rsid w:val="00CE503E"/>
    <w:rsid w:val="00CE5312"/>
    <w:rsid w:val="00CE5B00"/>
    <w:rsid w:val="00CE64DC"/>
    <w:rsid w:val="00CE7900"/>
    <w:rsid w:val="00CE7A3B"/>
    <w:rsid w:val="00CF2404"/>
    <w:rsid w:val="00CF2D70"/>
    <w:rsid w:val="00CF2E9D"/>
    <w:rsid w:val="00CF2EB2"/>
    <w:rsid w:val="00CF2F17"/>
    <w:rsid w:val="00CF3932"/>
    <w:rsid w:val="00CF415F"/>
    <w:rsid w:val="00CF60B7"/>
    <w:rsid w:val="00CF617B"/>
    <w:rsid w:val="00D00216"/>
    <w:rsid w:val="00D005B8"/>
    <w:rsid w:val="00D01414"/>
    <w:rsid w:val="00D01EBD"/>
    <w:rsid w:val="00D02A31"/>
    <w:rsid w:val="00D05A36"/>
    <w:rsid w:val="00D06299"/>
    <w:rsid w:val="00D10448"/>
    <w:rsid w:val="00D10F2C"/>
    <w:rsid w:val="00D12C18"/>
    <w:rsid w:val="00D12CB1"/>
    <w:rsid w:val="00D134F3"/>
    <w:rsid w:val="00D1369A"/>
    <w:rsid w:val="00D13998"/>
    <w:rsid w:val="00D13E13"/>
    <w:rsid w:val="00D13F49"/>
    <w:rsid w:val="00D1652F"/>
    <w:rsid w:val="00D16AB9"/>
    <w:rsid w:val="00D16FC5"/>
    <w:rsid w:val="00D17279"/>
    <w:rsid w:val="00D20369"/>
    <w:rsid w:val="00D20DB1"/>
    <w:rsid w:val="00D20FAA"/>
    <w:rsid w:val="00D223A9"/>
    <w:rsid w:val="00D22DD5"/>
    <w:rsid w:val="00D2465F"/>
    <w:rsid w:val="00D24B15"/>
    <w:rsid w:val="00D2699F"/>
    <w:rsid w:val="00D302E5"/>
    <w:rsid w:val="00D30C7D"/>
    <w:rsid w:val="00D30D24"/>
    <w:rsid w:val="00D30EAA"/>
    <w:rsid w:val="00D31438"/>
    <w:rsid w:val="00D318CD"/>
    <w:rsid w:val="00D31A63"/>
    <w:rsid w:val="00D32AB9"/>
    <w:rsid w:val="00D32D05"/>
    <w:rsid w:val="00D341FC"/>
    <w:rsid w:val="00D34DE1"/>
    <w:rsid w:val="00D3522F"/>
    <w:rsid w:val="00D36592"/>
    <w:rsid w:val="00D372D2"/>
    <w:rsid w:val="00D37E73"/>
    <w:rsid w:val="00D409AE"/>
    <w:rsid w:val="00D41683"/>
    <w:rsid w:val="00D41CF5"/>
    <w:rsid w:val="00D45C86"/>
    <w:rsid w:val="00D45DA4"/>
    <w:rsid w:val="00D50958"/>
    <w:rsid w:val="00D50B10"/>
    <w:rsid w:val="00D51BDF"/>
    <w:rsid w:val="00D524D4"/>
    <w:rsid w:val="00D53281"/>
    <w:rsid w:val="00D53CC0"/>
    <w:rsid w:val="00D54184"/>
    <w:rsid w:val="00D547CE"/>
    <w:rsid w:val="00D5506F"/>
    <w:rsid w:val="00D55681"/>
    <w:rsid w:val="00D55E03"/>
    <w:rsid w:val="00D56778"/>
    <w:rsid w:val="00D57F64"/>
    <w:rsid w:val="00D615F2"/>
    <w:rsid w:val="00D61E7D"/>
    <w:rsid w:val="00D62EDC"/>
    <w:rsid w:val="00D63B57"/>
    <w:rsid w:val="00D64C74"/>
    <w:rsid w:val="00D65B39"/>
    <w:rsid w:val="00D66189"/>
    <w:rsid w:val="00D66200"/>
    <w:rsid w:val="00D666A5"/>
    <w:rsid w:val="00D668FE"/>
    <w:rsid w:val="00D67B66"/>
    <w:rsid w:val="00D7049C"/>
    <w:rsid w:val="00D7061D"/>
    <w:rsid w:val="00D70B9D"/>
    <w:rsid w:val="00D7221A"/>
    <w:rsid w:val="00D72264"/>
    <w:rsid w:val="00D72B6F"/>
    <w:rsid w:val="00D72C72"/>
    <w:rsid w:val="00D73118"/>
    <w:rsid w:val="00D73390"/>
    <w:rsid w:val="00D737AD"/>
    <w:rsid w:val="00D73F1D"/>
    <w:rsid w:val="00D74C1F"/>
    <w:rsid w:val="00D74F4D"/>
    <w:rsid w:val="00D753C3"/>
    <w:rsid w:val="00D75A19"/>
    <w:rsid w:val="00D772F2"/>
    <w:rsid w:val="00D776FA"/>
    <w:rsid w:val="00D77793"/>
    <w:rsid w:val="00D77D0F"/>
    <w:rsid w:val="00D77FC6"/>
    <w:rsid w:val="00D80397"/>
    <w:rsid w:val="00D8098D"/>
    <w:rsid w:val="00D8116E"/>
    <w:rsid w:val="00D8158D"/>
    <w:rsid w:val="00D8183D"/>
    <w:rsid w:val="00D823C2"/>
    <w:rsid w:val="00D82C22"/>
    <w:rsid w:val="00D82D6E"/>
    <w:rsid w:val="00D85537"/>
    <w:rsid w:val="00D855C5"/>
    <w:rsid w:val="00D85757"/>
    <w:rsid w:val="00D85ED0"/>
    <w:rsid w:val="00D87639"/>
    <w:rsid w:val="00D87930"/>
    <w:rsid w:val="00D87A1D"/>
    <w:rsid w:val="00D90350"/>
    <w:rsid w:val="00D90E42"/>
    <w:rsid w:val="00D91636"/>
    <w:rsid w:val="00D91ACA"/>
    <w:rsid w:val="00D92C11"/>
    <w:rsid w:val="00D92C7F"/>
    <w:rsid w:val="00D93299"/>
    <w:rsid w:val="00D93530"/>
    <w:rsid w:val="00D9391F"/>
    <w:rsid w:val="00D93D1D"/>
    <w:rsid w:val="00D96413"/>
    <w:rsid w:val="00D967DA"/>
    <w:rsid w:val="00D96F64"/>
    <w:rsid w:val="00D9784C"/>
    <w:rsid w:val="00DA0AAB"/>
    <w:rsid w:val="00DA0C72"/>
    <w:rsid w:val="00DA4630"/>
    <w:rsid w:val="00DA475B"/>
    <w:rsid w:val="00DA62BA"/>
    <w:rsid w:val="00DA7480"/>
    <w:rsid w:val="00DB06C9"/>
    <w:rsid w:val="00DB0A7B"/>
    <w:rsid w:val="00DB0B01"/>
    <w:rsid w:val="00DB2200"/>
    <w:rsid w:val="00DB28A6"/>
    <w:rsid w:val="00DB3F99"/>
    <w:rsid w:val="00DB55D2"/>
    <w:rsid w:val="00DB617C"/>
    <w:rsid w:val="00DB6A06"/>
    <w:rsid w:val="00DB6C44"/>
    <w:rsid w:val="00DC043B"/>
    <w:rsid w:val="00DC1B59"/>
    <w:rsid w:val="00DC1C0E"/>
    <w:rsid w:val="00DC2D21"/>
    <w:rsid w:val="00DC2E75"/>
    <w:rsid w:val="00DC34E6"/>
    <w:rsid w:val="00DC3AF2"/>
    <w:rsid w:val="00DC55CB"/>
    <w:rsid w:val="00DC6399"/>
    <w:rsid w:val="00DC6479"/>
    <w:rsid w:val="00DC6BC7"/>
    <w:rsid w:val="00DD033E"/>
    <w:rsid w:val="00DD2549"/>
    <w:rsid w:val="00DD4469"/>
    <w:rsid w:val="00DD70EB"/>
    <w:rsid w:val="00DE0EA1"/>
    <w:rsid w:val="00DE1841"/>
    <w:rsid w:val="00DE24EB"/>
    <w:rsid w:val="00DE50F3"/>
    <w:rsid w:val="00DE54B0"/>
    <w:rsid w:val="00DE5742"/>
    <w:rsid w:val="00DE583C"/>
    <w:rsid w:val="00DF049E"/>
    <w:rsid w:val="00DF1F3F"/>
    <w:rsid w:val="00DF26B0"/>
    <w:rsid w:val="00DF2E6F"/>
    <w:rsid w:val="00DF3353"/>
    <w:rsid w:val="00DF4FFB"/>
    <w:rsid w:val="00DF5E69"/>
    <w:rsid w:val="00DF666F"/>
    <w:rsid w:val="00DF675D"/>
    <w:rsid w:val="00DF6E34"/>
    <w:rsid w:val="00DF7380"/>
    <w:rsid w:val="00DF760A"/>
    <w:rsid w:val="00DF7B72"/>
    <w:rsid w:val="00E00A9B"/>
    <w:rsid w:val="00E040BC"/>
    <w:rsid w:val="00E04D17"/>
    <w:rsid w:val="00E06CA7"/>
    <w:rsid w:val="00E10FD9"/>
    <w:rsid w:val="00E11198"/>
    <w:rsid w:val="00E11B34"/>
    <w:rsid w:val="00E11BDA"/>
    <w:rsid w:val="00E1247A"/>
    <w:rsid w:val="00E12F53"/>
    <w:rsid w:val="00E138EA"/>
    <w:rsid w:val="00E139D7"/>
    <w:rsid w:val="00E14A36"/>
    <w:rsid w:val="00E165EB"/>
    <w:rsid w:val="00E1740B"/>
    <w:rsid w:val="00E204A4"/>
    <w:rsid w:val="00E2086E"/>
    <w:rsid w:val="00E214F8"/>
    <w:rsid w:val="00E21EF0"/>
    <w:rsid w:val="00E23D3C"/>
    <w:rsid w:val="00E24920"/>
    <w:rsid w:val="00E24A59"/>
    <w:rsid w:val="00E2503F"/>
    <w:rsid w:val="00E250D3"/>
    <w:rsid w:val="00E25889"/>
    <w:rsid w:val="00E25D5C"/>
    <w:rsid w:val="00E301D7"/>
    <w:rsid w:val="00E305F0"/>
    <w:rsid w:val="00E31A57"/>
    <w:rsid w:val="00E31C97"/>
    <w:rsid w:val="00E31EEB"/>
    <w:rsid w:val="00E32E3C"/>
    <w:rsid w:val="00E3700A"/>
    <w:rsid w:val="00E37FED"/>
    <w:rsid w:val="00E40984"/>
    <w:rsid w:val="00E40F59"/>
    <w:rsid w:val="00E41941"/>
    <w:rsid w:val="00E419BD"/>
    <w:rsid w:val="00E424A5"/>
    <w:rsid w:val="00E42770"/>
    <w:rsid w:val="00E42792"/>
    <w:rsid w:val="00E427F2"/>
    <w:rsid w:val="00E434B8"/>
    <w:rsid w:val="00E449F0"/>
    <w:rsid w:val="00E44A7E"/>
    <w:rsid w:val="00E44D03"/>
    <w:rsid w:val="00E453AE"/>
    <w:rsid w:val="00E454DB"/>
    <w:rsid w:val="00E469B0"/>
    <w:rsid w:val="00E4700A"/>
    <w:rsid w:val="00E50F96"/>
    <w:rsid w:val="00E50F99"/>
    <w:rsid w:val="00E51AD4"/>
    <w:rsid w:val="00E52BD3"/>
    <w:rsid w:val="00E52DB6"/>
    <w:rsid w:val="00E52F14"/>
    <w:rsid w:val="00E53851"/>
    <w:rsid w:val="00E53BF4"/>
    <w:rsid w:val="00E54AF3"/>
    <w:rsid w:val="00E5563F"/>
    <w:rsid w:val="00E5593E"/>
    <w:rsid w:val="00E55C5F"/>
    <w:rsid w:val="00E56313"/>
    <w:rsid w:val="00E56322"/>
    <w:rsid w:val="00E60146"/>
    <w:rsid w:val="00E6123C"/>
    <w:rsid w:val="00E614FA"/>
    <w:rsid w:val="00E62009"/>
    <w:rsid w:val="00E637D2"/>
    <w:rsid w:val="00E63FBE"/>
    <w:rsid w:val="00E64FC2"/>
    <w:rsid w:val="00E653B4"/>
    <w:rsid w:val="00E653CF"/>
    <w:rsid w:val="00E65645"/>
    <w:rsid w:val="00E65EE0"/>
    <w:rsid w:val="00E66532"/>
    <w:rsid w:val="00E7136D"/>
    <w:rsid w:val="00E72860"/>
    <w:rsid w:val="00E73A2C"/>
    <w:rsid w:val="00E75CA1"/>
    <w:rsid w:val="00E76557"/>
    <w:rsid w:val="00E778A0"/>
    <w:rsid w:val="00E77CD8"/>
    <w:rsid w:val="00E80A4C"/>
    <w:rsid w:val="00E820DB"/>
    <w:rsid w:val="00E8328F"/>
    <w:rsid w:val="00E83B70"/>
    <w:rsid w:val="00E84B8D"/>
    <w:rsid w:val="00E87847"/>
    <w:rsid w:val="00E87BFE"/>
    <w:rsid w:val="00E9189F"/>
    <w:rsid w:val="00E91D64"/>
    <w:rsid w:val="00E93DFC"/>
    <w:rsid w:val="00E95254"/>
    <w:rsid w:val="00E95E52"/>
    <w:rsid w:val="00EA0DE5"/>
    <w:rsid w:val="00EA13E5"/>
    <w:rsid w:val="00EA4E86"/>
    <w:rsid w:val="00EA5582"/>
    <w:rsid w:val="00EA7D34"/>
    <w:rsid w:val="00EB03BA"/>
    <w:rsid w:val="00EB0D3D"/>
    <w:rsid w:val="00EB0F60"/>
    <w:rsid w:val="00EB168A"/>
    <w:rsid w:val="00EB285E"/>
    <w:rsid w:val="00EB2F84"/>
    <w:rsid w:val="00EB3675"/>
    <w:rsid w:val="00EB374C"/>
    <w:rsid w:val="00EB3A2B"/>
    <w:rsid w:val="00EB5708"/>
    <w:rsid w:val="00EB78C3"/>
    <w:rsid w:val="00EC0193"/>
    <w:rsid w:val="00EC02C2"/>
    <w:rsid w:val="00EC0E1B"/>
    <w:rsid w:val="00EC12D4"/>
    <w:rsid w:val="00EC13EE"/>
    <w:rsid w:val="00EC352D"/>
    <w:rsid w:val="00EC5284"/>
    <w:rsid w:val="00EC5799"/>
    <w:rsid w:val="00EC5C4A"/>
    <w:rsid w:val="00EC7176"/>
    <w:rsid w:val="00ED090B"/>
    <w:rsid w:val="00ED185F"/>
    <w:rsid w:val="00ED5152"/>
    <w:rsid w:val="00ED56D2"/>
    <w:rsid w:val="00ED62B7"/>
    <w:rsid w:val="00ED6D88"/>
    <w:rsid w:val="00ED7729"/>
    <w:rsid w:val="00EE0B4B"/>
    <w:rsid w:val="00EE3D36"/>
    <w:rsid w:val="00EE3FBA"/>
    <w:rsid w:val="00EE4476"/>
    <w:rsid w:val="00EE4C7A"/>
    <w:rsid w:val="00EE4CCB"/>
    <w:rsid w:val="00EE5DD0"/>
    <w:rsid w:val="00EE6A00"/>
    <w:rsid w:val="00EE6D51"/>
    <w:rsid w:val="00EE6EC1"/>
    <w:rsid w:val="00EE7D89"/>
    <w:rsid w:val="00EF0AE6"/>
    <w:rsid w:val="00EF3543"/>
    <w:rsid w:val="00EF41AB"/>
    <w:rsid w:val="00EF5B81"/>
    <w:rsid w:val="00EF6284"/>
    <w:rsid w:val="00EF77E8"/>
    <w:rsid w:val="00EF7B59"/>
    <w:rsid w:val="00F001CE"/>
    <w:rsid w:val="00F0086B"/>
    <w:rsid w:val="00F009D0"/>
    <w:rsid w:val="00F00AD4"/>
    <w:rsid w:val="00F01883"/>
    <w:rsid w:val="00F01F97"/>
    <w:rsid w:val="00F024CD"/>
    <w:rsid w:val="00F034CB"/>
    <w:rsid w:val="00F039BC"/>
    <w:rsid w:val="00F03BE5"/>
    <w:rsid w:val="00F05BF7"/>
    <w:rsid w:val="00F05D41"/>
    <w:rsid w:val="00F05FE6"/>
    <w:rsid w:val="00F06035"/>
    <w:rsid w:val="00F060C2"/>
    <w:rsid w:val="00F070E9"/>
    <w:rsid w:val="00F07272"/>
    <w:rsid w:val="00F07DB5"/>
    <w:rsid w:val="00F10AFD"/>
    <w:rsid w:val="00F11698"/>
    <w:rsid w:val="00F12364"/>
    <w:rsid w:val="00F1267C"/>
    <w:rsid w:val="00F1397C"/>
    <w:rsid w:val="00F14971"/>
    <w:rsid w:val="00F158F8"/>
    <w:rsid w:val="00F16B42"/>
    <w:rsid w:val="00F17436"/>
    <w:rsid w:val="00F215B1"/>
    <w:rsid w:val="00F2194C"/>
    <w:rsid w:val="00F2492E"/>
    <w:rsid w:val="00F268BB"/>
    <w:rsid w:val="00F2734C"/>
    <w:rsid w:val="00F27B47"/>
    <w:rsid w:val="00F30F18"/>
    <w:rsid w:val="00F31486"/>
    <w:rsid w:val="00F31AD6"/>
    <w:rsid w:val="00F32573"/>
    <w:rsid w:val="00F32597"/>
    <w:rsid w:val="00F32EED"/>
    <w:rsid w:val="00F3340A"/>
    <w:rsid w:val="00F3344E"/>
    <w:rsid w:val="00F33602"/>
    <w:rsid w:val="00F35C87"/>
    <w:rsid w:val="00F36B5E"/>
    <w:rsid w:val="00F37528"/>
    <w:rsid w:val="00F378AA"/>
    <w:rsid w:val="00F379E5"/>
    <w:rsid w:val="00F41A5F"/>
    <w:rsid w:val="00F42BFA"/>
    <w:rsid w:val="00F44CBD"/>
    <w:rsid w:val="00F45A21"/>
    <w:rsid w:val="00F45D00"/>
    <w:rsid w:val="00F47539"/>
    <w:rsid w:val="00F505DF"/>
    <w:rsid w:val="00F50B37"/>
    <w:rsid w:val="00F51224"/>
    <w:rsid w:val="00F51E80"/>
    <w:rsid w:val="00F526BD"/>
    <w:rsid w:val="00F52A8A"/>
    <w:rsid w:val="00F52D92"/>
    <w:rsid w:val="00F52F89"/>
    <w:rsid w:val="00F535BD"/>
    <w:rsid w:val="00F53BFE"/>
    <w:rsid w:val="00F53E1D"/>
    <w:rsid w:val="00F54320"/>
    <w:rsid w:val="00F548F5"/>
    <w:rsid w:val="00F552BC"/>
    <w:rsid w:val="00F563EB"/>
    <w:rsid w:val="00F56888"/>
    <w:rsid w:val="00F56F2E"/>
    <w:rsid w:val="00F576DD"/>
    <w:rsid w:val="00F57C64"/>
    <w:rsid w:val="00F6042A"/>
    <w:rsid w:val="00F616D4"/>
    <w:rsid w:val="00F62675"/>
    <w:rsid w:val="00F626E1"/>
    <w:rsid w:val="00F6290E"/>
    <w:rsid w:val="00F63ADC"/>
    <w:rsid w:val="00F64450"/>
    <w:rsid w:val="00F64E2B"/>
    <w:rsid w:val="00F657F4"/>
    <w:rsid w:val="00F667F9"/>
    <w:rsid w:val="00F677D6"/>
    <w:rsid w:val="00F67B58"/>
    <w:rsid w:val="00F700FB"/>
    <w:rsid w:val="00F71100"/>
    <w:rsid w:val="00F715C4"/>
    <w:rsid w:val="00F730BC"/>
    <w:rsid w:val="00F73523"/>
    <w:rsid w:val="00F73CC7"/>
    <w:rsid w:val="00F73EE3"/>
    <w:rsid w:val="00F74454"/>
    <w:rsid w:val="00F74C0F"/>
    <w:rsid w:val="00F75470"/>
    <w:rsid w:val="00F75FBB"/>
    <w:rsid w:val="00F76F17"/>
    <w:rsid w:val="00F773E1"/>
    <w:rsid w:val="00F77568"/>
    <w:rsid w:val="00F777C2"/>
    <w:rsid w:val="00F7783C"/>
    <w:rsid w:val="00F80675"/>
    <w:rsid w:val="00F82327"/>
    <w:rsid w:val="00F83D1E"/>
    <w:rsid w:val="00F87E9C"/>
    <w:rsid w:val="00F90F78"/>
    <w:rsid w:val="00F9161E"/>
    <w:rsid w:val="00F920BB"/>
    <w:rsid w:val="00F9307E"/>
    <w:rsid w:val="00F9326A"/>
    <w:rsid w:val="00F93653"/>
    <w:rsid w:val="00F93AB5"/>
    <w:rsid w:val="00F93E73"/>
    <w:rsid w:val="00F94FC9"/>
    <w:rsid w:val="00F966AE"/>
    <w:rsid w:val="00FA0D47"/>
    <w:rsid w:val="00FA1130"/>
    <w:rsid w:val="00FA15D4"/>
    <w:rsid w:val="00FA254C"/>
    <w:rsid w:val="00FA3CD3"/>
    <w:rsid w:val="00FA433F"/>
    <w:rsid w:val="00FA4653"/>
    <w:rsid w:val="00FA492E"/>
    <w:rsid w:val="00FA49C7"/>
    <w:rsid w:val="00FA70AC"/>
    <w:rsid w:val="00FB27EF"/>
    <w:rsid w:val="00FB3A55"/>
    <w:rsid w:val="00FB3FEF"/>
    <w:rsid w:val="00FB4BB3"/>
    <w:rsid w:val="00FB4DFD"/>
    <w:rsid w:val="00FB52CC"/>
    <w:rsid w:val="00FC056C"/>
    <w:rsid w:val="00FC11D3"/>
    <w:rsid w:val="00FC126F"/>
    <w:rsid w:val="00FC223F"/>
    <w:rsid w:val="00FC2B56"/>
    <w:rsid w:val="00FC3526"/>
    <w:rsid w:val="00FC36F8"/>
    <w:rsid w:val="00FC3ADB"/>
    <w:rsid w:val="00FC4015"/>
    <w:rsid w:val="00FC59FF"/>
    <w:rsid w:val="00FC659C"/>
    <w:rsid w:val="00FC6737"/>
    <w:rsid w:val="00FC766C"/>
    <w:rsid w:val="00FD011D"/>
    <w:rsid w:val="00FD0B42"/>
    <w:rsid w:val="00FD156B"/>
    <w:rsid w:val="00FD1DD0"/>
    <w:rsid w:val="00FD2CDC"/>
    <w:rsid w:val="00FD39B8"/>
    <w:rsid w:val="00FD46A5"/>
    <w:rsid w:val="00FD4CB1"/>
    <w:rsid w:val="00FD636B"/>
    <w:rsid w:val="00FD7054"/>
    <w:rsid w:val="00FD72B7"/>
    <w:rsid w:val="00FE229A"/>
    <w:rsid w:val="00FE4BBC"/>
    <w:rsid w:val="00FE4D18"/>
    <w:rsid w:val="00FE57DB"/>
    <w:rsid w:val="00FE646C"/>
    <w:rsid w:val="00FE7B24"/>
    <w:rsid w:val="00FE7BA1"/>
    <w:rsid w:val="00FF0445"/>
    <w:rsid w:val="00FF0989"/>
    <w:rsid w:val="00FF0E7C"/>
    <w:rsid w:val="00FF1AFF"/>
    <w:rsid w:val="00FF1F11"/>
    <w:rsid w:val="00FF25F2"/>
    <w:rsid w:val="00FF3461"/>
    <w:rsid w:val="00FF3D64"/>
    <w:rsid w:val="00FF4182"/>
    <w:rsid w:val="00FF432A"/>
    <w:rsid w:val="00FF4837"/>
    <w:rsid w:val="00FF4A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4097"/>
    <o:shapelayout v:ext="edit">
      <o:idmap v:ext="edit" data="1"/>
    </o:shapelayout>
  </w:shapeDefaults>
  <w:decimalSymbol w:val=","/>
  <w:listSeparator w:val=";"/>
  <w14:docId w14:val="024912C7"/>
  <w15:docId w15:val="{A79596A4-37F2-4DB7-ABE1-B4654795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F6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1"/>
    <w:qFormat/>
    <w:rsid w:val="00C939E2"/>
    <w:pPr>
      <w:spacing w:before="100" w:beforeAutospacing="1" w:after="100" w:afterAutospacing="1"/>
      <w:outlineLvl w:val="0"/>
    </w:pPr>
    <w:rPr>
      <w:b/>
      <w:bCs/>
      <w:kern w:val="36"/>
      <w:sz w:val="48"/>
      <w:szCs w:val="48"/>
    </w:rPr>
  </w:style>
  <w:style w:type="paragraph" w:styleId="Ttulo2">
    <w:name w:val="heading 2"/>
    <w:basedOn w:val="Normal"/>
    <w:next w:val="Normal"/>
    <w:link w:val="Ttulo2Char"/>
    <w:uiPriority w:val="9"/>
    <w:unhideWhenUsed/>
    <w:qFormat/>
    <w:rsid w:val="00A03B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B237D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C57595"/>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CA6349"/>
    <w:pPr>
      <w:tabs>
        <w:tab w:val="num" w:pos="3600"/>
      </w:tabs>
      <w:spacing w:before="240" w:after="60"/>
      <w:ind w:left="3600" w:hanging="720"/>
      <w:outlineLvl w:val="4"/>
    </w:pPr>
    <w:rPr>
      <w:rFonts w:asciiTheme="minorHAnsi" w:hAnsiTheme="minorHAnsi" w:cstheme="minorBidi"/>
      <w:b/>
      <w:bCs/>
      <w:i/>
      <w:iCs/>
      <w:sz w:val="26"/>
      <w:szCs w:val="26"/>
      <w:lang w:val="en-US" w:eastAsia="en-US"/>
    </w:rPr>
  </w:style>
  <w:style w:type="paragraph" w:styleId="Ttulo6">
    <w:name w:val="heading 6"/>
    <w:basedOn w:val="Normal"/>
    <w:next w:val="Normal"/>
    <w:link w:val="Ttulo6Char"/>
    <w:qFormat/>
    <w:rsid w:val="00CA6349"/>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har"/>
    <w:uiPriority w:val="9"/>
    <w:semiHidden/>
    <w:unhideWhenUsed/>
    <w:qFormat/>
    <w:rsid w:val="00CA6349"/>
    <w:pPr>
      <w:tabs>
        <w:tab w:val="num" w:pos="5040"/>
      </w:tabs>
      <w:spacing w:before="240" w:after="60"/>
      <w:ind w:left="5040" w:hanging="720"/>
      <w:outlineLvl w:val="6"/>
    </w:pPr>
    <w:rPr>
      <w:rFonts w:asciiTheme="minorHAnsi" w:hAnsiTheme="minorHAnsi" w:cstheme="minorBidi"/>
      <w:lang w:val="en-US" w:eastAsia="en-US"/>
    </w:rPr>
  </w:style>
  <w:style w:type="paragraph" w:styleId="Ttulo8">
    <w:name w:val="heading 8"/>
    <w:basedOn w:val="Normal"/>
    <w:next w:val="Normal"/>
    <w:link w:val="Ttulo8Char"/>
    <w:uiPriority w:val="9"/>
    <w:semiHidden/>
    <w:unhideWhenUsed/>
    <w:qFormat/>
    <w:rsid w:val="00CA6349"/>
    <w:pPr>
      <w:tabs>
        <w:tab w:val="num" w:pos="5760"/>
      </w:tabs>
      <w:spacing w:before="240" w:after="60"/>
      <w:ind w:left="5760" w:hanging="720"/>
      <w:outlineLvl w:val="7"/>
    </w:pPr>
    <w:rPr>
      <w:rFonts w:asciiTheme="minorHAnsi" w:hAnsiTheme="minorHAnsi" w:cstheme="minorBidi"/>
      <w:i/>
      <w:iCs/>
      <w:lang w:val="en-US" w:eastAsia="en-US"/>
    </w:rPr>
  </w:style>
  <w:style w:type="paragraph" w:styleId="Ttulo9">
    <w:name w:val="heading 9"/>
    <w:basedOn w:val="Normal"/>
    <w:next w:val="Normal"/>
    <w:link w:val="Ttulo9Char"/>
    <w:uiPriority w:val="9"/>
    <w:semiHidden/>
    <w:unhideWhenUsed/>
    <w:qFormat/>
    <w:rsid w:val="00CA6349"/>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C939E2"/>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A03BCC"/>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B237DC"/>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rsid w:val="00C57595"/>
    <w:rPr>
      <w:rFonts w:asciiTheme="majorHAnsi" w:eastAsiaTheme="majorEastAsia" w:hAnsiTheme="majorHAnsi" w:cstheme="majorBidi"/>
      <w:b/>
      <w:bCs/>
      <w:i/>
      <w:iCs/>
      <w:color w:val="4F81BD" w:themeColor="accent1"/>
      <w:sz w:val="24"/>
      <w:szCs w:val="24"/>
      <w:lang w:eastAsia="pt-BR"/>
    </w:rPr>
  </w:style>
  <w:style w:type="character" w:customStyle="1" w:styleId="Ttulo5Char">
    <w:name w:val="Título 5 Char"/>
    <w:basedOn w:val="Fontepargpadro"/>
    <w:link w:val="Ttulo5"/>
    <w:uiPriority w:val="9"/>
    <w:rsid w:val="00CA6349"/>
    <w:rPr>
      <w:rFonts w:eastAsiaTheme="minorEastAsia"/>
      <w:b/>
      <w:bCs/>
      <w:i/>
      <w:iCs/>
      <w:sz w:val="26"/>
      <w:szCs w:val="26"/>
      <w:lang w:val="en-US"/>
    </w:rPr>
  </w:style>
  <w:style w:type="character" w:customStyle="1" w:styleId="Ttulo6Char">
    <w:name w:val="Título 6 Char"/>
    <w:basedOn w:val="Fontepargpadro"/>
    <w:link w:val="Ttulo6"/>
    <w:rsid w:val="00CA6349"/>
    <w:rPr>
      <w:rFonts w:ascii="Times New Roman" w:eastAsia="Times New Roman" w:hAnsi="Times New Roman" w:cs="Times New Roman"/>
      <w:b/>
      <w:bCs/>
      <w:lang w:val="en-US"/>
    </w:rPr>
  </w:style>
  <w:style w:type="character" w:customStyle="1" w:styleId="Ttulo7Char">
    <w:name w:val="Título 7 Char"/>
    <w:basedOn w:val="Fontepargpadro"/>
    <w:link w:val="Ttulo7"/>
    <w:uiPriority w:val="9"/>
    <w:semiHidden/>
    <w:rsid w:val="00CA6349"/>
    <w:rPr>
      <w:rFonts w:eastAsiaTheme="minorEastAsia"/>
      <w:sz w:val="24"/>
      <w:szCs w:val="24"/>
      <w:lang w:val="en-US"/>
    </w:rPr>
  </w:style>
  <w:style w:type="character" w:customStyle="1" w:styleId="Ttulo8Char">
    <w:name w:val="Título 8 Char"/>
    <w:basedOn w:val="Fontepargpadro"/>
    <w:link w:val="Ttulo8"/>
    <w:uiPriority w:val="9"/>
    <w:semiHidden/>
    <w:rsid w:val="00CA6349"/>
    <w:rPr>
      <w:rFonts w:eastAsiaTheme="minorEastAsia"/>
      <w:i/>
      <w:iCs/>
      <w:sz w:val="24"/>
      <w:szCs w:val="24"/>
      <w:lang w:val="en-US"/>
    </w:rPr>
  </w:style>
  <w:style w:type="character" w:customStyle="1" w:styleId="Ttulo9Char">
    <w:name w:val="Título 9 Char"/>
    <w:basedOn w:val="Fontepargpadro"/>
    <w:link w:val="Ttulo9"/>
    <w:uiPriority w:val="9"/>
    <w:semiHidden/>
    <w:rsid w:val="00CA6349"/>
    <w:rPr>
      <w:rFonts w:asciiTheme="majorHAnsi" w:eastAsiaTheme="majorEastAsia" w:hAnsiTheme="majorHAnsi" w:cstheme="majorBidi"/>
      <w:lang w:val="en-US"/>
    </w:rPr>
  </w:style>
  <w:style w:type="character" w:customStyle="1" w:styleId="CharacterStyle23">
    <w:name w:val="Character Style 23"/>
    <w:uiPriority w:val="99"/>
    <w:rsid w:val="001F6E87"/>
    <w:rPr>
      <w:sz w:val="20"/>
      <w:szCs w:val="20"/>
    </w:rPr>
  </w:style>
  <w:style w:type="paragraph" w:styleId="PargrafodaLista">
    <w:name w:val="List Paragraph"/>
    <w:basedOn w:val="Normal"/>
    <w:uiPriority w:val="1"/>
    <w:qFormat/>
    <w:rsid w:val="001F6E87"/>
    <w:pPr>
      <w:ind w:left="720"/>
      <w:contextualSpacing/>
    </w:pPr>
  </w:style>
  <w:style w:type="paragraph" w:customStyle="1" w:styleId="Default">
    <w:name w:val="Default"/>
    <w:rsid w:val="001F6E87"/>
    <w:pPr>
      <w:autoSpaceDE w:val="0"/>
      <w:autoSpaceDN w:val="0"/>
      <w:adjustRightInd w:val="0"/>
      <w:spacing w:after="0" w:line="240" w:lineRule="auto"/>
    </w:pPr>
    <w:rPr>
      <w:rFonts w:ascii="Arial" w:eastAsiaTheme="minorEastAsia" w:hAnsi="Arial" w:cs="Arial"/>
      <w:color w:val="000000"/>
      <w:sz w:val="24"/>
      <w:szCs w:val="24"/>
      <w:lang w:eastAsia="pt-BR"/>
    </w:rPr>
  </w:style>
  <w:style w:type="character" w:customStyle="1" w:styleId="apple-converted-space">
    <w:name w:val="apple-converted-space"/>
    <w:basedOn w:val="Fontepargpadro"/>
    <w:rsid w:val="00D77FC6"/>
  </w:style>
  <w:style w:type="character" w:styleId="Hyperlink">
    <w:name w:val="Hyperlink"/>
    <w:basedOn w:val="Fontepargpadro"/>
    <w:uiPriority w:val="99"/>
    <w:unhideWhenUsed/>
    <w:rsid w:val="005F67BD"/>
    <w:rPr>
      <w:color w:val="0000FF" w:themeColor="hyperlink"/>
      <w:u w:val="single"/>
    </w:rPr>
  </w:style>
  <w:style w:type="paragraph" w:customStyle="1" w:styleId="Style1">
    <w:name w:val="Style 1"/>
    <w:basedOn w:val="Normal"/>
    <w:uiPriority w:val="99"/>
    <w:rsid w:val="00E53851"/>
    <w:pPr>
      <w:autoSpaceDE w:val="0"/>
      <w:autoSpaceDN w:val="0"/>
      <w:ind w:left="1368"/>
    </w:pPr>
    <w:rPr>
      <w:rFonts w:ascii="Arial" w:hAnsi="Arial" w:cs="Arial"/>
      <w:b/>
      <w:bCs/>
      <w:sz w:val="88"/>
      <w:szCs w:val="88"/>
    </w:rPr>
  </w:style>
  <w:style w:type="paragraph" w:styleId="Cabealho">
    <w:name w:val="header"/>
    <w:basedOn w:val="Normal"/>
    <w:link w:val="CabealhoChar"/>
    <w:unhideWhenUsed/>
    <w:rsid w:val="005D68FB"/>
    <w:pPr>
      <w:tabs>
        <w:tab w:val="center" w:pos="4252"/>
        <w:tab w:val="right" w:pos="8504"/>
      </w:tabs>
    </w:pPr>
  </w:style>
  <w:style w:type="character" w:customStyle="1" w:styleId="CabealhoChar">
    <w:name w:val="Cabeçalho Char"/>
    <w:basedOn w:val="Fontepargpadro"/>
    <w:link w:val="Cabealho"/>
    <w:rsid w:val="005D68FB"/>
    <w:rPr>
      <w:rFonts w:ascii="Times New Roman" w:eastAsiaTheme="minorEastAsia" w:hAnsi="Times New Roman" w:cs="Times New Roman"/>
      <w:sz w:val="24"/>
      <w:szCs w:val="24"/>
      <w:lang w:eastAsia="pt-BR"/>
    </w:rPr>
  </w:style>
  <w:style w:type="paragraph" w:styleId="Rodap">
    <w:name w:val="footer"/>
    <w:basedOn w:val="Normal"/>
    <w:link w:val="RodapChar"/>
    <w:uiPriority w:val="99"/>
    <w:unhideWhenUsed/>
    <w:rsid w:val="005D68FB"/>
    <w:pPr>
      <w:tabs>
        <w:tab w:val="center" w:pos="4252"/>
        <w:tab w:val="right" w:pos="8504"/>
      </w:tabs>
    </w:pPr>
  </w:style>
  <w:style w:type="character" w:customStyle="1" w:styleId="RodapChar">
    <w:name w:val="Rodapé Char"/>
    <w:basedOn w:val="Fontepargpadro"/>
    <w:link w:val="Rodap"/>
    <w:uiPriority w:val="99"/>
    <w:rsid w:val="005D68FB"/>
    <w:rPr>
      <w:rFonts w:ascii="Times New Roman" w:eastAsiaTheme="minorEastAsia" w:hAnsi="Times New Roman" w:cs="Times New Roman"/>
      <w:sz w:val="24"/>
      <w:szCs w:val="24"/>
      <w:lang w:eastAsia="pt-BR"/>
    </w:rPr>
  </w:style>
  <w:style w:type="paragraph" w:styleId="NormalWeb">
    <w:name w:val="Normal (Web)"/>
    <w:basedOn w:val="Normal"/>
    <w:uiPriority w:val="99"/>
    <w:unhideWhenUsed/>
    <w:rsid w:val="00FC11D3"/>
    <w:pPr>
      <w:spacing w:before="100" w:beforeAutospacing="1" w:after="100" w:afterAutospacing="1"/>
    </w:pPr>
  </w:style>
  <w:style w:type="character" w:styleId="Forte">
    <w:name w:val="Strong"/>
    <w:basedOn w:val="Fontepargpadro"/>
    <w:uiPriority w:val="22"/>
    <w:qFormat/>
    <w:rsid w:val="00B237DC"/>
    <w:rPr>
      <w:b/>
      <w:bCs/>
    </w:rPr>
  </w:style>
  <w:style w:type="paragraph" w:styleId="SemEspaamento">
    <w:name w:val="No Spacing"/>
    <w:link w:val="SemEspaamentoChar"/>
    <w:uiPriority w:val="1"/>
    <w:qFormat/>
    <w:rsid w:val="00583FED"/>
    <w:pPr>
      <w:spacing w:after="0" w:line="240" w:lineRule="auto"/>
    </w:pPr>
  </w:style>
  <w:style w:type="table" w:styleId="Tabelacomgrade">
    <w:name w:val="Table Grid"/>
    <w:basedOn w:val="Tabelanormal"/>
    <w:uiPriority w:val="59"/>
    <w:rsid w:val="00624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C5F98"/>
    <w:rPr>
      <w:rFonts w:ascii="Tahoma" w:hAnsi="Tahoma" w:cs="Tahoma"/>
      <w:sz w:val="16"/>
      <w:szCs w:val="16"/>
    </w:rPr>
  </w:style>
  <w:style w:type="character" w:customStyle="1" w:styleId="TextodebaloChar">
    <w:name w:val="Texto de balão Char"/>
    <w:basedOn w:val="Fontepargpadro"/>
    <w:link w:val="Textodebalo"/>
    <w:uiPriority w:val="99"/>
    <w:semiHidden/>
    <w:rsid w:val="005C5F98"/>
    <w:rPr>
      <w:rFonts w:ascii="Tahoma" w:eastAsiaTheme="minorEastAsia" w:hAnsi="Tahoma" w:cs="Tahoma"/>
      <w:sz w:val="16"/>
      <w:szCs w:val="16"/>
      <w:lang w:eastAsia="pt-BR"/>
    </w:rPr>
  </w:style>
  <w:style w:type="paragraph" w:styleId="Textodenotaderodap">
    <w:name w:val="footnote text"/>
    <w:basedOn w:val="Normal"/>
    <w:link w:val="TextodenotaderodapChar"/>
    <w:uiPriority w:val="99"/>
    <w:semiHidden/>
    <w:unhideWhenUsed/>
    <w:rsid w:val="00756584"/>
    <w:rPr>
      <w:sz w:val="20"/>
      <w:szCs w:val="20"/>
    </w:rPr>
  </w:style>
  <w:style w:type="character" w:customStyle="1" w:styleId="TextodenotaderodapChar">
    <w:name w:val="Texto de nota de rodapé Char"/>
    <w:basedOn w:val="Fontepargpadro"/>
    <w:link w:val="Textodenotaderodap"/>
    <w:uiPriority w:val="99"/>
    <w:semiHidden/>
    <w:rsid w:val="00756584"/>
    <w:rPr>
      <w:rFonts w:ascii="Times New Roman" w:eastAsiaTheme="minorEastAsia" w:hAnsi="Times New Roman" w:cs="Times New Roman"/>
      <w:sz w:val="20"/>
      <w:szCs w:val="20"/>
      <w:lang w:eastAsia="pt-BR"/>
    </w:rPr>
  </w:style>
  <w:style w:type="character" w:styleId="Refdenotaderodap">
    <w:name w:val="footnote reference"/>
    <w:basedOn w:val="Fontepargpadro"/>
    <w:uiPriority w:val="99"/>
    <w:semiHidden/>
    <w:unhideWhenUsed/>
    <w:rsid w:val="00756584"/>
    <w:rPr>
      <w:vertAlign w:val="superscript"/>
    </w:rPr>
  </w:style>
  <w:style w:type="paragraph" w:styleId="Corpodetexto">
    <w:name w:val="Body Text"/>
    <w:basedOn w:val="Normal"/>
    <w:link w:val="CorpodetextoChar"/>
    <w:uiPriority w:val="1"/>
    <w:qFormat/>
    <w:rsid w:val="006F419E"/>
    <w:pPr>
      <w:jc w:val="center"/>
    </w:pPr>
    <w:rPr>
      <w:rFonts w:ascii="Arial" w:hAnsi="Arial"/>
      <w:b/>
      <w:bCs/>
      <w:sz w:val="28"/>
      <w:szCs w:val="28"/>
      <w:lang w:val="x-none"/>
    </w:rPr>
  </w:style>
  <w:style w:type="character" w:customStyle="1" w:styleId="CorpodetextoChar">
    <w:name w:val="Corpo de texto Char"/>
    <w:basedOn w:val="Fontepargpadro"/>
    <w:link w:val="Corpodetexto"/>
    <w:uiPriority w:val="1"/>
    <w:rsid w:val="006F419E"/>
    <w:rPr>
      <w:rFonts w:ascii="Arial" w:eastAsia="Times New Roman" w:hAnsi="Arial" w:cs="Times New Roman"/>
      <w:b/>
      <w:bCs/>
      <w:sz w:val="28"/>
      <w:szCs w:val="28"/>
      <w:lang w:val="x-none" w:eastAsia="pt-BR"/>
    </w:rPr>
  </w:style>
  <w:style w:type="character" w:styleId="Refdecomentrio">
    <w:name w:val="annotation reference"/>
    <w:basedOn w:val="Fontepargpadro"/>
    <w:uiPriority w:val="99"/>
    <w:semiHidden/>
    <w:unhideWhenUsed/>
    <w:rsid w:val="009F1D23"/>
    <w:rPr>
      <w:sz w:val="16"/>
      <w:szCs w:val="16"/>
    </w:rPr>
  </w:style>
  <w:style w:type="paragraph" w:styleId="Textodecomentrio">
    <w:name w:val="annotation text"/>
    <w:basedOn w:val="Normal"/>
    <w:link w:val="TextodecomentrioChar"/>
    <w:uiPriority w:val="99"/>
    <w:semiHidden/>
    <w:unhideWhenUsed/>
    <w:rsid w:val="009F1D23"/>
    <w:rPr>
      <w:sz w:val="20"/>
      <w:szCs w:val="20"/>
    </w:rPr>
  </w:style>
  <w:style w:type="character" w:customStyle="1" w:styleId="TextodecomentrioChar">
    <w:name w:val="Texto de comentário Char"/>
    <w:basedOn w:val="Fontepargpadro"/>
    <w:link w:val="Textodecomentrio"/>
    <w:uiPriority w:val="99"/>
    <w:semiHidden/>
    <w:rsid w:val="009F1D23"/>
    <w:rPr>
      <w:rFonts w:ascii="Times New Roman" w:eastAsiaTheme="minorEastAsia"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F1D23"/>
    <w:rPr>
      <w:b/>
      <w:bCs/>
    </w:rPr>
  </w:style>
  <w:style w:type="character" w:customStyle="1" w:styleId="AssuntodocomentrioChar">
    <w:name w:val="Assunto do comentário Char"/>
    <w:basedOn w:val="TextodecomentrioChar"/>
    <w:link w:val="Assuntodocomentrio"/>
    <w:uiPriority w:val="99"/>
    <w:semiHidden/>
    <w:rsid w:val="009F1D23"/>
    <w:rPr>
      <w:rFonts w:ascii="Times New Roman" w:eastAsiaTheme="minorEastAsia" w:hAnsi="Times New Roman" w:cs="Times New Roman"/>
      <w:b/>
      <w:bCs/>
      <w:sz w:val="20"/>
      <w:szCs w:val="20"/>
      <w:lang w:eastAsia="pt-BR"/>
    </w:rPr>
  </w:style>
  <w:style w:type="table" w:styleId="SombreamentoClaro-nfase3">
    <w:name w:val="Light Shading Accent 3"/>
    <w:basedOn w:val="Tabelanormal"/>
    <w:uiPriority w:val="60"/>
    <w:rsid w:val="00442DFB"/>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442DF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442DFB"/>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2">
    <w:name w:val="Light Shading Accent 2"/>
    <w:basedOn w:val="Tabelanormal"/>
    <w:uiPriority w:val="60"/>
    <w:rsid w:val="00442DFB"/>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adeClara">
    <w:name w:val="Light Grid"/>
    <w:basedOn w:val="Tabelanormal"/>
    <w:uiPriority w:val="62"/>
    <w:rsid w:val="00442DF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442DF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442DFB"/>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442DFB"/>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442DF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442DF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e6">
    <w:name w:val="Light List Accent 6"/>
    <w:basedOn w:val="Tabelanormal"/>
    <w:uiPriority w:val="61"/>
    <w:rsid w:val="00442DF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nfase6">
    <w:name w:val="Light Grid Accent 6"/>
    <w:basedOn w:val="Tabelanormal"/>
    <w:uiPriority w:val="62"/>
    <w:rsid w:val="00442DF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442DF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442DF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442DF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442DF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442DFB"/>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442DFB"/>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Ttulo">
    <w:name w:val="Title"/>
    <w:basedOn w:val="Normal"/>
    <w:next w:val="Normal"/>
    <w:link w:val="TtuloChar"/>
    <w:uiPriority w:val="10"/>
    <w:qFormat/>
    <w:rsid w:val="00F576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576DD"/>
    <w:rPr>
      <w:rFonts w:asciiTheme="majorHAnsi" w:eastAsiaTheme="majorEastAsia" w:hAnsiTheme="majorHAnsi" w:cstheme="majorBidi"/>
      <w:color w:val="17365D" w:themeColor="text2" w:themeShade="BF"/>
      <w:spacing w:val="5"/>
      <w:kern w:val="28"/>
      <w:sz w:val="52"/>
      <w:szCs w:val="52"/>
      <w:lang w:eastAsia="pt-BR"/>
    </w:rPr>
  </w:style>
  <w:style w:type="paragraph" w:styleId="Recuodecorpodetexto">
    <w:name w:val="Body Text Indent"/>
    <w:basedOn w:val="Normal"/>
    <w:link w:val="RecuodecorpodetextoChar"/>
    <w:uiPriority w:val="99"/>
    <w:semiHidden/>
    <w:unhideWhenUsed/>
    <w:rsid w:val="00147B6D"/>
    <w:pPr>
      <w:spacing w:after="120"/>
      <w:ind w:left="283"/>
    </w:pPr>
  </w:style>
  <w:style w:type="character" w:customStyle="1" w:styleId="RecuodecorpodetextoChar">
    <w:name w:val="Recuo de corpo de texto Char"/>
    <w:basedOn w:val="Fontepargpadro"/>
    <w:link w:val="Recuodecorpodetexto"/>
    <w:uiPriority w:val="99"/>
    <w:semiHidden/>
    <w:rsid w:val="00147B6D"/>
    <w:rPr>
      <w:rFonts w:ascii="Times New Roman" w:eastAsiaTheme="minorEastAsia" w:hAnsi="Times New Roman" w:cs="Times New Roman"/>
      <w:sz w:val="24"/>
      <w:szCs w:val="24"/>
      <w:lang w:eastAsia="pt-BR"/>
    </w:rPr>
  </w:style>
  <w:style w:type="paragraph" w:styleId="Corpodetexto2">
    <w:name w:val="Body Text 2"/>
    <w:basedOn w:val="Normal"/>
    <w:link w:val="Corpodetexto2Char"/>
    <w:uiPriority w:val="99"/>
    <w:semiHidden/>
    <w:unhideWhenUsed/>
    <w:rsid w:val="00147B6D"/>
    <w:pPr>
      <w:spacing w:after="120" w:line="480" w:lineRule="auto"/>
    </w:pPr>
  </w:style>
  <w:style w:type="character" w:customStyle="1" w:styleId="Corpodetexto2Char">
    <w:name w:val="Corpo de texto 2 Char"/>
    <w:basedOn w:val="Fontepargpadro"/>
    <w:link w:val="Corpodetexto2"/>
    <w:uiPriority w:val="99"/>
    <w:semiHidden/>
    <w:rsid w:val="00147B6D"/>
    <w:rPr>
      <w:rFonts w:ascii="Times New Roman" w:eastAsiaTheme="minorEastAsia" w:hAnsi="Times New Roman" w:cs="Times New Roman"/>
      <w:sz w:val="24"/>
      <w:szCs w:val="24"/>
      <w:lang w:eastAsia="pt-BR"/>
    </w:rPr>
  </w:style>
  <w:style w:type="table" w:styleId="SombreamentoClaro-nfase1">
    <w:name w:val="Light Shading Accent 1"/>
    <w:basedOn w:val="Tabelanormal"/>
    <w:uiPriority w:val="60"/>
    <w:rsid w:val="0024628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Mdio2-nfase5">
    <w:name w:val="Medium Shading 2 Accent 5"/>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
    <w:name w:val="Medium Shading 2"/>
    <w:basedOn w:val="Tabelanormal"/>
    <w:uiPriority w:val="64"/>
    <w:rsid w:val="0024628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1-nfase6">
    <w:name w:val="Medium Shading 1 Accent 6"/>
    <w:basedOn w:val="Tabelanormal"/>
    <w:uiPriority w:val="63"/>
    <w:rsid w:val="0024628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dia2-nfase2">
    <w:name w:val="Medium List 2 Accent 2"/>
    <w:basedOn w:val="Tabelanormal"/>
    <w:uiPriority w:val="66"/>
    <w:rsid w:val="002462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2462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2462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3">
    <w:name w:val="Medium Grid 3"/>
    <w:basedOn w:val="Tabelanormal"/>
    <w:uiPriority w:val="69"/>
    <w:rsid w:val="0024628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3">
    <w:name w:val="Medium Grid 3 Accent 3"/>
    <w:basedOn w:val="Tabelanormal"/>
    <w:uiPriority w:val="69"/>
    <w:rsid w:val="0024628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ombreamentoClaro">
    <w:name w:val="Light Shading"/>
    <w:basedOn w:val="Tabelanormal"/>
    <w:uiPriority w:val="60"/>
    <w:rsid w:val="00674A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Mdia1-nfase5">
    <w:name w:val="Medium Grid 1 Accent 5"/>
    <w:basedOn w:val="Tabelanormal"/>
    <w:uiPriority w:val="67"/>
    <w:rsid w:val="00342FA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3-nfase5">
    <w:name w:val="Medium Grid 3 Accent 5"/>
    <w:basedOn w:val="Tabelanormal"/>
    <w:uiPriority w:val="69"/>
    <w:rsid w:val="008339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staMdia1-nfase5">
    <w:name w:val="Medium List 1 Accent 5"/>
    <w:basedOn w:val="Tabelanormal"/>
    <w:uiPriority w:val="65"/>
    <w:rsid w:val="008339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2-nfase5">
    <w:name w:val="Medium List 2 Accent 5"/>
    <w:basedOn w:val="Tabelanormal"/>
    <w:uiPriority w:val="66"/>
    <w:rsid w:val="008339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nfase5">
    <w:name w:val="Medium Grid 2 Accent 5"/>
    <w:basedOn w:val="Tabelanormal"/>
    <w:uiPriority w:val="68"/>
    <w:rsid w:val="00A3375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customStyle="1" w:styleId="tgc">
    <w:name w:val="_tgc"/>
    <w:basedOn w:val="Fontepargpadro"/>
    <w:rsid w:val="008C7FDA"/>
  </w:style>
  <w:style w:type="paragraph" w:styleId="CabealhodoSumrio">
    <w:name w:val="TOC Heading"/>
    <w:basedOn w:val="Ttulo1"/>
    <w:next w:val="Normal"/>
    <w:uiPriority w:val="39"/>
    <w:unhideWhenUsed/>
    <w:qFormat/>
    <w:rsid w:val="004A3C17"/>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Sumrio2">
    <w:name w:val="toc 2"/>
    <w:basedOn w:val="Normal"/>
    <w:next w:val="Normal"/>
    <w:autoRedefine/>
    <w:uiPriority w:val="39"/>
    <w:unhideWhenUsed/>
    <w:rsid w:val="00AB46EE"/>
    <w:pPr>
      <w:tabs>
        <w:tab w:val="right" w:leader="dot" w:pos="9628"/>
      </w:tabs>
      <w:spacing w:after="60" w:line="259" w:lineRule="auto"/>
      <w:ind w:left="221"/>
    </w:pPr>
    <w:rPr>
      <w:rFonts w:ascii="Arial Narrow" w:hAnsi="Arial Narrow"/>
      <w:noProof/>
      <w:sz w:val="20"/>
      <w:szCs w:val="20"/>
    </w:rPr>
  </w:style>
  <w:style w:type="paragraph" w:styleId="Sumrio1">
    <w:name w:val="toc 1"/>
    <w:basedOn w:val="Normal"/>
    <w:next w:val="Normal"/>
    <w:autoRedefine/>
    <w:uiPriority w:val="39"/>
    <w:unhideWhenUsed/>
    <w:rsid w:val="00006B83"/>
    <w:pPr>
      <w:tabs>
        <w:tab w:val="right" w:leader="dot" w:pos="9628"/>
      </w:tabs>
      <w:spacing w:before="80" w:after="60"/>
    </w:pPr>
    <w:rPr>
      <w:rFonts w:asciiTheme="minorHAnsi" w:hAnsiTheme="minorHAnsi"/>
      <w:noProof/>
      <w:sz w:val="22"/>
      <w:szCs w:val="22"/>
    </w:rPr>
  </w:style>
  <w:style w:type="paragraph" w:styleId="Sumrio3">
    <w:name w:val="toc 3"/>
    <w:basedOn w:val="Normal"/>
    <w:next w:val="Normal"/>
    <w:autoRedefine/>
    <w:uiPriority w:val="39"/>
    <w:unhideWhenUsed/>
    <w:rsid w:val="00006B83"/>
    <w:pPr>
      <w:tabs>
        <w:tab w:val="right" w:leader="dot" w:pos="9628"/>
      </w:tabs>
      <w:spacing w:before="60" w:after="40"/>
      <w:ind w:left="442"/>
    </w:pPr>
    <w:rPr>
      <w:rFonts w:ascii="Arial Narrow" w:hAnsi="Arial Narrow" w:cs="Calibri"/>
      <w:noProof/>
      <w:sz w:val="20"/>
      <w:szCs w:val="20"/>
    </w:rPr>
  </w:style>
  <w:style w:type="character" w:customStyle="1" w:styleId="publicado-dou">
    <w:name w:val="publicado-dou"/>
    <w:basedOn w:val="Fontepargpadro"/>
    <w:rsid w:val="005518FE"/>
  </w:style>
  <w:style w:type="character" w:customStyle="1" w:styleId="publicado-dou-data">
    <w:name w:val="publicado-dou-data"/>
    <w:basedOn w:val="Fontepargpadro"/>
    <w:rsid w:val="005518FE"/>
  </w:style>
  <w:style w:type="character" w:customStyle="1" w:styleId="pipe">
    <w:name w:val="pipe"/>
    <w:basedOn w:val="Fontepargpadro"/>
    <w:rsid w:val="005518FE"/>
  </w:style>
  <w:style w:type="character" w:customStyle="1" w:styleId="edicao-dou">
    <w:name w:val="edicao-dou"/>
    <w:basedOn w:val="Fontepargpadro"/>
    <w:rsid w:val="005518FE"/>
  </w:style>
  <w:style w:type="character" w:customStyle="1" w:styleId="edicao-dou-data">
    <w:name w:val="edicao-dou-data"/>
    <w:basedOn w:val="Fontepargpadro"/>
    <w:rsid w:val="005518FE"/>
  </w:style>
  <w:style w:type="character" w:customStyle="1" w:styleId="secao-dou">
    <w:name w:val="secao-dou"/>
    <w:basedOn w:val="Fontepargpadro"/>
    <w:rsid w:val="005518FE"/>
  </w:style>
  <w:style w:type="character" w:customStyle="1" w:styleId="secao-dou-data">
    <w:name w:val="secao-dou-data"/>
    <w:basedOn w:val="Fontepargpadro"/>
    <w:rsid w:val="005518FE"/>
  </w:style>
  <w:style w:type="paragraph" w:customStyle="1" w:styleId="text-center">
    <w:name w:val="text-center"/>
    <w:basedOn w:val="Normal"/>
    <w:rsid w:val="005518FE"/>
    <w:pPr>
      <w:spacing w:before="100" w:beforeAutospacing="1" w:after="100" w:afterAutospacing="1"/>
    </w:pPr>
  </w:style>
  <w:style w:type="character" w:customStyle="1" w:styleId="orgao-dou">
    <w:name w:val="orgao-dou"/>
    <w:basedOn w:val="Fontepargpadro"/>
    <w:rsid w:val="005518FE"/>
  </w:style>
  <w:style w:type="character" w:customStyle="1" w:styleId="orgao-dou-data">
    <w:name w:val="orgao-dou-data"/>
    <w:basedOn w:val="Fontepargpadro"/>
    <w:rsid w:val="005518FE"/>
  </w:style>
  <w:style w:type="paragraph" w:customStyle="1" w:styleId="identifica">
    <w:name w:val="identifica"/>
    <w:basedOn w:val="Normal"/>
    <w:rsid w:val="005518FE"/>
    <w:pPr>
      <w:spacing w:before="100" w:beforeAutospacing="1" w:after="100" w:afterAutospacing="1"/>
    </w:pPr>
  </w:style>
  <w:style w:type="paragraph" w:customStyle="1" w:styleId="ementa">
    <w:name w:val="ementa"/>
    <w:basedOn w:val="Normal"/>
    <w:rsid w:val="005518FE"/>
    <w:pPr>
      <w:spacing w:before="100" w:beforeAutospacing="1" w:after="100" w:afterAutospacing="1"/>
    </w:pPr>
  </w:style>
  <w:style w:type="paragraph" w:customStyle="1" w:styleId="dou-paragraph">
    <w:name w:val="dou-paragraph"/>
    <w:basedOn w:val="Normal"/>
    <w:rsid w:val="005518FE"/>
    <w:pPr>
      <w:spacing w:before="100" w:beforeAutospacing="1" w:after="100" w:afterAutospacing="1"/>
    </w:pPr>
  </w:style>
  <w:style w:type="paragraph" w:customStyle="1" w:styleId="assina">
    <w:name w:val="assina"/>
    <w:basedOn w:val="Normal"/>
    <w:rsid w:val="005518FE"/>
    <w:pPr>
      <w:spacing w:before="100" w:beforeAutospacing="1" w:after="100" w:afterAutospacing="1"/>
    </w:pPr>
  </w:style>
  <w:style w:type="paragraph" w:styleId="Legenda">
    <w:name w:val="caption"/>
    <w:basedOn w:val="Normal"/>
    <w:next w:val="Normal"/>
    <w:uiPriority w:val="35"/>
    <w:unhideWhenUsed/>
    <w:qFormat/>
    <w:rsid w:val="00691C2C"/>
    <w:pPr>
      <w:spacing w:after="200"/>
    </w:pPr>
    <w:rPr>
      <w:b/>
      <w:bCs/>
      <w:color w:val="4F81BD" w:themeColor="accent1"/>
      <w:sz w:val="18"/>
      <w:szCs w:val="18"/>
    </w:rPr>
  </w:style>
  <w:style w:type="table" w:styleId="TabeladeGrade1Clara">
    <w:name w:val="Grid Table 1 Light"/>
    <w:basedOn w:val="Tabelanormal"/>
    <w:uiPriority w:val="46"/>
    <w:rsid w:val="00207C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9031F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
    <w:name w:val="TableGrid"/>
    <w:rsid w:val="0057020C"/>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leGrid1">
    <w:name w:val="TableGrid1"/>
    <w:rsid w:val="006B3680"/>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leGrid2">
    <w:name w:val="TableGrid2"/>
    <w:rsid w:val="006B3680"/>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leGrid3">
    <w:name w:val="TableGrid3"/>
    <w:rsid w:val="0044177E"/>
    <w:pPr>
      <w:spacing w:after="0" w:line="240" w:lineRule="auto"/>
    </w:pPr>
    <w:rPr>
      <w:rFonts w:eastAsiaTheme="minorEastAsia"/>
      <w:lang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FE57DB"/>
    <w:pPr>
      <w:autoSpaceDE w:val="0"/>
      <w:autoSpaceDN w:val="0"/>
      <w:ind w:left="107"/>
    </w:pPr>
    <w:rPr>
      <w:sz w:val="22"/>
      <w:szCs w:val="22"/>
      <w:lang w:eastAsia="en-US"/>
    </w:rPr>
  </w:style>
  <w:style w:type="paragraph" w:styleId="Sumrio4">
    <w:name w:val="toc 4"/>
    <w:basedOn w:val="Normal"/>
    <w:next w:val="Normal"/>
    <w:autoRedefine/>
    <w:uiPriority w:val="39"/>
    <w:unhideWhenUsed/>
    <w:rsid w:val="004C6CE0"/>
    <w:pPr>
      <w:spacing w:after="100" w:line="259" w:lineRule="auto"/>
      <w:ind w:left="660"/>
    </w:pPr>
    <w:rPr>
      <w:rFonts w:asciiTheme="minorHAnsi" w:hAnsiTheme="minorHAnsi" w:cstheme="minorBidi"/>
      <w:sz w:val="22"/>
      <w:szCs w:val="22"/>
    </w:rPr>
  </w:style>
  <w:style w:type="paragraph" w:styleId="Sumrio5">
    <w:name w:val="toc 5"/>
    <w:basedOn w:val="Normal"/>
    <w:next w:val="Normal"/>
    <w:autoRedefine/>
    <w:uiPriority w:val="39"/>
    <w:unhideWhenUsed/>
    <w:rsid w:val="004C6CE0"/>
    <w:pPr>
      <w:spacing w:after="100" w:line="259" w:lineRule="auto"/>
      <w:ind w:left="880"/>
    </w:pPr>
    <w:rPr>
      <w:rFonts w:asciiTheme="minorHAnsi" w:hAnsiTheme="minorHAnsi" w:cstheme="minorBidi"/>
      <w:sz w:val="22"/>
      <w:szCs w:val="22"/>
    </w:rPr>
  </w:style>
  <w:style w:type="paragraph" w:styleId="Sumrio6">
    <w:name w:val="toc 6"/>
    <w:basedOn w:val="Normal"/>
    <w:next w:val="Normal"/>
    <w:autoRedefine/>
    <w:uiPriority w:val="39"/>
    <w:unhideWhenUsed/>
    <w:rsid w:val="004C6CE0"/>
    <w:pPr>
      <w:spacing w:after="100" w:line="259" w:lineRule="auto"/>
      <w:ind w:left="1100"/>
    </w:pPr>
    <w:rPr>
      <w:rFonts w:asciiTheme="minorHAnsi" w:hAnsiTheme="minorHAnsi" w:cstheme="minorBidi"/>
      <w:sz w:val="22"/>
      <w:szCs w:val="22"/>
    </w:rPr>
  </w:style>
  <w:style w:type="paragraph" w:styleId="Sumrio7">
    <w:name w:val="toc 7"/>
    <w:basedOn w:val="Normal"/>
    <w:next w:val="Normal"/>
    <w:autoRedefine/>
    <w:uiPriority w:val="39"/>
    <w:unhideWhenUsed/>
    <w:rsid w:val="004C6CE0"/>
    <w:pPr>
      <w:spacing w:after="100" w:line="259" w:lineRule="auto"/>
      <w:ind w:left="1320"/>
    </w:pPr>
    <w:rPr>
      <w:rFonts w:asciiTheme="minorHAnsi" w:hAnsiTheme="minorHAnsi" w:cstheme="minorBidi"/>
      <w:sz w:val="22"/>
      <w:szCs w:val="22"/>
    </w:rPr>
  </w:style>
  <w:style w:type="paragraph" w:styleId="Sumrio8">
    <w:name w:val="toc 8"/>
    <w:basedOn w:val="Normal"/>
    <w:next w:val="Normal"/>
    <w:autoRedefine/>
    <w:uiPriority w:val="39"/>
    <w:unhideWhenUsed/>
    <w:rsid w:val="004C6CE0"/>
    <w:pPr>
      <w:spacing w:after="100" w:line="259" w:lineRule="auto"/>
      <w:ind w:left="1540"/>
    </w:pPr>
    <w:rPr>
      <w:rFonts w:asciiTheme="minorHAnsi" w:hAnsiTheme="minorHAnsi" w:cstheme="minorBidi"/>
      <w:sz w:val="22"/>
      <w:szCs w:val="22"/>
    </w:rPr>
  </w:style>
  <w:style w:type="paragraph" w:styleId="Sumrio9">
    <w:name w:val="toc 9"/>
    <w:basedOn w:val="Normal"/>
    <w:next w:val="Normal"/>
    <w:autoRedefine/>
    <w:uiPriority w:val="39"/>
    <w:unhideWhenUsed/>
    <w:rsid w:val="004C6CE0"/>
    <w:pPr>
      <w:spacing w:after="100" w:line="259" w:lineRule="auto"/>
      <w:ind w:left="1760"/>
    </w:pPr>
    <w:rPr>
      <w:rFonts w:asciiTheme="minorHAnsi" w:hAnsiTheme="minorHAnsi" w:cstheme="minorBidi"/>
      <w:sz w:val="22"/>
      <w:szCs w:val="22"/>
    </w:rPr>
  </w:style>
  <w:style w:type="character" w:styleId="HiperlinkVisitado">
    <w:name w:val="FollowedHyperlink"/>
    <w:basedOn w:val="Fontepargpadro"/>
    <w:uiPriority w:val="99"/>
    <w:semiHidden/>
    <w:unhideWhenUsed/>
    <w:rsid w:val="00A84E06"/>
    <w:rPr>
      <w:color w:val="800080" w:themeColor="followedHyperlink"/>
      <w:u w:val="single"/>
    </w:rPr>
  </w:style>
  <w:style w:type="paragraph" w:customStyle="1" w:styleId="xl114">
    <w:name w:val="xl114"/>
    <w:basedOn w:val="Normal"/>
    <w:rsid w:val="00260FBB"/>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textAlignment w:val="center"/>
    </w:pPr>
    <w:rPr>
      <w:rFonts w:ascii="Arial Narrow" w:hAnsi="Arial Narrow"/>
      <w:b/>
      <w:bCs/>
      <w:sz w:val="16"/>
      <w:szCs w:val="16"/>
    </w:rPr>
  </w:style>
  <w:style w:type="paragraph" w:customStyle="1" w:styleId="xl115">
    <w:name w:val="xl115"/>
    <w:basedOn w:val="Normal"/>
    <w:rsid w:val="00260FBB"/>
    <w:pPr>
      <w:spacing w:before="100" w:beforeAutospacing="1" w:after="100" w:afterAutospacing="1"/>
    </w:pPr>
    <w:rPr>
      <w:rFonts w:ascii="Arial" w:hAnsi="Arial" w:cs="Arial"/>
      <w:sz w:val="16"/>
      <w:szCs w:val="16"/>
    </w:rPr>
  </w:style>
  <w:style w:type="paragraph" w:customStyle="1" w:styleId="xl116">
    <w:name w:val="xl116"/>
    <w:basedOn w:val="Normal"/>
    <w:rsid w:val="00260FBB"/>
    <w:pPr>
      <w:pBdr>
        <w:top w:val="single" w:sz="4" w:space="0" w:color="808080"/>
        <w:left w:val="single" w:sz="4" w:space="0" w:color="808080"/>
        <w:bottom w:val="single" w:sz="4" w:space="0" w:color="808080"/>
        <w:right w:val="single" w:sz="4" w:space="0" w:color="808080"/>
      </w:pBdr>
      <w:spacing w:before="100" w:beforeAutospacing="1" w:after="100" w:afterAutospacing="1"/>
      <w:jc w:val="both"/>
      <w:textAlignment w:val="center"/>
    </w:pPr>
    <w:rPr>
      <w:rFonts w:ascii="Arial Narrow" w:hAnsi="Arial Narrow"/>
      <w:sz w:val="16"/>
      <w:szCs w:val="16"/>
    </w:rPr>
  </w:style>
  <w:style w:type="paragraph" w:customStyle="1" w:styleId="xl117">
    <w:name w:val="xl117"/>
    <w:basedOn w:val="Normal"/>
    <w:rsid w:val="00260FBB"/>
    <w:pPr>
      <w:pBdr>
        <w:top w:val="single" w:sz="4" w:space="0" w:color="808080"/>
        <w:left w:val="single" w:sz="4" w:space="0" w:color="808080"/>
        <w:bottom w:val="single" w:sz="4" w:space="0" w:color="808080"/>
        <w:right w:val="single" w:sz="4" w:space="0" w:color="808080"/>
      </w:pBdr>
      <w:spacing w:before="100" w:beforeAutospacing="1" w:after="100" w:afterAutospacing="1"/>
      <w:textAlignment w:val="center"/>
    </w:pPr>
    <w:rPr>
      <w:rFonts w:ascii="Arial Narrow" w:hAnsi="Arial Narrow"/>
      <w:sz w:val="16"/>
      <w:szCs w:val="16"/>
    </w:rPr>
  </w:style>
  <w:style w:type="numbering" w:customStyle="1" w:styleId="Semlista1">
    <w:name w:val="Sem lista1"/>
    <w:next w:val="Semlista"/>
    <w:uiPriority w:val="99"/>
    <w:semiHidden/>
    <w:unhideWhenUsed/>
    <w:rsid w:val="003F3E79"/>
  </w:style>
  <w:style w:type="table" w:customStyle="1" w:styleId="TableNormal">
    <w:name w:val="Table Normal"/>
    <w:uiPriority w:val="2"/>
    <w:semiHidden/>
    <w:unhideWhenUsed/>
    <w:qFormat/>
    <w:rsid w:val="003F3E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emEspaamentoChar">
    <w:name w:val="Sem Espaçamento Char"/>
    <w:basedOn w:val="Fontepargpadro"/>
    <w:link w:val="SemEspaamento"/>
    <w:uiPriority w:val="1"/>
    <w:rsid w:val="00BE535C"/>
  </w:style>
  <w:style w:type="character" w:styleId="Nmerodelinha">
    <w:name w:val="line number"/>
    <w:basedOn w:val="Fontepargpadro"/>
    <w:uiPriority w:val="99"/>
    <w:semiHidden/>
    <w:unhideWhenUsed/>
    <w:rsid w:val="00CE2616"/>
  </w:style>
  <w:style w:type="character" w:customStyle="1" w:styleId="UnresolvedMention">
    <w:name w:val="Unresolved Mention"/>
    <w:basedOn w:val="Fontepargpadro"/>
    <w:uiPriority w:val="99"/>
    <w:semiHidden/>
    <w:unhideWhenUsed/>
    <w:rsid w:val="00016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993">
      <w:bodyDiv w:val="1"/>
      <w:marLeft w:val="0"/>
      <w:marRight w:val="0"/>
      <w:marTop w:val="0"/>
      <w:marBottom w:val="0"/>
      <w:divBdr>
        <w:top w:val="none" w:sz="0" w:space="0" w:color="auto"/>
        <w:left w:val="none" w:sz="0" w:space="0" w:color="auto"/>
        <w:bottom w:val="none" w:sz="0" w:space="0" w:color="auto"/>
        <w:right w:val="none" w:sz="0" w:space="0" w:color="auto"/>
      </w:divBdr>
    </w:div>
    <w:div w:id="31463026">
      <w:bodyDiv w:val="1"/>
      <w:marLeft w:val="0"/>
      <w:marRight w:val="0"/>
      <w:marTop w:val="0"/>
      <w:marBottom w:val="0"/>
      <w:divBdr>
        <w:top w:val="none" w:sz="0" w:space="0" w:color="auto"/>
        <w:left w:val="none" w:sz="0" w:space="0" w:color="auto"/>
        <w:bottom w:val="none" w:sz="0" w:space="0" w:color="auto"/>
        <w:right w:val="none" w:sz="0" w:space="0" w:color="auto"/>
      </w:divBdr>
    </w:div>
    <w:div w:id="33897277">
      <w:bodyDiv w:val="1"/>
      <w:marLeft w:val="0"/>
      <w:marRight w:val="0"/>
      <w:marTop w:val="0"/>
      <w:marBottom w:val="0"/>
      <w:divBdr>
        <w:top w:val="none" w:sz="0" w:space="0" w:color="auto"/>
        <w:left w:val="none" w:sz="0" w:space="0" w:color="auto"/>
        <w:bottom w:val="none" w:sz="0" w:space="0" w:color="auto"/>
        <w:right w:val="none" w:sz="0" w:space="0" w:color="auto"/>
      </w:divBdr>
    </w:div>
    <w:div w:id="37291226">
      <w:bodyDiv w:val="1"/>
      <w:marLeft w:val="0"/>
      <w:marRight w:val="0"/>
      <w:marTop w:val="0"/>
      <w:marBottom w:val="0"/>
      <w:divBdr>
        <w:top w:val="none" w:sz="0" w:space="0" w:color="auto"/>
        <w:left w:val="none" w:sz="0" w:space="0" w:color="auto"/>
        <w:bottom w:val="none" w:sz="0" w:space="0" w:color="auto"/>
        <w:right w:val="none" w:sz="0" w:space="0" w:color="auto"/>
      </w:divBdr>
    </w:div>
    <w:div w:id="41559430">
      <w:bodyDiv w:val="1"/>
      <w:marLeft w:val="0"/>
      <w:marRight w:val="0"/>
      <w:marTop w:val="0"/>
      <w:marBottom w:val="0"/>
      <w:divBdr>
        <w:top w:val="none" w:sz="0" w:space="0" w:color="auto"/>
        <w:left w:val="none" w:sz="0" w:space="0" w:color="auto"/>
        <w:bottom w:val="none" w:sz="0" w:space="0" w:color="auto"/>
        <w:right w:val="none" w:sz="0" w:space="0" w:color="auto"/>
      </w:divBdr>
    </w:div>
    <w:div w:id="102919397">
      <w:bodyDiv w:val="1"/>
      <w:marLeft w:val="0"/>
      <w:marRight w:val="0"/>
      <w:marTop w:val="0"/>
      <w:marBottom w:val="0"/>
      <w:divBdr>
        <w:top w:val="none" w:sz="0" w:space="0" w:color="auto"/>
        <w:left w:val="none" w:sz="0" w:space="0" w:color="auto"/>
        <w:bottom w:val="none" w:sz="0" w:space="0" w:color="auto"/>
        <w:right w:val="none" w:sz="0" w:space="0" w:color="auto"/>
      </w:divBdr>
      <w:divsChild>
        <w:div w:id="166598844">
          <w:marLeft w:val="0"/>
          <w:marRight w:val="0"/>
          <w:marTop w:val="0"/>
          <w:marBottom w:val="0"/>
          <w:divBdr>
            <w:top w:val="none" w:sz="0" w:space="0" w:color="auto"/>
            <w:left w:val="none" w:sz="0" w:space="0" w:color="auto"/>
            <w:bottom w:val="none" w:sz="0" w:space="0" w:color="auto"/>
            <w:right w:val="none" w:sz="0" w:space="0" w:color="auto"/>
          </w:divBdr>
          <w:divsChild>
            <w:div w:id="932203415">
              <w:marLeft w:val="0"/>
              <w:marRight w:val="0"/>
              <w:marTop w:val="0"/>
              <w:marBottom w:val="0"/>
              <w:divBdr>
                <w:top w:val="none" w:sz="0" w:space="0" w:color="auto"/>
                <w:left w:val="none" w:sz="0" w:space="0" w:color="auto"/>
                <w:bottom w:val="none" w:sz="0" w:space="0" w:color="auto"/>
                <w:right w:val="none" w:sz="0" w:space="0" w:color="auto"/>
              </w:divBdr>
              <w:divsChild>
                <w:div w:id="1833402078">
                  <w:marLeft w:val="0"/>
                  <w:marRight w:val="0"/>
                  <w:marTop w:val="0"/>
                  <w:marBottom w:val="150"/>
                  <w:divBdr>
                    <w:top w:val="none" w:sz="0" w:space="0" w:color="auto"/>
                    <w:left w:val="none" w:sz="0" w:space="0" w:color="auto"/>
                    <w:bottom w:val="none" w:sz="0" w:space="0" w:color="auto"/>
                    <w:right w:val="none" w:sz="0" w:space="0" w:color="auto"/>
                  </w:divBdr>
                  <w:divsChild>
                    <w:div w:id="1441875052">
                      <w:marLeft w:val="0"/>
                      <w:marRight w:val="0"/>
                      <w:marTop w:val="0"/>
                      <w:marBottom w:val="0"/>
                      <w:divBdr>
                        <w:top w:val="none" w:sz="0" w:space="0" w:color="auto"/>
                        <w:left w:val="none" w:sz="0" w:space="0" w:color="auto"/>
                        <w:bottom w:val="none" w:sz="0" w:space="0" w:color="auto"/>
                        <w:right w:val="none" w:sz="0" w:space="0" w:color="auto"/>
                      </w:divBdr>
                      <w:divsChild>
                        <w:div w:id="19232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43151">
          <w:marLeft w:val="0"/>
          <w:marRight w:val="0"/>
          <w:marTop w:val="0"/>
          <w:marBottom w:val="0"/>
          <w:divBdr>
            <w:top w:val="none" w:sz="0" w:space="0" w:color="auto"/>
            <w:left w:val="none" w:sz="0" w:space="0" w:color="auto"/>
            <w:bottom w:val="none" w:sz="0" w:space="0" w:color="auto"/>
            <w:right w:val="none" w:sz="0" w:space="0" w:color="auto"/>
          </w:divBdr>
          <w:divsChild>
            <w:div w:id="1452824229">
              <w:marLeft w:val="0"/>
              <w:marRight w:val="0"/>
              <w:marTop w:val="0"/>
              <w:marBottom w:val="150"/>
              <w:divBdr>
                <w:top w:val="none" w:sz="0" w:space="0" w:color="auto"/>
                <w:left w:val="none" w:sz="0" w:space="0" w:color="auto"/>
                <w:bottom w:val="none" w:sz="0" w:space="0" w:color="auto"/>
                <w:right w:val="none" w:sz="0" w:space="0" w:color="auto"/>
              </w:divBdr>
              <w:divsChild>
                <w:div w:id="21076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48117">
          <w:marLeft w:val="0"/>
          <w:marRight w:val="0"/>
          <w:marTop w:val="0"/>
          <w:marBottom w:val="0"/>
          <w:divBdr>
            <w:top w:val="none" w:sz="0" w:space="0" w:color="auto"/>
            <w:left w:val="none" w:sz="0" w:space="0" w:color="auto"/>
            <w:bottom w:val="none" w:sz="0" w:space="0" w:color="auto"/>
            <w:right w:val="none" w:sz="0" w:space="0" w:color="auto"/>
          </w:divBdr>
          <w:divsChild>
            <w:div w:id="1962301000">
              <w:marLeft w:val="0"/>
              <w:marRight w:val="0"/>
              <w:marTop w:val="0"/>
              <w:marBottom w:val="0"/>
              <w:divBdr>
                <w:top w:val="none" w:sz="0" w:space="0" w:color="auto"/>
                <w:left w:val="none" w:sz="0" w:space="0" w:color="auto"/>
                <w:bottom w:val="none" w:sz="0" w:space="0" w:color="auto"/>
                <w:right w:val="none" w:sz="0" w:space="0" w:color="auto"/>
              </w:divBdr>
              <w:divsChild>
                <w:div w:id="2058626350">
                  <w:marLeft w:val="0"/>
                  <w:marRight w:val="0"/>
                  <w:marTop w:val="0"/>
                  <w:marBottom w:val="150"/>
                  <w:divBdr>
                    <w:top w:val="none" w:sz="0" w:space="0" w:color="auto"/>
                    <w:left w:val="none" w:sz="0" w:space="0" w:color="auto"/>
                    <w:bottom w:val="none" w:sz="0" w:space="0" w:color="auto"/>
                    <w:right w:val="none" w:sz="0" w:space="0" w:color="auto"/>
                  </w:divBdr>
                  <w:divsChild>
                    <w:div w:id="60843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0190">
          <w:marLeft w:val="0"/>
          <w:marRight w:val="0"/>
          <w:marTop w:val="0"/>
          <w:marBottom w:val="0"/>
          <w:divBdr>
            <w:top w:val="none" w:sz="0" w:space="0" w:color="auto"/>
            <w:left w:val="none" w:sz="0" w:space="0" w:color="auto"/>
            <w:bottom w:val="none" w:sz="0" w:space="0" w:color="auto"/>
            <w:right w:val="none" w:sz="0" w:space="0" w:color="auto"/>
          </w:divBdr>
          <w:divsChild>
            <w:div w:id="1587224787">
              <w:marLeft w:val="0"/>
              <w:marRight w:val="0"/>
              <w:marTop w:val="0"/>
              <w:marBottom w:val="0"/>
              <w:divBdr>
                <w:top w:val="none" w:sz="0" w:space="0" w:color="auto"/>
                <w:left w:val="none" w:sz="0" w:space="0" w:color="auto"/>
                <w:bottom w:val="none" w:sz="0" w:space="0" w:color="auto"/>
                <w:right w:val="none" w:sz="0" w:space="0" w:color="auto"/>
              </w:divBdr>
              <w:divsChild>
                <w:div w:id="281617680">
                  <w:marLeft w:val="0"/>
                  <w:marRight w:val="0"/>
                  <w:marTop w:val="0"/>
                  <w:marBottom w:val="150"/>
                  <w:divBdr>
                    <w:top w:val="none" w:sz="0" w:space="0" w:color="auto"/>
                    <w:left w:val="none" w:sz="0" w:space="0" w:color="auto"/>
                    <w:bottom w:val="none" w:sz="0" w:space="0" w:color="auto"/>
                    <w:right w:val="none" w:sz="0" w:space="0" w:color="auto"/>
                  </w:divBdr>
                  <w:divsChild>
                    <w:div w:id="20619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2623">
              <w:marLeft w:val="0"/>
              <w:marRight w:val="0"/>
              <w:marTop w:val="0"/>
              <w:marBottom w:val="0"/>
              <w:divBdr>
                <w:top w:val="none" w:sz="0" w:space="0" w:color="auto"/>
                <w:left w:val="none" w:sz="0" w:space="0" w:color="auto"/>
                <w:bottom w:val="none" w:sz="0" w:space="0" w:color="auto"/>
                <w:right w:val="none" w:sz="0" w:space="0" w:color="auto"/>
              </w:divBdr>
              <w:divsChild>
                <w:div w:id="1791583775">
                  <w:marLeft w:val="0"/>
                  <w:marRight w:val="0"/>
                  <w:marTop w:val="0"/>
                  <w:marBottom w:val="150"/>
                  <w:divBdr>
                    <w:top w:val="none" w:sz="0" w:space="0" w:color="auto"/>
                    <w:left w:val="none" w:sz="0" w:space="0" w:color="auto"/>
                    <w:bottom w:val="none" w:sz="0" w:space="0" w:color="auto"/>
                    <w:right w:val="none" w:sz="0" w:space="0" w:color="auto"/>
                  </w:divBdr>
                  <w:divsChild>
                    <w:div w:id="10074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33598">
          <w:marLeft w:val="0"/>
          <w:marRight w:val="0"/>
          <w:marTop w:val="0"/>
          <w:marBottom w:val="0"/>
          <w:divBdr>
            <w:top w:val="none" w:sz="0" w:space="0" w:color="auto"/>
            <w:left w:val="none" w:sz="0" w:space="0" w:color="auto"/>
            <w:bottom w:val="none" w:sz="0" w:space="0" w:color="auto"/>
            <w:right w:val="none" w:sz="0" w:space="0" w:color="auto"/>
          </w:divBdr>
          <w:divsChild>
            <w:div w:id="757364683">
              <w:marLeft w:val="0"/>
              <w:marRight w:val="0"/>
              <w:marTop w:val="0"/>
              <w:marBottom w:val="150"/>
              <w:divBdr>
                <w:top w:val="none" w:sz="0" w:space="0" w:color="auto"/>
                <w:left w:val="none" w:sz="0" w:space="0" w:color="auto"/>
                <w:bottom w:val="none" w:sz="0" w:space="0" w:color="auto"/>
                <w:right w:val="none" w:sz="0" w:space="0" w:color="auto"/>
              </w:divBdr>
              <w:divsChild>
                <w:div w:id="16548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8456">
          <w:marLeft w:val="0"/>
          <w:marRight w:val="0"/>
          <w:marTop w:val="0"/>
          <w:marBottom w:val="0"/>
          <w:divBdr>
            <w:top w:val="none" w:sz="0" w:space="0" w:color="auto"/>
            <w:left w:val="none" w:sz="0" w:space="0" w:color="auto"/>
            <w:bottom w:val="none" w:sz="0" w:space="0" w:color="auto"/>
            <w:right w:val="none" w:sz="0" w:space="0" w:color="auto"/>
          </w:divBdr>
          <w:divsChild>
            <w:div w:id="703212879">
              <w:marLeft w:val="321"/>
              <w:marRight w:val="0"/>
              <w:marTop w:val="0"/>
              <w:marBottom w:val="0"/>
              <w:divBdr>
                <w:top w:val="none" w:sz="0" w:space="0" w:color="auto"/>
                <w:left w:val="none" w:sz="0" w:space="0" w:color="auto"/>
                <w:bottom w:val="none" w:sz="0" w:space="0" w:color="auto"/>
                <w:right w:val="none" w:sz="0" w:space="0" w:color="auto"/>
              </w:divBdr>
              <w:divsChild>
                <w:div w:id="1416782506">
                  <w:marLeft w:val="0"/>
                  <w:marRight w:val="0"/>
                  <w:marTop w:val="0"/>
                  <w:marBottom w:val="150"/>
                  <w:divBdr>
                    <w:top w:val="none" w:sz="0" w:space="0" w:color="auto"/>
                    <w:left w:val="none" w:sz="0" w:space="0" w:color="auto"/>
                    <w:bottom w:val="none" w:sz="0" w:space="0" w:color="auto"/>
                    <w:right w:val="none" w:sz="0" w:space="0" w:color="auto"/>
                  </w:divBdr>
                  <w:divsChild>
                    <w:div w:id="1301613884">
                      <w:marLeft w:val="0"/>
                      <w:marRight w:val="0"/>
                      <w:marTop w:val="0"/>
                      <w:marBottom w:val="0"/>
                      <w:divBdr>
                        <w:top w:val="none" w:sz="0" w:space="0" w:color="auto"/>
                        <w:left w:val="none" w:sz="0" w:space="0" w:color="auto"/>
                        <w:bottom w:val="none" w:sz="0" w:space="0" w:color="auto"/>
                        <w:right w:val="none" w:sz="0" w:space="0" w:color="auto"/>
                      </w:divBdr>
                      <w:divsChild>
                        <w:div w:id="5448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21616">
              <w:marLeft w:val="0"/>
              <w:marRight w:val="0"/>
              <w:marTop w:val="0"/>
              <w:marBottom w:val="0"/>
              <w:divBdr>
                <w:top w:val="none" w:sz="0" w:space="0" w:color="auto"/>
                <w:left w:val="none" w:sz="0" w:space="0" w:color="auto"/>
                <w:bottom w:val="none" w:sz="0" w:space="0" w:color="auto"/>
                <w:right w:val="none" w:sz="0" w:space="0" w:color="auto"/>
              </w:divBdr>
              <w:divsChild>
                <w:div w:id="485056407">
                  <w:marLeft w:val="0"/>
                  <w:marRight w:val="0"/>
                  <w:marTop w:val="0"/>
                  <w:marBottom w:val="150"/>
                  <w:divBdr>
                    <w:top w:val="none" w:sz="0" w:space="0" w:color="auto"/>
                    <w:left w:val="none" w:sz="0" w:space="0" w:color="auto"/>
                    <w:bottom w:val="none" w:sz="0" w:space="0" w:color="auto"/>
                    <w:right w:val="none" w:sz="0" w:space="0" w:color="auto"/>
                  </w:divBdr>
                  <w:divsChild>
                    <w:div w:id="387921571">
                      <w:marLeft w:val="0"/>
                      <w:marRight w:val="0"/>
                      <w:marTop w:val="0"/>
                      <w:marBottom w:val="0"/>
                      <w:divBdr>
                        <w:top w:val="none" w:sz="0" w:space="0" w:color="auto"/>
                        <w:left w:val="none" w:sz="0" w:space="0" w:color="auto"/>
                        <w:bottom w:val="none" w:sz="0" w:space="0" w:color="auto"/>
                        <w:right w:val="none" w:sz="0" w:space="0" w:color="auto"/>
                      </w:divBdr>
                      <w:divsChild>
                        <w:div w:id="11745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824161">
          <w:marLeft w:val="0"/>
          <w:marRight w:val="0"/>
          <w:marTop w:val="0"/>
          <w:marBottom w:val="0"/>
          <w:divBdr>
            <w:top w:val="none" w:sz="0" w:space="0" w:color="auto"/>
            <w:left w:val="none" w:sz="0" w:space="0" w:color="auto"/>
            <w:bottom w:val="none" w:sz="0" w:space="0" w:color="auto"/>
            <w:right w:val="none" w:sz="0" w:space="0" w:color="auto"/>
          </w:divBdr>
          <w:divsChild>
            <w:div w:id="733623813">
              <w:marLeft w:val="0"/>
              <w:marRight w:val="0"/>
              <w:marTop w:val="0"/>
              <w:marBottom w:val="0"/>
              <w:divBdr>
                <w:top w:val="none" w:sz="0" w:space="0" w:color="auto"/>
                <w:left w:val="none" w:sz="0" w:space="0" w:color="auto"/>
                <w:bottom w:val="none" w:sz="0" w:space="0" w:color="auto"/>
                <w:right w:val="none" w:sz="0" w:space="0" w:color="auto"/>
              </w:divBdr>
              <w:divsChild>
                <w:div w:id="1294411436">
                  <w:marLeft w:val="0"/>
                  <w:marRight w:val="0"/>
                  <w:marTop w:val="0"/>
                  <w:marBottom w:val="150"/>
                  <w:divBdr>
                    <w:top w:val="none" w:sz="0" w:space="0" w:color="auto"/>
                    <w:left w:val="none" w:sz="0" w:space="0" w:color="auto"/>
                    <w:bottom w:val="none" w:sz="0" w:space="0" w:color="auto"/>
                    <w:right w:val="none" w:sz="0" w:space="0" w:color="auto"/>
                  </w:divBdr>
                  <w:divsChild>
                    <w:div w:id="10570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59719">
          <w:marLeft w:val="0"/>
          <w:marRight w:val="0"/>
          <w:marTop w:val="0"/>
          <w:marBottom w:val="0"/>
          <w:divBdr>
            <w:top w:val="none" w:sz="0" w:space="0" w:color="auto"/>
            <w:left w:val="none" w:sz="0" w:space="0" w:color="auto"/>
            <w:bottom w:val="none" w:sz="0" w:space="0" w:color="auto"/>
            <w:right w:val="none" w:sz="0" w:space="0" w:color="auto"/>
          </w:divBdr>
          <w:divsChild>
            <w:div w:id="2044472873">
              <w:marLeft w:val="0"/>
              <w:marRight w:val="0"/>
              <w:marTop w:val="0"/>
              <w:marBottom w:val="0"/>
              <w:divBdr>
                <w:top w:val="none" w:sz="0" w:space="0" w:color="auto"/>
                <w:left w:val="none" w:sz="0" w:space="0" w:color="auto"/>
                <w:bottom w:val="none" w:sz="0" w:space="0" w:color="auto"/>
                <w:right w:val="none" w:sz="0" w:space="0" w:color="auto"/>
              </w:divBdr>
              <w:divsChild>
                <w:div w:id="445200761">
                  <w:marLeft w:val="0"/>
                  <w:marRight w:val="0"/>
                  <w:marTop w:val="0"/>
                  <w:marBottom w:val="150"/>
                  <w:divBdr>
                    <w:top w:val="none" w:sz="0" w:space="0" w:color="auto"/>
                    <w:left w:val="none" w:sz="0" w:space="0" w:color="auto"/>
                    <w:bottom w:val="none" w:sz="0" w:space="0" w:color="auto"/>
                    <w:right w:val="none" w:sz="0" w:space="0" w:color="auto"/>
                  </w:divBdr>
                  <w:divsChild>
                    <w:div w:id="1677464561">
                      <w:marLeft w:val="0"/>
                      <w:marRight w:val="0"/>
                      <w:marTop w:val="0"/>
                      <w:marBottom w:val="0"/>
                      <w:divBdr>
                        <w:top w:val="none" w:sz="0" w:space="0" w:color="auto"/>
                        <w:left w:val="none" w:sz="0" w:space="0" w:color="auto"/>
                        <w:bottom w:val="none" w:sz="0" w:space="0" w:color="auto"/>
                        <w:right w:val="none" w:sz="0" w:space="0" w:color="auto"/>
                      </w:divBdr>
                      <w:divsChild>
                        <w:div w:id="98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61393">
      <w:bodyDiv w:val="1"/>
      <w:marLeft w:val="0"/>
      <w:marRight w:val="0"/>
      <w:marTop w:val="0"/>
      <w:marBottom w:val="0"/>
      <w:divBdr>
        <w:top w:val="none" w:sz="0" w:space="0" w:color="auto"/>
        <w:left w:val="none" w:sz="0" w:space="0" w:color="auto"/>
        <w:bottom w:val="none" w:sz="0" w:space="0" w:color="auto"/>
        <w:right w:val="none" w:sz="0" w:space="0" w:color="auto"/>
      </w:divBdr>
    </w:div>
    <w:div w:id="165243837">
      <w:bodyDiv w:val="1"/>
      <w:marLeft w:val="0"/>
      <w:marRight w:val="0"/>
      <w:marTop w:val="0"/>
      <w:marBottom w:val="0"/>
      <w:divBdr>
        <w:top w:val="none" w:sz="0" w:space="0" w:color="auto"/>
        <w:left w:val="none" w:sz="0" w:space="0" w:color="auto"/>
        <w:bottom w:val="none" w:sz="0" w:space="0" w:color="auto"/>
        <w:right w:val="none" w:sz="0" w:space="0" w:color="auto"/>
      </w:divBdr>
    </w:div>
    <w:div w:id="176966936">
      <w:bodyDiv w:val="1"/>
      <w:marLeft w:val="0"/>
      <w:marRight w:val="0"/>
      <w:marTop w:val="0"/>
      <w:marBottom w:val="0"/>
      <w:divBdr>
        <w:top w:val="none" w:sz="0" w:space="0" w:color="auto"/>
        <w:left w:val="none" w:sz="0" w:space="0" w:color="auto"/>
        <w:bottom w:val="none" w:sz="0" w:space="0" w:color="auto"/>
        <w:right w:val="none" w:sz="0" w:space="0" w:color="auto"/>
      </w:divBdr>
    </w:div>
    <w:div w:id="243346998">
      <w:bodyDiv w:val="1"/>
      <w:marLeft w:val="0"/>
      <w:marRight w:val="0"/>
      <w:marTop w:val="0"/>
      <w:marBottom w:val="0"/>
      <w:divBdr>
        <w:top w:val="none" w:sz="0" w:space="0" w:color="auto"/>
        <w:left w:val="none" w:sz="0" w:space="0" w:color="auto"/>
        <w:bottom w:val="none" w:sz="0" w:space="0" w:color="auto"/>
        <w:right w:val="none" w:sz="0" w:space="0" w:color="auto"/>
      </w:divBdr>
    </w:div>
    <w:div w:id="246770303">
      <w:bodyDiv w:val="1"/>
      <w:marLeft w:val="0"/>
      <w:marRight w:val="0"/>
      <w:marTop w:val="0"/>
      <w:marBottom w:val="0"/>
      <w:divBdr>
        <w:top w:val="none" w:sz="0" w:space="0" w:color="auto"/>
        <w:left w:val="none" w:sz="0" w:space="0" w:color="auto"/>
        <w:bottom w:val="none" w:sz="0" w:space="0" w:color="auto"/>
        <w:right w:val="none" w:sz="0" w:space="0" w:color="auto"/>
      </w:divBdr>
    </w:div>
    <w:div w:id="253169279">
      <w:bodyDiv w:val="1"/>
      <w:marLeft w:val="0"/>
      <w:marRight w:val="0"/>
      <w:marTop w:val="0"/>
      <w:marBottom w:val="0"/>
      <w:divBdr>
        <w:top w:val="none" w:sz="0" w:space="0" w:color="auto"/>
        <w:left w:val="none" w:sz="0" w:space="0" w:color="auto"/>
        <w:bottom w:val="none" w:sz="0" w:space="0" w:color="auto"/>
        <w:right w:val="none" w:sz="0" w:space="0" w:color="auto"/>
      </w:divBdr>
    </w:div>
    <w:div w:id="257719525">
      <w:bodyDiv w:val="1"/>
      <w:marLeft w:val="0"/>
      <w:marRight w:val="0"/>
      <w:marTop w:val="0"/>
      <w:marBottom w:val="0"/>
      <w:divBdr>
        <w:top w:val="none" w:sz="0" w:space="0" w:color="auto"/>
        <w:left w:val="none" w:sz="0" w:space="0" w:color="auto"/>
        <w:bottom w:val="none" w:sz="0" w:space="0" w:color="auto"/>
        <w:right w:val="none" w:sz="0" w:space="0" w:color="auto"/>
      </w:divBdr>
    </w:div>
    <w:div w:id="258221825">
      <w:bodyDiv w:val="1"/>
      <w:marLeft w:val="0"/>
      <w:marRight w:val="0"/>
      <w:marTop w:val="0"/>
      <w:marBottom w:val="0"/>
      <w:divBdr>
        <w:top w:val="none" w:sz="0" w:space="0" w:color="auto"/>
        <w:left w:val="none" w:sz="0" w:space="0" w:color="auto"/>
        <w:bottom w:val="none" w:sz="0" w:space="0" w:color="auto"/>
        <w:right w:val="none" w:sz="0" w:space="0" w:color="auto"/>
      </w:divBdr>
    </w:div>
    <w:div w:id="270237491">
      <w:bodyDiv w:val="1"/>
      <w:marLeft w:val="0"/>
      <w:marRight w:val="0"/>
      <w:marTop w:val="0"/>
      <w:marBottom w:val="0"/>
      <w:divBdr>
        <w:top w:val="none" w:sz="0" w:space="0" w:color="auto"/>
        <w:left w:val="none" w:sz="0" w:space="0" w:color="auto"/>
        <w:bottom w:val="none" w:sz="0" w:space="0" w:color="auto"/>
        <w:right w:val="none" w:sz="0" w:space="0" w:color="auto"/>
      </w:divBdr>
    </w:div>
    <w:div w:id="275647539">
      <w:bodyDiv w:val="1"/>
      <w:marLeft w:val="0"/>
      <w:marRight w:val="0"/>
      <w:marTop w:val="0"/>
      <w:marBottom w:val="0"/>
      <w:divBdr>
        <w:top w:val="none" w:sz="0" w:space="0" w:color="auto"/>
        <w:left w:val="none" w:sz="0" w:space="0" w:color="auto"/>
        <w:bottom w:val="none" w:sz="0" w:space="0" w:color="auto"/>
        <w:right w:val="none" w:sz="0" w:space="0" w:color="auto"/>
      </w:divBdr>
    </w:div>
    <w:div w:id="290943792">
      <w:bodyDiv w:val="1"/>
      <w:marLeft w:val="0"/>
      <w:marRight w:val="0"/>
      <w:marTop w:val="0"/>
      <w:marBottom w:val="0"/>
      <w:divBdr>
        <w:top w:val="none" w:sz="0" w:space="0" w:color="auto"/>
        <w:left w:val="none" w:sz="0" w:space="0" w:color="auto"/>
        <w:bottom w:val="none" w:sz="0" w:space="0" w:color="auto"/>
        <w:right w:val="none" w:sz="0" w:space="0" w:color="auto"/>
      </w:divBdr>
    </w:div>
    <w:div w:id="303312062">
      <w:bodyDiv w:val="1"/>
      <w:marLeft w:val="0"/>
      <w:marRight w:val="0"/>
      <w:marTop w:val="0"/>
      <w:marBottom w:val="0"/>
      <w:divBdr>
        <w:top w:val="none" w:sz="0" w:space="0" w:color="auto"/>
        <w:left w:val="none" w:sz="0" w:space="0" w:color="auto"/>
        <w:bottom w:val="none" w:sz="0" w:space="0" w:color="auto"/>
        <w:right w:val="none" w:sz="0" w:space="0" w:color="auto"/>
      </w:divBdr>
    </w:div>
    <w:div w:id="304893294">
      <w:bodyDiv w:val="1"/>
      <w:marLeft w:val="0"/>
      <w:marRight w:val="0"/>
      <w:marTop w:val="0"/>
      <w:marBottom w:val="0"/>
      <w:divBdr>
        <w:top w:val="none" w:sz="0" w:space="0" w:color="auto"/>
        <w:left w:val="none" w:sz="0" w:space="0" w:color="auto"/>
        <w:bottom w:val="none" w:sz="0" w:space="0" w:color="auto"/>
        <w:right w:val="none" w:sz="0" w:space="0" w:color="auto"/>
      </w:divBdr>
    </w:div>
    <w:div w:id="306398901">
      <w:bodyDiv w:val="1"/>
      <w:marLeft w:val="0"/>
      <w:marRight w:val="0"/>
      <w:marTop w:val="0"/>
      <w:marBottom w:val="0"/>
      <w:divBdr>
        <w:top w:val="none" w:sz="0" w:space="0" w:color="auto"/>
        <w:left w:val="none" w:sz="0" w:space="0" w:color="auto"/>
        <w:bottom w:val="none" w:sz="0" w:space="0" w:color="auto"/>
        <w:right w:val="none" w:sz="0" w:space="0" w:color="auto"/>
      </w:divBdr>
    </w:div>
    <w:div w:id="340163388">
      <w:bodyDiv w:val="1"/>
      <w:marLeft w:val="0"/>
      <w:marRight w:val="0"/>
      <w:marTop w:val="0"/>
      <w:marBottom w:val="0"/>
      <w:divBdr>
        <w:top w:val="none" w:sz="0" w:space="0" w:color="auto"/>
        <w:left w:val="none" w:sz="0" w:space="0" w:color="auto"/>
        <w:bottom w:val="none" w:sz="0" w:space="0" w:color="auto"/>
        <w:right w:val="none" w:sz="0" w:space="0" w:color="auto"/>
      </w:divBdr>
    </w:div>
    <w:div w:id="346252747">
      <w:bodyDiv w:val="1"/>
      <w:marLeft w:val="0"/>
      <w:marRight w:val="0"/>
      <w:marTop w:val="0"/>
      <w:marBottom w:val="0"/>
      <w:divBdr>
        <w:top w:val="none" w:sz="0" w:space="0" w:color="auto"/>
        <w:left w:val="none" w:sz="0" w:space="0" w:color="auto"/>
        <w:bottom w:val="none" w:sz="0" w:space="0" w:color="auto"/>
        <w:right w:val="none" w:sz="0" w:space="0" w:color="auto"/>
      </w:divBdr>
      <w:divsChild>
        <w:div w:id="715617529">
          <w:marLeft w:val="0"/>
          <w:marRight w:val="0"/>
          <w:marTop w:val="0"/>
          <w:marBottom w:val="300"/>
          <w:divBdr>
            <w:top w:val="none" w:sz="0" w:space="0" w:color="auto"/>
            <w:left w:val="none" w:sz="0" w:space="0" w:color="auto"/>
            <w:bottom w:val="none" w:sz="0" w:space="0" w:color="auto"/>
            <w:right w:val="none" w:sz="0" w:space="0" w:color="auto"/>
          </w:divBdr>
        </w:div>
        <w:div w:id="209461334">
          <w:marLeft w:val="0"/>
          <w:marRight w:val="0"/>
          <w:marTop w:val="300"/>
          <w:marBottom w:val="300"/>
          <w:divBdr>
            <w:top w:val="none" w:sz="0" w:space="0" w:color="auto"/>
            <w:left w:val="none" w:sz="0" w:space="0" w:color="auto"/>
            <w:bottom w:val="none" w:sz="0" w:space="0" w:color="auto"/>
            <w:right w:val="none" w:sz="0" w:space="0" w:color="auto"/>
          </w:divBdr>
        </w:div>
      </w:divsChild>
    </w:div>
    <w:div w:id="358553875">
      <w:bodyDiv w:val="1"/>
      <w:marLeft w:val="0"/>
      <w:marRight w:val="0"/>
      <w:marTop w:val="0"/>
      <w:marBottom w:val="0"/>
      <w:divBdr>
        <w:top w:val="none" w:sz="0" w:space="0" w:color="auto"/>
        <w:left w:val="none" w:sz="0" w:space="0" w:color="auto"/>
        <w:bottom w:val="none" w:sz="0" w:space="0" w:color="auto"/>
        <w:right w:val="none" w:sz="0" w:space="0" w:color="auto"/>
      </w:divBdr>
    </w:div>
    <w:div w:id="366564862">
      <w:bodyDiv w:val="1"/>
      <w:marLeft w:val="0"/>
      <w:marRight w:val="0"/>
      <w:marTop w:val="0"/>
      <w:marBottom w:val="0"/>
      <w:divBdr>
        <w:top w:val="none" w:sz="0" w:space="0" w:color="auto"/>
        <w:left w:val="none" w:sz="0" w:space="0" w:color="auto"/>
        <w:bottom w:val="none" w:sz="0" w:space="0" w:color="auto"/>
        <w:right w:val="none" w:sz="0" w:space="0" w:color="auto"/>
      </w:divBdr>
    </w:div>
    <w:div w:id="370960440">
      <w:bodyDiv w:val="1"/>
      <w:marLeft w:val="0"/>
      <w:marRight w:val="0"/>
      <w:marTop w:val="0"/>
      <w:marBottom w:val="0"/>
      <w:divBdr>
        <w:top w:val="none" w:sz="0" w:space="0" w:color="auto"/>
        <w:left w:val="none" w:sz="0" w:space="0" w:color="auto"/>
        <w:bottom w:val="none" w:sz="0" w:space="0" w:color="auto"/>
        <w:right w:val="none" w:sz="0" w:space="0" w:color="auto"/>
      </w:divBdr>
    </w:div>
    <w:div w:id="373193694">
      <w:bodyDiv w:val="1"/>
      <w:marLeft w:val="0"/>
      <w:marRight w:val="0"/>
      <w:marTop w:val="0"/>
      <w:marBottom w:val="0"/>
      <w:divBdr>
        <w:top w:val="none" w:sz="0" w:space="0" w:color="auto"/>
        <w:left w:val="none" w:sz="0" w:space="0" w:color="auto"/>
        <w:bottom w:val="none" w:sz="0" w:space="0" w:color="auto"/>
        <w:right w:val="none" w:sz="0" w:space="0" w:color="auto"/>
      </w:divBdr>
    </w:div>
    <w:div w:id="377120921">
      <w:bodyDiv w:val="1"/>
      <w:marLeft w:val="0"/>
      <w:marRight w:val="0"/>
      <w:marTop w:val="0"/>
      <w:marBottom w:val="0"/>
      <w:divBdr>
        <w:top w:val="none" w:sz="0" w:space="0" w:color="auto"/>
        <w:left w:val="none" w:sz="0" w:space="0" w:color="auto"/>
        <w:bottom w:val="none" w:sz="0" w:space="0" w:color="auto"/>
        <w:right w:val="none" w:sz="0" w:space="0" w:color="auto"/>
      </w:divBdr>
    </w:div>
    <w:div w:id="382482116">
      <w:bodyDiv w:val="1"/>
      <w:marLeft w:val="0"/>
      <w:marRight w:val="0"/>
      <w:marTop w:val="0"/>
      <w:marBottom w:val="0"/>
      <w:divBdr>
        <w:top w:val="none" w:sz="0" w:space="0" w:color="auto"/>
        <w:left w:val="none" w:sz="0" w:space="0" w:color="auto"/>
        <w:bottom w:val="none" w:sz="0" w:space="0" w:color="auto"/>
        <w:right w:val="none" w:sz="0" w:space="0" w:color="auto"/>
      </w:divBdr>
    </w:div>
    <w:div w:id="387388695">
      <w:bodyDiv w:val="1"/>
      <w:marLeft w:val="0"/>
      <w:marRight w:val="0"/>
      <w:marTop w:val="0"/>
      <w:marBottom w:val="0"/>
      <w:divBdr>
        <w:top w:val="none" w:sz="0" w:space="0" w:color="auto"/>
        <w:left w:val="none" w:sz="0" w:space="0" w:color="auto"/>
        <w:bottom w:val="none" w:sz="0" w:space="0" w:color="auto"/>
        <w:right w:val="none" w:sz="0" w:space="0" w:color="auto"/>
      </w:divBdr>
    </w:div>
    <w:div w:id="388188757">
      <w:bodyDiv w:val="1"/>
      <w:marLeft w:val="0"/>
      <w:marRight w:val="0"/>
      <w:marTop w:val="0"/>
      <w:marBottom w:val="0"/>
      <w:divBdr>
        <w:top w:val="none" w:sz="0" w:space="0" w:color="auto"/>
        <w:left w:val="none" w:sz="0" w:space="0" w:color="auto"/>
        <w:bottom w:val="none" w:sz="0" w:space="0" w:color="auto"/>
        <w:right w:val="none" w:sz="0" w:space="0" w:color="auto"/>
      </w:divBdr>
      <w:divsChild>
        <w:div w:id="1773430575">
          <w:marLeft w:val="100"/>
          <w:marRight w:val="100"/>
          <w:marTop w:val="0"/>
          <w:marBottom w:val="0"/>
          <w:divBdr>
            <w:top w:val="none" w:sz="0" w:space="0" w:color="auto"/>
            <w:left w:val="none" w:sz="0" w:space="0" w:color="auto"/>
            <w:bottom w:val="none" w:sz="0" w:space="0" w:color="auto"/>
            <w:right w:val="none" w:sz="0" w:space="0" w:color="auto"/>
          </w:divBdr>
        </w:div>
      </w:divsChild>
    </w:div>
    <w:div w:id="410977349">
      <w:bodyDiv w:val="1"/>
      <w:marLeft w:val="0"/>
      <w:marRight w:val="0"/>
      <w:marTop w:val="0"/>
      <w:marBottom w:val="0"/>
      <w:divBdr>
        <w:top w:val="none" w:sz="0" w:space="0" w:color="auto"/>
        <w:left w:val="none" w:sz="0" w:space="0" w:color="auto"/>
        <w:bottom w:val="none" w:sz="0" w:space="0" w:color="auto"/>
        <w:right w:val="none" w:sz="0" w:space="0" w:color="auto"/>
      </w:divBdr>
    </w:div>
    <w:div w:id="445463079">
      <w:bodyDiv w:val="1"/>
      <w:marLeft w:val="0"/>
      <w:marRight w:val="0"/>
      <w:marTop w:val="0"/>
      <w:marBottom w:val="0"/>
      <w:divBdr>
        <w:top w:val="none" w:sz="0" w:space="0" w:color="auto"/>
        <w:left w:val="none" w:sz="0" w:space="0" w:color="auto"/>
        <w:bottom w:val="none" w:sz="0" w:space="0" w:color="auto"/>
        <w:right w:val="none" w:sz="0" w:space="0" w:color="auto"/>
      </w:divBdr>
    </w:div>
    <w:div w:id="461534624">
      <w:bodyDiv w:val="1"/>
      <w:marLeft w:val="0"/>
      <w:marRight w:val="0"/>
      <w:marTop w:val="0"/>
      <w:marBottom w:val="0"/>
      <w:divBdr>
        <w:top w:val="none" w:sz="0" w:space="0" w:color="auto"/>
        <w:left w:val="none" w:sz="0" w:space="0" w:color="auto"/>
        <w:bottom w:val="none" w:sz="0" w:space="0" w:color="auto"/>
        <w:right w:val="none" w:sz="0" w:space="0" w:color="auto"/>
      </w:divBdr>
    </w:div>
    <w:div w:id="465242538">
      <w:bodyDiv w:val="1"/>
      <w:marLeft w:val="0"/>
      <w:marRight w:val="0"/>
      <w:marTop w:val="0"/>
      <w:marBottom w:val="0"/>
      <w:divBdr>
        <w:top w:val="none" w:sz="0" w:space="0" w:color="auto"/>
        <w:left w:val="none" w:sz="0" w:space="0" w:color="auto"/>
        <w:bottom w:val="none" w:sz="0" w:space="0" w:color="auto"/>
        <w:right w:val="none" w:sz="0" w:space="0" w:color="auto"/>
      </w:divBdr>
    </w:div>
    <w:div w:id="465665015">
      <w:bodyDiv w:val="1"/>
      <w:marLeft w:val="0"/>
      <w:marRight w:val="0"/>
      <w:marTop w:val="0"/>
      <w:marBottom w:val="0"/>
      <w:divBdr>
        <w:top w:val="none" w:sz="0" w:space="0" w:color="auto"/>
        <w:left w:val="none" w:sz="0" w:space="0" w:color="auto"/>
        <w:bottom w:val="none" w:sz="0" w:space="0" w:color="auto"/>
        <w:right w:val="none" w:sz="0" w:space="0" w:color="auto"/>
      </w:divBdr>
    </w:div>
    <w:div w:id="501966855">
      <w:bodyDiv w:val="1"/>
      <w:marLeft w:val="0"/>
      <w:marRight w:val="0"/>
      <w:marTop w:val="0"/>
      <w:marBottom w:val="0"/>
      <w:divBdr>
        <w:top w:val="none" w:sz="0" w:space="0" w:color="auto"/>
        <w:left w:val="none" w:sz="0" w:space="0" w:color="auto"/>
        <w:bottom w:val="none" w:sz="0" w:space="0" w:color="auto"/>
        <w:right w:val="none" w:sz="0" w:space="0" w:color="auto"/>
      </w:divBdr>
    </w:div>
    <w:div w:id="507142147">
      <w:bodyDiv w:val="1"/>
      <w:marLeft w:val="0"/>
      <w:marRight w:val="0"/>
      <w:marTop w:val="0"/>
      <w:marBottom w:val="0"/>
      <w:divBdr>
        <w:top w:val="none" w:sz="0" w:space="0" w:color="auto"/>
        <w:left w:val="none" w:sz="0" w:space="0" w:color="auto"/>
        <w:bottom w:val="none" w:sz="0" w:space="0" w:color="auto"/>
        <w:right w:val="none" w:sz="0" w:space="0" w:color="auto"/>
      </w:divBdr>
    </w:div>
    <w:div w:id="512695136">
      <w:bodyDiv w:val="1"/>
      <w:marLeft w:val="0"/>
      <w:marRight w:val="0"/>
      <w:marTop w:val="0"/>
      <w:marBottom w:val="0"/>
      <w:divBdr>
        <w:top w:val="none" w:sz="0" w:space="0" w:color="auto"/>
        <w:left w:val="none" w:sz="0" w:space="0" w:color="auto"/>
        <w:bottom w:val="none" w:sz="0" w:space="0" w:color="auto"/>
        <w:right w:val="none" w:sz="0" w:space="0" w:color="auto"/>
      </w:divBdr>
    </w:div>
    <w:div w:id="514539684">
      <w:bodyDiv w:val="1"/>
      <w:marLeft w:val="0"/>
      <w:marRight w:val="0"/>
      <w:marTop w:val="0"/>
      <w:marBottom w:val="0"/>
      <w:divBdr>
        <w:top w:val="none" w:sz="0" w:space="0" w:color="auto"/>
        <w:left w:val="none" w:sz="0" w:space="0" w:color="auto"/>
        <w:bottom w:val="none" w:sz="0" w:space="0" w:color="auto"/>
        <w:right w:val="none" w:sz="0" w:space="0" w:color="auto"/>
      </w:divBdr>
    </w:div>
    <w:div w:id="523330149">
      <w:bodyDiv w:val="1"/>
      <w:marLeft w:val="0"/>
      <w:marRight w:val="0"/>
      <w:marTop w:val="0"/>
      <w:marBottom w:val="0"/>
      <w:divBdr>
        <w:top w:val="none" w:sz="0" w:space="0" w:color="auto"/>
        <w:left w:val="none" w:sz="0" w:space="0" w:color="auto"/>
        <w:bottom w:val="none" w:sz="0" w:space="0" w:color="auto"/>
        <w:right w:val="none" w:sz="0" w:space="0" w:color="auto"/>
      </w:divBdr>
    </w:div>
    <w:div w:id="560940636">
      <w:bodyDiv w:val="1"/>
      <w:marLeft w:val="0"/>
      <w:marRight w:val="0"/>
      <w:marTop w:val="0"/>
      <w:marBottom w:val="0"/>
      <w:divBdr>
        <w:top w:val="none" w:sz="0" w:space="0" w:color="auto"/>
        <w:left w:val="none" w:sz="0" w:space="0" w:color="auto"/>
        <w:bottom w:val="none" w:sz="0" w:space="0" w:color="auto"/>
        <w:right w:val="none" w:sz="0" w:space="0" w:color="auto"/>
      </w:divBdr>
    </w:div>
    <w:div w:id="562565135">
      <w:bodyDiv w:val="1"/>
      <w:marLeft w:val="0"/>
      <w:marRight w:val="0"/>
      <w:marTop w:val="0"/>
      <w:marBottom w:val="0"/>
      <w:divBdr>
        <w:top w:val="none" w:sz="0" w:space="0" w:color="auto"/>
        <w:left w:val="none" w:sz="0" w:space="0" w:color="auto"/>
        <w:bottom w:val="none" w:sz="0" w:space="0" w:color="auto"/>
        <w:right w:val="none" w:sz="0" w:space="0" w:color="auto"/>
      </w:divBdr>
    </w:div>
    <w:div w:id="571357050">
      <w:bodyDiv w:val="1"/>
      <w:marLeft w:val="0"/>
      <w:marRight w:val="0"/>
      <w:marTop w:val="0"/>
      <w:marBottom w:val="0"/>
      <w:divBdr>
        <w:top w:val="none" w:sz="0" w:space="0" w:color="auto"/>
        <w:left w:val="none" w:sz="0" w:space="0" w:color="auto"/>
        <w:bottom w:val="none" w:sz="0" w:space="0" w:color="auto"/>
        <w:right w:val="none" w:sz="0" w:space="0" w:color="auto"/>
      </w:divBdr>
    </w:div>
    <w:div w:id="585193013">
      <w:bodyDiv w:val="1"/>
      <w:marLeft w:val="0"/>
      <w:marRight w:val="0"/>
      <w:marTop w:val="0"/>
      <w:marBottom w:val="0"/>
      <w:divBdr>
        <w:top w:val="none" w:sz="0" w:space="0" w:color="auto"/>
        <w:left w:val="none" w:sz="0" w:space="0" w:color="auto"/>
        <w:bottom w:val="none" w:sz="0" w:space="0" w:color="auto"/>
        <w:right w:val="none" w:sz="0" w:space="0" w:color="auto"/>
      </w:divBdr>
    </w:div>
    <w:div w:id="605116672">
      <w:bodyDiv w:val="1"/>
      <w:marLeft w:val="0"/>
      <w:marRight w:val="0"/>
      <w:marTop w:val="0"/>
      <w:marBottom w:val="0"/>
      <w:divBdr>
        <w:top w:val="none" w:sz="0" w:space="0" w:color="auto"/>
        <w:left w:val="none" w:sz="0" w:space="0" w:color="auto"/>
        <w:bottom w:val="none" w:sz="0" w:space="0" w:color="auto"/>
        <w:right w:val="none" w:sz="0" w:space="0" w:color="auto"/>
      </w:divBdr>
    </w:div>
    <w:div w:id="608703208">
      <w:bodyDiv w:val="1"/>
      <w:marLeft w:val="0"/>
      <w:marRight w:val="0"/>
      <w:marTop w:val="0"/>
      <w:marBottom w:val="0"/>
      <w:divBdr>
        <w:top w:val="none" w:sz="0" w:space="0" w:color="auto"/>
        <w:left w:val="none" w:sz="0" w:space="0" w:color="auto"/>
        <w:bottom w:val="none" w:sz="0" w:space="0" w:color="auto"/>
        <w:right w:val="none" w:sz="0" w:space="0" w:color="auto"/>
      </w:divBdr>
    </w:div>
    <w:div w:id="613562764">
      <w:bodyDiv w:val="1"/>
      <w:marLeft w:val="0"/>
      <w:marRight w:val="0"/>
      <w:marTop w:val="0"/>
      <w:marBottom w:val="0"/>
      <w:divBdr>
        <w:top w:val="none" w:sz="0" w:space="0" w:color="auto"/>
        <w:left w:val="none" w:sz="0" w:space="0" w:color="auto"/>
        <w:bottom w:val="none" w:sz="0" w:space="0" w:color="auto"/>
        <w:right w:val="none" w:sz="0" w:space="0" w:color="auto"/>
      </w:divBdr>
    </w:div>
    <w:div w:id="634481105">
      <w:bodyDiv w:val="1"/>
      <w:marLeft w:val="0"/>
      <w:marRight w:val="0"/>
      <w:marTop w:val="0"/>
      <w:marBottom w:val="0"/>
      <w:divBdr>
        <w:top w:val="none" w:sz="0" w:space="0" w:color="auto"/>
        <w:left w:val="none" w:sz="0" w:space="0" w:color="auto"/>
        <w:bottom w:val="none" w:sz="0" w:space="0" w:color="auto"/>
        <w:right w:val="none" w:sz="0" w:space="0" w:color="auto"/>
      </w:divBdr>
    </w:div>
    <w:div w:id="640773421">
      <w:bodyDiv w:val="1"/>
      <w:marLeft w:val="0"/>
      <w:marRight w:val="0"/>
      <w:marTop w:val="0"/>
      <w:marBottom w:val="0"/>
      <w:divBdr>
        <w:top w:val="none" w:sz="0" w:space="0" w:color="auto"/>
        <w:left w:val="none" w:sz="0" w:space="0" w:color="auto"/>
        <w:bottom w:val="none" w:sz="0" w:space="0" w:color="auto"/>
        <w:right w:val="none" w:sz="0" w:space="0" w:color="auto"/>
      </w:divBdr>
    </w:div>
    <w:div w:id="648217682">
      <w:bodyDiv w:val="1"/>
      <w:marLeft w:val="0"/>
      <w:marRight w:val="0"/>
      <w:marTop w:val="0"/>
      <w:marBottom w:val="0"/>
      <w:divBdr>
        <w:top w:val="none" w:sz="0" w:space="0" w:color="auto"/>
        <w:left w:val="none" w:sz="0" w:space="0" w:color="auto"/>
        <w:bottom w:val="none" w:sz="0" w:space="0" w:color="auto"/>
        <w:right w:val="none" w:sz="0" w:space="0" w:color="auto"/>
      </w:divBdr>
    </w:div>
    <w:div w:id="652559917">
      <w:bodyDiv w:val="1"/>
      <w:marLeft w:val="0"/>
      <w:marRight w:val="0"/>
      <w:marTop w:val="0"/>
      <w:marBottom w:val="0"/>
      <w:divBdr>
        <w:top w:val="none" w:sz="0" w:space="0" w:color="auto"/>
        <w:left w:val="none" w:sz="0" w:space="0" w:color="auto"/>
        <w:bottom w:val="none" w:sz="0" w:space="0" w:color="auto"/>
        <w:right w:val="none" w:sz="0" w:space="0" w:color="auto"/>
      </w:divBdr>
    </w:div>
    <w:div w:id="667369881">
      <w:bodyDiv w:val="1"/>
      <w:marLeft w:val="0"/>
      <w:marRight w:val="0"/>
      <w:marTop w:val="0"/>
      <w:marBottom w:val="0"/>
      <w:divBdr>
        <w:top w:val="none" w:sz="0" w:space="0" w:color="auto"/>
        <w:left w:val="none" w:sz="0" w:space="0" w:color="auto"/>
        <w:bottom w:val="none" w:sz="0" w:space="0" w:color="auto"/>
        <w:right w:val="none" w:sz="0" w:space="0" w:color="auto"/>
      </w:divBdr>
    </w:div>
    <w:div w:id="728580043">
      <w:bodyDiv w:val="1"/>
      <w:marLeft w:val="0"/>
      <w:marRight w:val="0"/>
      <w:marTop w:val="0"/>
      <w:marBottom w:val="0"/>
      <w:divBdr>
        <w:top w:val="none" w:sz="0" w:space="0" w:color="auto"/>
        <w:left w:val="none" w:sz="0" w:space="0" w:color="auto"/>
        <w:bottom w:val="none" w:sz="0" w:space="0" w:color="auto"/>
        <w:right w:val="none" w:sz="0" w:space="0" w:color="auto"/>
      </w:divBdr>
    </w:div>
    <w:div w:id="792098708">
      <w:bodyDiv w:val="1"/>
      <w:marLeft w:val="0"/>
      <w:marRight w:val="0"/>
      <w:marTop w:val="0"/>
      <w:marBottom w:val="0"/>
      <w:divBdr>
        <w:top w:val="none" w:sz="0" w:space="0" w:color="auto"/>
        <w:left w:val="none" w:sz="0" w:space="0" w:color="auto"/>
        <w:bottom w:val="none" w:sz="0" w:space="0" w:color="auto"/>
        <w:right w:val="none" w:sz="0" w:space="0" w:color="auto"/>
      </w:divBdr>
    </w:div>
    <w:div w:id="806505757">
      <w:bodyDiv w:val="1"/>
      <w:marLeft w:val="0"/>
      <w:marRight w:val="0"/>
      <w:marTop w:val="0"/>
      <w:marBottom w:val="0"/>
      <w:divBdr>
        <w:top w:val="none" w:sz="0" w:space="0" w:color="auto"/>
        <w:left w:val="none" w:sz="0" w:space="0" w:color="auto"/>
        <w:bottom w:val="none" w:sz="0" w:space="0" w:color="auto"/>
        <w:right w:val="none" w:sz="0" w:space="0" w:color="auto"/>
      </w:divBdr>
      <w:divsChild>
        <w:div w:id="1482502837">
          <w:marLeft w:val="0"/>
          <w:marRight w:val="0"/>
          <w:marTop w:val="0"/>
          <w:marBottom w:val="0"/>
          <w:divBdr>
            <w:top w:val="none" w:sz="0" w:space="0" w:color="auto"/>
            <w:left w:val="none" w:sz="0" w:space="0" w:color="auto"/>
            <w:bottom w:val="none" w:sz="0" w:space="0" w:color="auto"/>
            <w:right w:val="none" w:sz="0" w:space="0" w:color="auto"/>
          </w:divBdr>
        </w:div>
        <w:div w:id="1291403735">
          <w:marLeft w:val="0"/>
          <w:marRight w:val="0"/>
          <w:marTop w:val="0"/>
          <w:marBottom w:val="300"/>
          <w:divBdr>
            <w:top w:val="none" w:sz="0" w:space="0" w:color="auto"/>
            <w:left w:val="none" w:sz="0" w:space="0" w:color="auto"/>
            <w:bottom w:val="none" w:sz="0" w:space="0" w:color="auto"/>
            <w:right w:val="none" w:sz="0" w:space="0" w:color="auto"/>
          </w:divBdr>
        </w:div>
        <w:div w:id="1853646179">
          <w:marLeft w:val="0"/>
          <w:marRight w:val="0"/>
          <w:marTop w:val="300"/>
          <w:marBottom w:val="300"/>
          <w:divBdr>
            <w:top w:val="none" w:sz="0" w:space="0" w:color="auto"/>
            <w:left w:val="none" w:sz="0" w:space="0" w:color="auto"/>
            <w:bottom w:val="none" w:sz="0" w:space="0" w:color="auto"/>
            <w:right w:val="none" w:sz="0" w:space="0" w:color="auto"/>
          </w:divBdr>
        </w:div>
      </w:divsChild>
    </w:div>
    <w:div w:id="806552507">
      <w:bodyDiv w:val="1"/>
      <w:marLeft w:val="0"/>
      <w:marRight w:val="0"/>
      <w:marTop w:val="0"/>
      <w:marBottom w:val="0"/>
      <w:divBdr>
        <w:top w:val="none" w:sz="0" w:space="0" w:color="auto"/>
        <w:left w:val="none" w:sz="0" w:space="0" w:color="auto"/>
        <w:bottom w:val="none" w:sz="0" w:space="0" w:color="auto"/>
        <w:right w:val="none" w:sz="0" w:space="0" w:color="auto"/>
      </w:divBdr>
    </w:div>
    <w:div w:id="824324864">
      <w:bodyDiv w:val="1"/>
      <w:marLeft w:val="0"/>
      <w:marRight w:val="0"/>
      <w:marTop w:val="0"/>
      <w:marBottom w:val="0"/>
      <w:divBdr>
        <w:top w:val="none" w:sz="0" w:space="0" w:color="auto"/>
        <w:left w:val="none" w:sz="0" w:space="0" w:color="auto"/>
        <w:bottom w:val="none" w:sz="0" w:space="0" w:color="auto"/>
        <w:right w:val="none" w:sz="0" w:space="0" w:color="auto"/>
      </w:divBdr>
    </w:div>
    <w:div w:id="826170848">
      <w:bodyDiv w:val="1"/>
      <w:marLeft w:val="0"/>
      <w:marRight w:val="0"/>
      <w:marTop w:val="0"/>
      <w:marBottom w:val="0"/>
      <w:divBdr>
        <w:top w:val="none" w:sz="0" w:space="0" w:color="auto"/>
        <w:left w:val="none" w:sz="0" w:space="0" w:color="auto"/>
        <w:bottom w:val="none" w:sz="0" w:space="0" w:color="auto"/>
        <w:right w:val="none" w:sz="0" w:space="0" w:color="auto"/>
      </w:divBdr>
    </w:div>
    <w:div w:id="831674688">
      <w:bodyDiv w:val="1"/>
      <w:marLeft w:val="0"/>
      <w:marRight w:val="0"/>
      <w:marTop w:val="0"/>
      <w:marBottom w:val="0"/>
      <w:divBdr>
        <w:top w:val="none" w:sz="0" w:space="0" w:color="auto"/>
        <w:left w:val="none" w:sz="0" w:space="0" w:color="auto"/>
        <w:bottom w:val="none" w:sz="0" w:space="0" w:color="auto"/>
        <w:right w:val="none" w:sz="0" w:space="0" w:color="auto"/>
      </w:divBdr>
    </w:div>
    <w:div w:id="833880585">
      <w:bodyDiv w:val="1"/>
      <w:marLeft w:val="0"/>
      <w:marRight w:val="0"/>
      <w:marTop w:val="0"/>
      <w:marBottom w:val="0"/>
      <w:divBdr>
        <w:top w:val="none" w:sz="0" w:space="0" w:color="auto"/>
        <w:left w:val="none" w:sz="0" w:space="0" w:color="auto"/>
        <w:bottom w:val="none" w:sz="0" w:space="0" w:color="auto"/>
        <w:right w:val="none" w:sz="0" w:space="0" w:color="auto"/>
      </w:divBdr>
    </w:div>
    <w:div w:id="839662671">
      <w:bodyDiv w:val="1"/>
      <w:marLeft w:val="0"/>
      <w:marRight w:val="0"/>
      <w:marTop w:val="0"/>
      <w:marBottom w:val="0"/>
      <w:divBdr>
        <w:top w:val="none" w:sz="0" w:space="0" w:color="auto"/>
        <w:left w:val="none" w:sz="0" w:space="0" w:color="auto"/>
        <w:bottom w:val="none" w:sz="0" w:space="0" w:color="auto"/>
        <w:right w:val="none" w:sz="0" w:space="0" w:color="auto"/>
      </w:divBdr>
    </w:div>
    <w:div w:id="866218369">
      <w:bodyDiv w:val="1"/>
      <w:marLeft w:val="0"/>
      <w:marRight w:val="0"/>
      <w:marTop w:val="0"/>
      <w:marBottom w:val="0"/>
      <w:divBdr>
        <w:top w:val="none" w:sz="0" w:space="0" w:color="auto"/>
        <w:left w:val="none" w:sz="0" w:space="0" w:color="auto"/>
        <w:bottom w:val="none" w:sz="0" w:space="0" w:color="auto"/>
        <w:right w:val="none" w:sz="0" w:space="0" w:color="auto"/>
      </w:divBdr>
    </w:div>
    <w:div w:id="899823756">
      <w:bodyDiv w:val="1"/>
      <w:marLeft w:val="0"/>
      <w:marRight w:val="0"/>
      <w:marTop w:val="0"/>
      <w:marBottom w:val="0"/>
      <w:divBdr>
        <w:top w:val="none" w:sz="0" w:space="0" w:color="auto"/>
        <w:left w:val="none" w:sz="0" w:space="0" w:color="auto"/>
        <w:bottom w:val="none" w:sz="0" w:space="0" w:color="auto"/>
        <w:right w:val="none" w:sz="0" w:space="0" w:color="auto"/>
      </w:divBdr>
    </w:div>
    <w:div w:id="921183148">
      <w:bodyDiv w:val="1"/>
      <w:marLeft w:val="0"/>
      <w:marRight w:val="0"/>
      <w:marTop w:val="0"/>
      <w:marBottom w:val="0"/>
      <w:divBdr>
        <w:top w:val="none" w:sz="0" w:space="0" w:color="auto"/>
        <w:left w:val="none" w:sz="0" w:space="0" w:color="auto"/>
        <w:bottom w:val="none" w:sz="0" w:space="0" w:color="auto"/>
        <w:right w:val="none" w:sz="0" w:space="0" w:color="auto"/>
      </w:divBdr>
    </w:div>
    <w:div w:id="948120825">
      <w:bodyDiv w:val="1"/>
      <w:marLeft w:val="0"/>
      <w:marRight w:val="0"/>
      <w:marTop w:val="0"/>
      <w:marBottom w:val="0"/>
      <w:divBdr>
        <w:top w:val="none" w:sz="0" w:space="0" w:color="auto"/>
        <w:left w:val="none" w:sz="0" w:space="0" w:color="auto"/>
        <w:bottom w:val="none" w:sz="0" w:space="0" w:color="auto"/>
        <w:right w:val="none" w:sz="0" w:space="0" w:color="auto"/>
      </w:divBdr>
    </w:div>
    <w:div w:id="1007244591">
      <w:bodyDiv w:val="1"/>
      <w:marLeft w:val="0"/>
      <w:marRight w:val="0"/>
      <w:marTop w:val="0"/>
      <w:marBottom w:val="0"/>
      <w:divBdr>
        <w:top w:val="none" w:sz="0" w:space="0" w:color="auto"/>
        <w:left w:val="none" w:sz="0" w:space="0" w:color="auto"/>
        <w:bottom w:val="none" w:sz="0" w:space="0" w:color="auto"/>
        <w:right w:val="none" w:sz="0" w:space="0" w:color="auto"/>
      </w:divBdr>
    </w:div>
    <w:div w:id="1008368874">
      <w:bodyDiv w:val="1"/>
      <w:marLeft w:val="0"/>
      <w:marRight w:val="0"/>
      <w:marTop w:val="0"/>
      <w:marBottom w:val="0"/>
      <w:divBdr>
        <w:top w:val="none" w:sz="0" w:space="0" w:color="auto"/>
        <w:left w:val="none" w:sz="0" w:space="0" w:color="auto"/>
        <w:bottom w:val="none" w:sz="0" w:space="0" w:color="auto"/>
        <w:right w:val="none" w:sz="0" w:space="0" w:color="auto"/>
      </w:divBdr>
    </w:div>
    <w:div w:id="1033111469">
      <w:bodyDiv w:val="1"/>
      <w:marLeft w:val="0"/>
      <w:marRight w:val="0"/>
      <w:marTop w:val="0"/>
      <w:marBottom w:val="0"/>
      <w:divBdr>
        <w:top w:val="none" w:sz="0" w:space="0" w:color="auto"/>
        <w:left w:val="none" w:sz="0" w:space="0" w:color="auto"/>
        <w:bottom w:val="none" w:sz="0" w:space="0" w:color="auto"/>
        <w:right w:val="none" w:sz="0" w:space="0" w:color="auto"/>
      </w:divBdr>
    </w:div>
    <w:div w:id="1046294007">
      <w:bodyDiv w:val="1"/>
      <w:marLeft w:val="0"/>
      <w:marRight w:val="0"/>
      <w:marTop w:val="0"/>
      <w:marBottom w:val="0"/>
      <w:divBdr>
        <w:top w:val="none" w:sz="0" w:space="0" w:color="auto"/>
        <w:left w:val="none" w:sz="0" w:space="0" w:color="auto"/>
        <w:bottom w:val="none" w:sz="0" w:space="0" w:color="auto"/>
        <w:right w:val="none" w:sz="0" w:space="0" w:color="auto"/>
      </w:divBdr>
    </w:div>
    <w:div w:id="1075132380">
      <w:bodyDiv w:val="1"/>
      <w:marLeft w:val="0"/>
      <w:marRight w:val="0"/>
      <w:marTop w:val="0"/>
      <w:marBottom w:val="0"/>
      <w:divBdr>
        <w:top w:val="none" w:sz="0" w:space="0" w:color="auto"/>
        <w:left w:val="none" w:sz="0" w:space="0" w:color="auto"/>
        <w:bottom w:val="none" w:sz="0" w:space="0" w:color="auto"/>
        <w:right w:val="none" w:sz="0" w:space="0" w:color="auto"/>
      </w:divBdr>
    </w:div>
    <w:div w:id="1081609456">
      <w:bodyDiv w:val="1"/>
      <w:marLeft w:val="0"/>
      <w:marRight w:val="0"/>
      <w:marTop w:val="0"/>
      <w:marBottom w:val="0"/>
      <w:divBdr>
        <w:top w:val="none" w:sz="0" w:space="0" w:color="auto"/>
        <w:left w:val="none" w:sz="0" w:space="0" w:color="auto"/>
        <w:bottom w:val="none" w:sz="0" w:space="0" w:color="auto"/>
        <w:right w:val="none" w:sz="0" w:space="0" w:color="auto"/>
      </w:divBdr>
    </w:div>
    <w:div w:id="1094981385">
      <w:bodyDiv w:val="1"/>
      <w:marLeft w:val="0"/>
      <w:marRight w:val="0"/>
      <w:marTop w:val="0"/>
      <w:marBottom w:val="0"/>
      <w:divBdr>
        <w:top w:val="none" w:sz="0" w:space="0" w:color="auto"/>
        <w:left w:val="none" w:sz="0" w:space="0" w:color="auto"/>
        <w:bottom w:val="none" w:sz="0" w:space="0" w:color="auto"/>
        <w:right w:val="none" w:sz="0" w:space="0" w:color="auto"/>
      </w:divBdr>
    </w:div>
    <w:div w:id="1102384113">
      <w:bodyDiv w:val="1"/>
      <w:marLeft w:val="0"/>
      <w:marRight w:val="0"/>
      <w:marTop w:val="0"/>
      <w:marBottom w:val="0"/>
      <w:divBdr>
        <w:top w:val="none" w:sz="0" w:space="0" w:color="auto"/>
        <w:left w:val="none" w:sz="0" w:space="0" w:color="auto"/>
        <w:bottom w:val="none" w:sz="0" w:space="0" w:color="auto"/>
        <w:right w:val="none" w:sz="0" w:space="0" w:color="auto"/>
      </w:divBdr>
    </w:div>
    <w:div w:id="1135297140">
      <w:bodyDiv w:val="1"/>
      <w:marLeft w:val="0"/>
      <w:marRight w:val="0"/>
      <w:marTop w:val="0"/>
      <w:marBottom w:val="0"/>
      <w:divBdr>
        <w:top w:val="none" w:sz="0" w:space="0" w:color="auto"/>
        <w:left w:val="none" w:sz="0" w:space="0" w:color="auto"/>
        <w:bottom w:val="none" w:sz="0" w:space="0" w:color="auto"/>
        <w:right w:val="none" w:sz="0" w:space="0" w:color="auto"/>
      </w:divBdr>
    </w:div>
    <w:div w:id="1174415179">
      <w:bodyDiv w:val="1"/>
      <w:marLeft w:val="0"/>
      <w:marRight w:val="0"/>
      <w:marTop w:val="0"/>
      <w:marBottom w:val="0"/>
      <w:divBdr>
        <w:top w:val="none" w:sz="0" w:space="0" w:color="auto"/>
        <w:left w:val="none" w:sz="0" w:space="0" w:color="auto"/>
        <w:bottom w:val="none" w:sz="0" w:space="0" w:color="auto"/>
        <w:right w:val="none" w:sz="0" w:space="0" w:color="auto"/>
      </w:divBdr>
    </w:div>
    <w:div w:id="1208688119">
      <w:bodyDiv w:val="1"/>
      <w:marLeft w:val="0"/>
      <w:marRight w:val="0"/>
      <w:marTop w:val="0"/>
      <w:marBottom w:val="0"/>
      <w:divBdr>
        <w:top w:val="none" w:sz="0" w:space="0" w:color="auto"/>
        <w:left w:val="none" w:sz="0" w:space="0" w:color="auto"/>
        <w:bottom w:val="none" w:sz="0" w:space="0" w:color="auto"/>
        <w:right w:val="none" w:sz="0" w:space="0" w:color="auto"/>
      </w:divBdr>
    </w:div>
    <w:div w:id="1220941318">
      <w:bodyDiv w:val="1"/>
      <w:marLeft w:val="0"/>
      <w:marRight w:val="0"/>
      <w:marTop w:val="0"/>
      <w:marBottom w:val="0"/>
      <w:divBdr>
        <w:top w:val="none" w:sz="0" w:space="0" w:color="auto"/>
        <w:left w:val="none" w:sz="0" w:space="0" w:color="auto"/>
        <w:bottom w:val="none" w:sz="0" w:space="0" w:color="auto"/>
        <w:right w:val="none" w:sz="0" w:space="0" w:color="auto"/>
      </w:divBdr>
    </w:div>
    <w:div w:id="1223784124">
      <w:bodyDiv w:val="1"/>
      <w:marLeft w:val="0"/>
      <w:marRight w:val="0"/>
      <w:marTop w:val="0"/>
      <w:marBottom w:val="0"/>
      <w:divBdr>
        <w:top w:val="none" w:sz="0" w:space="0" w:color="auto"/>
        <w:left w:val="none" w:sz="0" w:space="0" w:color="auto"/>
        <w:bottom w:val="none" w:sz="0" w:space="0" w:color="auto"/>
        <w:right w:val="none" w:sz="0" w:space="0" w:color="auto"/>
      </w:divBdr>
    </w:div>
    <w:div w:id="1234394042">
      <w:bodyDiv w:val="1"/>
      <w:marLeft w:val="0"/>
      <w:marRight w:val="0"/>
      <w:marTop w:val="0"/>
      <w:marBottom w:val="0"/>
      <w:divBdr>
        <w:top w:val="none" w:sz="0" w:space="0" w:color="auto"/>
        <w:left w:val="none" w:sz="0" w:space="0" w:color="auto"/>
        <w:bottom w:val="none" w:sz="0" w:space="0" w:color="auto"/>
        <w:right w:val="none" w:sz="0" w:space="0" w:color="auto"/>
      </w:divBdr>
    </w:div>
    <w:div w:id="1259829102">
      <w:bodyDiv w:val="1"/>
      <w:marLeft w:val="0"/>
      <w:marRight w:val="0"/>
      <w:marTop w:val="0"/>
      <w:marBottom w:val="0"/>
      <w:divBdr>
        <w:top w:val="none" w:sz="0" w:space="0" w:color="auto"/>
        <w:left w:val="none" w:sz="0" w:space="0" w:color="auto"/>
        <w:bottom w:val="none" w:sz="0" w:space="0" w:color="auto"/>
        <w:right w:val="none" w:sz="0" w:space="0" w:color="auto"/>
      </w:divBdr>
    </w:div>
    <w:div w:id="1266419315">
      <w:bodyDiv w:val="1"/>
      <w:marLeft w:val="0"/>
      <w:marRight w:val="0"/>
      <w:marTop w:val="0"/>
      <w:marBottom w:val="0"/>
      <w:divBdr>
        <w:top w:val="none" w:sz="0" w:space="0" w:color="auto"/>
        <w:left w:val="none" w:sz="0" w:space="0" w:color="auto"/>
        <w:bottom w:val="none" w:sz="0" w:space="0" w:color="auto"/>
        <w:right w:val="none" w:sz="0" w:space="0" w:color="auto"/>
      </w:divBdr>
    </w:div>
    <w:div w:id="1275864250">
      <w:bodyDiv w:val="1"/>
      <w:marLeft w:val="0"/>
      <w:marRight w:val="0"/>
      <w:marTop w:val="0"/>
      <w:marBottom w:val="0"/>
      <w:divBdr>
        <w:top w:val="none" w:sz="0" w:space="0" w:color="auto"/>
        <w:left w:val="none" w:sz="0" w:space="0" w:color="auto"/>
        <w:bottom w:val="none" w:sz="0" w:space="0" w:color="auto"/>
        <w:right w:val="none" w:sz="0" w:space="0" w:color="auto"/>
      </w:divBdr>
    </w:div>
    <w:div w:id="1296641518">
      <w:bodyDiv w:val="1"/>
      <w:marLeft w:val="0"/>
      <w:marRight w:val="0"/>
      <w:marTop w:val="0"/>
      <w:marBottom w:val="0"/>
      <w:divBdr>
        <w:top w:val="none" w:sz="0" w:space="0" w:color="auto"/>
        <w:left w:val="none" w:sz="0" w:space="0" w:color="auto"/>
        <w:bottom w:val="none" w:sz="0" w:space="0" w:color="auto"/>
        <w:right w:val="none" w:sz="0" w:space="0" w:color="auto"/>
      </w:divBdr>
    </w:div>
    <w:div w:id="1324771730">
      <w:bodyDiv w:val="1"/>
      <w:marLeft w:val="0"/>
      <w:marRight w:val="0"/>
      <w:marTop w:val="0"/>
      <w:marBottom w:val="0"/>
      <w:divBdr>
        <w:top w:val="none" w:sz="0" w:space="0" w:color="auto"/>
        <w:left w:val="none" w:sz="0" w:space="0" w:color="auto"/>
        <w:bottom w:val="none" w:sz="0" w:space="0" w:color="auto"/>
        <w:right w:val="none" w:sz="0" w:space="0" w:color="auto"/>
      </w:divBdr>
    </w:div>
    <w:div w:id="1333602394">
      <w:bodyDiv w:val="1"/>
      <w:marLeft w:val="0"/>
      <w:marRight w:val="0"/>
      <w:marTop w:val="0"/>
      <w:marBottom w:val="0"/>
      <w:divBdr>
        <w:top w:val="none" w:sz="0" w:space="0" w:color="auto"/>
        <w:left w:val="none" w:sz="0" w:space="0" w:color="auto"/>
        <w:bottom w:val="none" w:sz="0" w:space="0" w:color="auto"/>
        <w:right w:val="none" w:sz="0" w:space="0" w:color="auto"/>
      </w:divBdr>
    </w:div>
    <w:div w:id="1365906219">
      <w:bodyDiv w:val="1"/>
      <w:marLeft w:val="0"/>
      <w:marRight w:val="0"/>
      <w:marTop w:val="0"/>
      <w:marBottom w:val="0"/>
      <w:divBdr>
        <w:top w:val="none" w:sz="0" w:space="0" w:color="auto"/>
        <w:left w:val="none" w:sz="0" w:space="0" w:color="auto"/>
        <w:bottom w:val="none" w:sz="0" w:space="0" w:color="auto"/>
        <w:right w:val="none" w:sz="0" w:space="0" w:color="auto"/>
      </w:divBdr>
    </w:div>
    <w:div w:id="1396850884">
      <w:bodyDiv w:val="1"/>
      <w:marLeft w:val="0"/>
      <w:marRight w:val="0"/>
      <w:marTop w:val="0"/>
      <w:marBottom w:val="0"/>
      <w:divBdr>
        <w:top w:val="none" w:sz="0" w:space="0" w:color="auto"/>
        <w:left w:val="none" w:sz="0" w:space="0" w:color="auto"/>
        <w:bottom w:val="none" w:sz="0" w:space="0" w:color="auto"/>
        <w:right w:val="none" w:sz="0" w:space="0" w:color="auto"/>
      </w:divBdr>
    </w:div>
    <w:div w:id="1453209596">
      <w:bodyDiv w:val="1"/>
      <w:marLeft w:val="0"/>
      <w:marRight w:val="0"/>
      <w:marTop w:val="0"/>
      <w:marBottom w:val="0"/>
      <w:divBdr>
        <w:top w:val="none" w:sz="0" w:space="0" w:color="auto"/>
        <w:left w:val="none" w:sz="0" w:space="0" w:color="auto"/>
        <w:bottom w:val="none" w:sz="0" w:space="0" w:color="auto"/>
        <w:right w:val="none" w:sz="0" w:space="0" w:color="auto"/>
      </w:divBdr>
    </w:div>
    <w:div w:id="1472095699">
      <w:bodyDiv w:val="1"/>
      <w:marLeft w:val="0"/>
      <w:marRight w:val="0"/>
      <w:marTop w:val="0"/>
      <w:marBottom w:val="0"/>
      <w:divBdr>
        <w:top w:val="none" w:sz="0" w:space="0" w:color="auto"/>
        <w:left w:val="none" w:sz="0" w:space="0" w:color="auto"/>
        <w:bottom w:val="none" w:sz="0" w:space="0" w:color="auto"/>
        <w:right w:val="none" w:sz="0" w:space="0" w:color="auto"/>
      </w:divBdr>
    </w:div>
    <w:div w:id="1484851324">
      <w:bodyDiv w:val="1"/>
      <w:marLeft w:val="0"/>
      <w:marRight w:val="0"/>
      <w:marTop w:val="0"/>
      <w:marBottom w:val="0"/>
      <w:divBdr>
        <w:top w:val="none" w:sz="0" w:space="0" w:color="auto"/>
        <w:left w:val="none" w:sz="0" w:space="0" w:color="auto"/>
        <w:bottom w:val="none" w:sz="0" w:space="0" w:color="auto"/>
        <w:right w:val="none" w:sz="0" w:space="0" w:color="auto"/>
      </w:divBdr>
    </w:div>
    <w:div w:id="1493835981">
      <w:bodyDiv w:val="1"/>
      <w:marLeft w:val="0"/>
      <w:marRight w:val="0"/>
      <w:marTop w:val="0"/>
      <w:marBottom w:val="0"/>
      <w:divBdr>
        <w:top w:val="none" w:sz="0" w:space="0" w:color="auto"/>
        <w:left w:val="none" w:sz="0" w:space="0" w:color="auto"/>
        <w:bottom w:val="none" w:sz="0" w:space="0" w:color="auto"/>
        <w:right w:val="none" w:sz="0" w:space="0" w:color="auto"/>
      </w:divBdr>
    </w:div>
    <w:div w:id="1517303644">
      <w:bodyDiv w:val="1"/>
      <w:marLeft w:val="0"/>
      <w:marRight w:val="0"/>
      <w:marTop w:val="0"/>
      <w:marBottom w:val="0"/>
      <w:divBdr>
        <w:top w:val="none" w:sz="0" w:space="0" w:color="auto"/>
        <w:left w:val="none" w:sz="0" w:space="0" w:color="auto"/>
        <w:bottom w:val="none" w:sz="0" w:space="0" w:color="auto"/>
        <w:right w:val="none" w:sz="0" w:space="0" w:color="auto"/>
      </w:divBdr>
    </w:div>
    <w:div w:id="1528979552">
      <w:bodyDiv w:val="1"/>
      <w:marLeft w:val="0"/>
      <w:marRight w:val="0"/>
      <w:marTop w:val="0"/>
      <w:marBottom w:val="0"/>
      <w:divBdr>
        <w:top w:val="none" w:sz="0" w:space="0" w:color="auto"/>
        <w:left w:val="none" w:sz="0" w:space="0" w:color="auto"/>
        <w:bottom w:val="none" w:sz="0" w:space="0" w:color="auto"/>
        <w:right w:val="none" w:sz="0" w:space="0" w:color="auto"/>
      </w:divBdr>
    </w:div>
    <w:div w:id="1547371848">
      <w:bodyDiv w:val="1"/>
      <w:marLeft w:val="0"/>
      <w:marRight w:val="0"/>
      <w:marTop w:val="0"/>
      <w:marBottom w:val="0"/>
      <w:divBdr>
        <w:top w:val="none" w:sz="0" w:space="0" w:color="auto"/>
        <w:left w:val="none" w:sz="0" w:space="0" w:color="auto"/>
        <w:bottom w:val="none" w:sz="0" w:space="0" w:color="auto"/>
        <w:right w:val="none" w:sz="0" w:space="0" w:color="auto"/>
      </w:divBdr>
    </w:div>
    <w:div w:id="1619095587">
      <w:bodyDiv w:val="1"/>
      <w:marLeft w:val="0"/>
      <w:marRight w:val="0"/>
      <w:marTop w:val="0"/>
      <w:marBottom w:val="0"/>
      <w:divBdr>
        <w:top w:val="none" w:sz="0" w:space="0" w:color="auto"/>
        <w:left w:val="none" w:sz="0" w:space="0" w:color="auto"/>
        <w:bottom w:val="none" w:sz="0" w:space="0" w:color="auto"/>
        <w:right w:val="none" w:sz="0" w:space="0" w:color="auto"/>
      </w:divBdr>
    </w:div>
    <w:div w:id="1639721881">
      <w:bodyDiv w:val="1"/>
      <w:marLeft w:val="0"/>
      <w:marRight w:val="0"/>
      <w:marTop w:val="0"/>
      <w:marBottom w:val="0"/>
      <w:divBdr>
        <w:top w:val="none" w:sz="0" w:space="0" w:color="auto"/>
        <w:left w:val="none" w:sz="0" w:space="0" w:color="auto"/>
        <w:bottom w:val="none" w:sz="0" w:space="0" w:color="auto"/>
        <w:right w:val="none" w:sz="0" w:space="0" w:color="auto"/>
      </w:divBdr>
    </w:div>
    <w:div w:id="1655377358">
      <w:bodyDiv w:val="1"/>
      <w:marLeft w:val="0"/>
      <w:marRight w:val="0"/>
      <w:marTop w:val="0"/>
      <w:marBottom w:val="0"/>
      <w:divBdr>
        <w:top w:val="none" w:sz="0" w:space="0" w:color="auto"/>
        <w:left w:val="none" w:sz="0" w:space="0" w:color="auto"/>
        <w:bottom w:val="none" w:sz="0" w:space="0" w:color="auto"/>
        <w:right w:val="none" w:sz="0" w:space="0" w:color="auto"/>
      </w:divBdr>
    </w:div>
    <w:div w:id="1667054422">
      <w:bodyDiv w:val="1"/>
      <w:marLeft w:val="0"/>
      <w:marRight w:val="0"/>
      <w:marTop w:val="0"/>
      <w:marBottom w:val="0"/>
      <w:divBdr>
        <w:top w:val="none" w:sz="0" w:space="0" w:color="auto"/>
        <w:left w:val="none" w:sz="0" w:space="0" w:color="auto"/>
        <w:bottom w:val="none" w:sz="0" w:space="0" w:color="auto"/>
        <w:right w:val="none" w:sz="0" w:space="0" w:color="auto"/>
      </w:divBdr>
    </w:div>
    <w:div w:id="1699816539">
      <w:bodyDiv w:val="1"/>
      <w:marLeft w:val="0"/>
      <w:marRight w:val="0"/>
      <w:marTop w:val="0"/>
      <w:marBottom w:val="0"/>
      <w:divBdr>
        <w:top w:val="none" w:sz="0" w:space="0" w:color="auto"/>
        <w:left w:val="none" w:sz="0" w:space="0" w:color="auto"/>
        <w:bottom w:val="none" w:sz="0" w:space="0" w:color="auto"/>
        <w:right w:val="none" w:sz="0" w:space="0" w:color="auto"/>
      </w:divBdr>
    </w:div>
    <w:div w:id="1734809972">
      <w:bodyDiv w:val="1"/>
      <w:marLeft w:val="0"/>
      <w:marRight w:val="0"/>
      <w:marTop w:val="0"/>
      <w:marBottom w:val="0"/>
      <w:divBdr>
        <w:top w:val="none" w:sz="0" w:space="0" w:color="auto"/>
        <w:left w:val="none" w:sz="0" w:space="0" w:color="auto"/>
        <w:bottom w:val="none" w:sz="0" w:space="0" w:color="auto"/>
        <w:right w:val="none" w:sz="0" w:space="0" w:color="auto"/>
      </w:divBdr>
    </w:div>
    <w:div w:id="1737585801">
      <w:bodyDiv w:val="1"/>
      <w:marLeft w:val="0"/>
      <w:marRight w:val="0"/>
      <w:marTop w:val="0"/>
      <w:marBottom w:val="0"/>
      <w:divBdr>
        <w:top w:val="none" w:sz="0" w:space="0" w:color="auto"/>
        <w:left w:val="none" w:sz="0" w:space="0" w:color="auto"/>
        <w:bottom w:val="none" w:sz="0" w:space="0" w:color="auto"/>
        <w:right w:val="none" w:sz="0" w:space="0" w:color="auto"/>
      </w:divBdr>
    </w:div>
    <w:div w:id="1737705024">
      <w:bodyDiv w:val="1"/>
      <w:marLeft w:val="0"/>
      <w:marRight w:val="0"/>
      <w:marTop w:val="0"/>
      <w:marBottom w:val="0"/>
      <w:divBdr>
        <w:top w:val="none" w:sz="0" w:space="0" w:color="auto"/>
        <w:left w:val="none" w:sz="0" w:space="0" w:color="auto"/>
        <w:bottom w:val="none" w:sz="0" w:space="0" w:color="auto"/>
        <w:right w:val="none" w:sz="0" w:space="0" w:color="auto"/>
      </w:divBdr>
    </w:div>
    <w:div w:id="1743990137">
      <w:bodyDiv w:val="1"/>
      <w:marLeft w:val="0"/>
      <w:marRight w:val="0"/>
      <w:marTop w:val="0"/>
      <w:marBottom w:val="0"/>
      <w:divBdr>
        <w:top w:val="none" w:sz="0" w:space="0" w:color="auto"/>
        <w:left w:val="none" w:sz="0" w:space="0" w:color="auto"/>
        <w:bottom w:val="none" w:sz="0" w:space="0" w:color="auto"/>
        <w:right w:val="none" w:sz="0" w:space="0" w:color="auto"/>
      </w:divBdr>
    </w:div>
    <w:div w:id="1776831055">
      <w:bodyDiv w:val="1"/>
      <w:marLeft w:val="0"/>
      <w:marRight w:val="0"/>
      <w:marTop w:val="0"/>
      <w:marBottom w:val="0"/>
      <w:divBdr>
        <w:top w:val="none" w:sz="0" w:space="0" w:color="auto"/>
        <w:left w:val="none" w:sz="0" w:space="0" w:color="auto"/>
        <w:bottom w:val="none" w:sz="0" w:space="0" w:color="auto"/>
        <w:right w:val="none" w:sz="0" w:space="0" w:color="auto"/>
      </w:divBdr>
    </w:div>
    <w:div w:id="1781756463">
      <w:bodyDiv w:val="1"/>
      <w:marLeft w:val="0"/>
      <w:marRight w:val="0"/>
      <w:marTop w:val="0"/>
      <w:marBottom w:val="0"/>
      <w:divBdr>
        <w:top w:val="none" w:sz="0" w:space="0" w:color="auto"/>
        <w:left w:val="none" w:sz="0" w:space="0" w:color="auto"/>
        <w:bottom w:val="none" w:sz="0" w:space="0" w:color="auto"/>
        <w:right w:val="none" w:sz="0" w:space="0" w:color="auto"/>
      </w:divBdr>
    </w:div>
    <w:div w:id="1785953553">
      <w:bodyDiv w:val="1"/>
      <w:marLeft w:val="0"/>
      <w:marRight w:val="0"/>
      <w:marTop w:val="0"/>
      <w:marBottom w:val="0"/>
      <w:divBdr>
        <w:top w:val="none" w:sz="0" w:space="0" w:color="auto"/>
        <w:left w:val="none" w:sz="0" w:space="0" w:color="auto"/>
        <w:bottom w:val="none" w:sz="0" w:space="0" w:color="auto"/>
        <w:right w:val="none" w:sz="0" w:space="0" w:color="auto"/>
      </w:divBdr>
    </w:div>
    <w:div w:id="1787238344">
      <w:bodyDiv w:val="1"/>
      <w:marLeft w:val="0"/>
      <w:marRight w:val="0"/>
      <w:marTop w:val="0"/>
      <w:marBottom w:val="0"/>
      <w:divBdr>
        <w:top w:val="none" w:sz="0" w:space="0" w:color="auto"/>
        <w:left w:val="none" w:sz="0" w:space="0" w:color="auto"/>
        <w:bottom w:val="none" w:sz="0" w:space="0" w:color="auto"/>
        <w:right w:val="none" w:sz="0" w:space="0" w:color="auto"/>
      </w:divBdr>
      <w:divsChild>
        <w:div w:id="972103572">
          <w:marLeft w:val="0"/>
          <w:marRight w:val="0"/>
          <w:marTop w:val="0"/>
          <w:marBottom w:val="300"/>
          <w:divBdr>
            <w:top w:val="none" w:sz="0" w:space="0" w:color="auto"/>
            <w:left w:val="none" w:sz="0" w:space="0" w:color="auto"/>
            <w:bottom w:val="none" w:sz="0" w:space="0" w:color="auto"/>
            <w:right w:val="none" w:sz="0" w:space="0" w:color="auto"/>
          </w:divBdr>
        </w:div>
        <w:div w:id="2109961701">
          <w:marLeft w:val="0"/>
          <w:marRight w:val="0"/>
          <w:marTop w:val="300"/>
          <w:marBottom w:val="300"/>
          <w:divBdr>
            <w:top w:val="none" w:sz="0" w:space="0" w:color="auto"/>
            <w:left w:val="none" w:sz="0" w:space="0" w:color="auto"/>
            <w:bottom w:val="none" w:sz="0" w:space="0" w:color="auto"/>
            <w:right w:val="none" w:sz="0" w:space="0" w:color="auto"/>
          </w:divBdr>
        </w:div>
      </w:divsChild>
    </w:div>
    <w:div w:id="1800954586">
      <w:bodyDiv w:val="1"/>
      <w:marLeft w:val="0"/>
      <w:marRight w:val="0"/>
      <w:marTop w:val="0"/>
      <w:marBottom w:val="0"/>
      <w:divBdr>
        <w:top w:val="none" w:sz="0" w:space="0" w:color="auto"/>
        <w:left w:val="none" w:sz="0" w:space="0" w:color="auto"/>
        <w:bottom w:val="none" w:sz="0" w:space="0" w:color="auto"/>
        <w:right w:val="none" w:sz="0" w:space="0" w:color="auto"/>
      </w:divBdr>
    </w:div>
    <w:div w:id="1801192141">
      <w:bodyDiv w:val="1"/>
      <w:marLeft w:val="0"/>
      <w:marRight w:val="0"/>
      <w:marTop w:val="0"/>
      <w:marBottom w:val="0"/>
      <w:divBdr>
        <w:top w:val="none" w:sz="0" w:space="0" w:color="auto"/>
        <w:left w:val="none" w:sz="0" w:space="0" w:color="auto"/>
        <w:bottom w:val="none" w:sz="0" w:space="0" w:color="auto"/>
        <w:right w:val="none" w:sz="0" w:space="0" w:color="auto"/>
      </w:divBdr>
    </w:div>
    <w:div w:id="1809471487">
      <w:bodyDiv w:val="1"/>
      <w:marLeft w:val="0"/>
      <w:marRight w:val="0"/>
      <w:marTop w:val="0"/>
      <w:marBottom w:val="0"/>
      <w:divBdr>
        <w:top w:val="none" w:sz="0" w:space="0" w:color="auto"/>
        <w:left w:val="none" w:sz="0" w:space="0" w:color="auto"/>
        <w:bottom w:val="none" w:sz="0" w:space="0" w:color="auto"/>
        <w:right w:val="none" w:sz="0" w:space="0" w:color="auto"/>
      </w:divBdr>
    </w:div>
    <w:div w:id="1826430186">
      <w:bodyDiv w:val="1"/>
      <w:marLeft w:val="0"/>
      <w:marRight w:val="0"/>
      <w:marTop w:val="0"/>
      <w:marBottom w:val="0"/>
      <w:divBdr>
        <w:top w:val="none" w:sz="0" w:space="0" w:color="auto"/>
        <w:left w:val="none" w:sz="0" w:space="0" w:color="auto"/>
        <w:bottom w:val="none" w:sz="0" w:space="0" w:color="auto"/>
        <w:right w:val="none" w:sz="0" w:space="0" w:color="auto"/>
      </w:divBdr>
    </w:div>
    <w:div w:id="1869446068">
      <w:bodyDiv w:val="1"/>
      <w:marLeft w:val="0"/>
      <w:marRight w:val="0"/>
      <w:marTop w:val="0"/>
      <w:marBottom w:val="0"/>
      <w:divBdr>
        <w:top w:val="none" w:sz="0" w:space="0" w:color="auto"/>
        <w:left w:val="none" w:sz="0" w:space="0" w:color="auto"/>
        <w:bottom w:val="none" w:sz="0" w:space="0" w:color="auto"/>
        <w:right w:val="none" w:sz="0" w:space="0" w:color="auto"/>
      </w:divBdr>
    </w:div>
    <w:div w:id="1895116563">
      <w:bodyDiv w:val="1"/>
      <w:marLeft w:val="0"/>
      <w:marRight w:val="0"/>
      <w:marTop w:val="0"/>
      <w:marBottom w:val="0"/>
      <w:divBdr>
        <w:top w:val="none" w:sz="0" w:space="0" w:color="auto"/>
        <w:left w:val="none" w:sz="0" w:space="0" w:color="auto"/>
        <w:bottom w:val="none" w:sz="0" w:space="0" w:color="auto"/>
        <w:right w:val="none" w:sz="0" w:space="0" w:color="auto"/>
      </w:divBdr>
    </w:div>
    <w:div w:id="1899051894">
      <w:bodyDiv w:val="1"/>
      <w:marLeft w:val="0"/>
      <w:marRight w:val="0"/>
      <w:marTop w:val="0"/>
      <w:marBottom w:val="0"/>
      <w:divBdr>
        <w:top w:val="none" w:sz="0" w:space="0" w:color="auto"/>
        <w:left w:val="none" w:sz="0" w:space="0" w:color="auto"/>
        <w:bottom w:val="none" w:sz="0" w:space="0" w:color="auto"/>
        <w:right w:val="none" w:sz="0" w:space="0" w:color="auto"/>
      </w:divBdr>
    </w:div>
    <w:div w:id="1933586198">
      <w:bodyDiv w:val="1"/>
      <w:marLeft w:val="0"/>
      <w:marRight w:val="0"/>
      <w:marTop w:val="0"/>
      <w:marBottom w:val="0"/>
      <w:divBdr>
        <w:top w:val="none" w:sz="0" w:space="0" w:color="auto"/>
        <w:left w:val="none" w:sz="0" w:space="0" w:color="auto"/>
        <w:bottom w:val="none" w:sz="0" w:space="0" w:color="auto"/>
        <w:right w:val="none" w:sz="0" w:space="0" w:color="auto"/>
      </w:divBdr>
    </w:div>
    <w:div w:id="1948535412">
      <w:bodyDiv w:val="1"/>
      <w:marLeft w:val="0"/>
      <w:marRight w:val="0"/>
      <w:marTop w:val="0"/>
      <w:marBottom w:val="0"/>
      <w:divBdr>
        <w:top w:val="none" w:sz="0" w:space="0" w:color="auto"/>
        <w:left w:val="none" w:sz="0" w:space="0" w:color="auto"/>
        <w:bottom w:val="none" w:sz="0" w:space="0" w:color="auto"/>
        <w:right w:val="none" w:sz="0" w:space="0" w:color="auto"/>
      </w:divBdr>
    </w:div>
    <w:div w:id="1986812847">
      <w:bodyDiv w:val="1"/>
      <w:marLeft w:val="0"/>
      <w:marRight w:val="0"/>
      <w:marTop w:val="0"/>
      <w:marBottom w:val="0"/>
      <w:divBdr>
        <w:top w:val="none" w:sz="0" w:space="0" w:color="auto"/>
        <w:left w:val="none" w:sz="0" w:space="0" w:color="auto"/>
        <w:bottom w:val="none" w:sz="0" w:space="0" w:color="auto"/>
        <w:right w:val="none" w:sz="0" w:space="0" w:color="auto"/>
      </w:divBdr>
    </w:div>
    <w:div w:id="1999720941">
      <w:bodyDiv w:val="1"/>
      <w:marLeft w:val="0"/>
      <w:marRight w:val="0"/>
      <w:marTop w:val="0"/>
      <w:marBottom w:val="0"/>
      <w:divBdr>
        <w:top w:val="none" w:sz="0" w:space="0" w:color="auto"/>
        <w:left w:val="none" w:sz="0" w:space="0" w:color="auto"/>
        <w:bottom w:val="none" w:sz="0" w:space="0" w:color="auto"/>
        <w:right w:val="none" w:sz="0" w:space="0" w:color="auto"/>
      </w:divBdr>
    </w:div>
    <w:div w:id="2011372775">
      <w:bodyDiv w:val="1"/>
      <w:marLeft w:val="0"/>
      <w:marRight w:val="0"/>
      <w:marTop w:val="0"/>
      <w:marBottom w:val="0"/>
      <w:divBdr>
        <w:top w:val="none" w:sz="0" w:space="0" w:color="auto"/>
        <w:left w:val="none" w:sz="0" w:space="0" w:color="auto"/>
        <w:bottom w:val="none" w:sz="0" w:space="0" w:color="auto"/>
        <w:right w:val="none" w:sz="0" w:space="0" w:color="auto"/>
      </w:divBdr>
    </w:div>
    <w:div w:id="2028092905">
      <w:bodyDiv w:val="1"/>
      <w:marLeft w:val="0"/>
      <w:marRight w:val="0"/>
      <w:marTop w:val="0"/>
      <w:marBottom w:val="0"/>
      <w:divBdr>
        <w:top w:val="none" w:sz="0" w:space="0" w:color="auto"/>
        <w:left w:val="none" w:sz="0" w:space="0" w:color="auto"/>
        <w:bottom w:val="none" w:sz="0" w:space="0" w:color="auto"/>
        <w:right w:val="none" w:sz="0" w:space="0" w:color="auto"/>
      </w:divBdr>
    </w:div>
    <w:div w:id="2030789028">
      <w:bodyDiv w:val="1"/>
      <w:marLeft w:val="0"/>
      <w:marRight w:val="0"/>
      <w:marTop w:val="0"/>
      <w:marBottom w:val="0"/>
      <w:divBdr>
        <w:top w:val="none" w:sz="0" w:space="0" w:color="auto"/>
        <w:left w:val="none" w:sz="0" w:space="0" w:color="auto"/>
        <w:bottom w:val="none" w:sz="0" w:space="0" w:color="auto"/>
        <w:right w:val="none" w:sz="0" w:space="0" w:color="auto"/>
      </w:divBdr>
    </w:div>
    <w:div w:id="2079549053">
      <w:bodyDiv w:val="1"/>
      <w:marLeft w:val="0"/>
      <w:marRight w:val="0"/>
      <w:marTop w:val="0"/>
      <w:marBottom w:val="0"/>
      <w:divBdr>
        <w:top w:val="none" w:sz="0" w:space="0" w:color="auto"/>
        <w:left w:val="none" w:sz="0" w:space="0" w:color="auto"/>
        <w:bottom w:val="none" w:sz="0" w:space="0" w:color="auto"/>
        <w:right w:val="none" w:sz="0" w:space="0" w:color="auto"/>
      </w:divBdr>
    </w:div>
    <w:div w:id="2082943385">
      <w:bodyDiv w:val="1"/>
      <w:marLeft w:val="0"/>
      <w:marRight w:val="0"/>
      <w:marTop w:val="0"/>
      <w:marBottom w:val="0"/>
      <w:divBdr>
        <w:top w:val="none" w:sz="0" w:space="0" w:color="auto"/>
        <w:left w:val="none" w:sz="0" w:space="0" w:color="auto"/>
        <w:bottom w:val="none" w:sz="0" w:space="0" w:color="auto"/>
        <w:right w:val="none" w:sz="0" w:space="0" w:color="auto"/>
      </w:divBdr>
    </w:div>
    <w:div w:id="2099322138">
      <w:bodyDiv w:val="1"/>
      <w:marLeft w:val="0"/>
      <w:marRight w:val="0"/>
      <w:marTop w:val="0"/>
      <w:marBottom w:val="0"/>
      <w:divBdr>
        <w:top w:val="none" w:sz="0" w:space="0" w:color="auto"/>
        <w:left w:val="none" w:sz="0" w:space="0" w:color="auto"/>
        <w:bottom w:val="none" w:sz="0" w:space="0" w:color="auto"/>
        <w:right w:val="none" w:sz="0" w:space="0" w:color="auto"/>
      </w:divBdr>
    </w:div>
    <w:div w:id="2103913721">
      <w:bodyDiv w:val="1"/>
      <w:marLeft w:val="0"/>
      <w:marRight w:val="0"/>
      <w:marTop w:val="0"/>
      <w:marBottom w:val="0"/>
      <w:divBdr>
        <w:top w:val="none" w:sz="0" w:space="0" w:color="auto"/>
        <w:left w:val="none" w:sz="0" w:space="0" w:color="auto"/>
        <w:bottom w:val="none" w:sz="0" w:space="0" w:color="auto"/>
        <w:right w:val="none" w:sz="0" w:space="0" w:color="auto"/>
      </w:divBdr>
    </w:div>
    <w:div w:id="2129738656">
      <w:bodyDiv w:val="1"/>
      <w:marLeft w:val="0"/>
      <w:marRight w:val="0"/>
      <w:marTop w:val="0"/>
      <w:marBottom w:val="0"/>
      <w:divBdr>
        <w:top w:val="none" w:sz="0" w:space="0" w:color="auto"/>
        <w:left w:val="none" w:sz="0" w:space="0" w:color="auto"/>
        <w:bottom w:val="none" w:sz="0" w:space="0" w:color="auto"/>
        <w:right w:val="none" w:sz="0" w:space="0" w:color="auto"/>
      </w:divBdr>
    </w:div>
    <w:div w:id="2130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aacpdappls.net.ms.gov.br/appls/legislacao/secoge/govato.nsf/fd8600de8a55c7fc04256b210079ce25/9b61392baa8dfc5c0425899d00655726?OpenDocument" TargetMode="External"/><Relationship Id="rId26" Type="http://schemas.openxmlformats.org/officeDocument/2006/relationships/hyperlink" Target="https://www.cnm.org.br/cms/images/stories/Links/02032022_Contabilidade_PerguntaseRespostas_Fontes.pdf" TargetMode="External"/><Relationship Id="rId39" Type="http://schemas.openxmlformats.org/officeDocument/2006/relationships/hyperlink" Target="https://www.in.gov.br/web/dou/-/portaria-sof/me-n-5.118-de-4-de-maio-de-2021-318210832" TargetMode="External"/><Relationship Id="rId21" Type="http://schemas.openxmlformats.org/officeDocument/2006/relationships/diagramQuickStyle" Target="diagrams/quickStyle2.xml"/><Relationship Id="rId34" Type="http://schemas.openxmlformats.org/officeDocument/2006/relationships/hyperlink" Target="http://www.planalto.gov.br/ccivil_03/Leis/L4320.htm"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lanalto.gov.br/ccivil_03/constituicao/Emendas/Emc/emc132.htm"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hyperlink" Target="http://www.planalto.gov.br/ccivil_03/leis/leis_2001/l10180.htm" TargetMode="External"/><Relationship Id="rId40" Type="http://schemas.openxmlformats.org/officeDocument/2006/relationships/hyperlink" Target="https://www.in.gov.br/web/dou/-/portaria-sof/me-n-14.956-de-21-de-dezembro-de-2021-369787172"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t.wikipedia.org/w/index.php?title=Exclusividade&amp;action=edit&amp;redlink=1" TargetMode="External"/><Relationship Id="rId23" Type="http://schemas.microsoft.com/office/2007/relationships/diagramDrawing" Target="diagrams/drawing2.xml"/><Relationship Id="rId28" Type="http://schemas.openxmlformats.org/officeDocument/2006/relationships/hyperlink" Target="http://gemini.stf.gov.br/cgi-bin/nph-brs?d=ADIN&amp;s1=2238&amp;u=http://www.stf.gov.br/Processos/adi.asp&amp;Sect1=IMAGE&amp;Sect2=THESOFF&amp;Sect3=PLURON&amp;Sect6=ADINN&amp;p=1&amp;r=2&amp;f=G&amp;n=&amp;l=20" TargetMode="External"/><Relationship Id="rId36" Type="http://schemas.openxmlformats.org/officeDocument/2006/relationships/hyperlink" Target="http://www.planalto.gov.br/ccivil_03/decreto-lei/del0200.htm" TargetMode="External"/><Relationship Id="rId10" Type="http://schemas.openxmlformats.org/officeDocument/2006/relationships/diagramLayout" Target="diagrams/layout1.xml"/><Relationship Id="rId19" Type="http://schemas.openxmlformats.org/officeDocument/2006/relationships/diagramData" Target="diagrams/data2.xml"/><Relationship Id="rId31" Type="http://schemas.openxmlformats.org/officeDocument/2006/relationships/image" Target="media/image7.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pt.wikipedia.org/wiki/Periodicidade" TargetMode="External"/><Relationship Id="rId22" Type="http://schemas.openxmlformats.org/officeDocument/2006/relationships/diagramColors" Target="diagrams/colors2.xml"/><Relationship Id="rId27" Type="http://schemas.openxmlformats.org/officeDocument/2006/relationships/image" Target="media/image4.emf"/><Relationship Id="rId30" Type="http://schemas.openxmlformats.org/officeDocument/2006/relationships/image" Target="media/image6.emf"/><Relationship Id="rId35" Type="http://schemas.openxmlformats.org/officeDocument/2006/relationships/hyperlink" Target="http://www.planalto.gov.br/ccivil_03/leis/lcp/Lcp101.htm" TargetMode="External"/><Relationship Id="rId43"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www.spf.ms.gov.br" TargetMode="External"/><Relationship Id="rId25" Type="http://schemas.openxmlformats.org/officeDocument/2006/relationships/image" Target="media/image3.emf"/><Relationship Id="rId33" Type="http://schemas.openxmlformats.org/officeDocument/2006/relationships/hyperlink" Target="http://www.planalto.gov.br/ccivil_03/constituicao/constituicao.htm" TargetMode="External"/><Relationship Id="rId38" Type="http://schemas.openxmlformats.org/officeDocument/2006/relationships/hyperlink" Target="https://www.in.gov.br/en/web/dou/-/portaria-conunta-stn/sof/me-n-103-de-5-de-outubro-de-2021-3516%2013861" TargetMode="External"/><Relationship Id="rId46" Type="http://schemas.openxmlformats.org/officeDocument/2006/relationships/fontTable" Target="fontTable.xml"/><Relationship Id="rId20" Type="http://schemas.openxmlformats.org/officeDocument/2006/relationships/diagramLayout" Target="diagrams/layout2.xml"/><Relationship Id="rId41" Type="http://schemas.openxmlformats.org/officeDocument/2006/relationships/hyperlink" Target="https://www.spdo.ms.gov.br/diariodoe/Index/Download/DO11145_03_05_20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5741D5-9B6F-4231-B2AE-0F96ECF08714}"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pt-BR"/>
        </a:p>
      </dgm:t>
    </dgm:pt>
    <dgm:pt modelId="{613F7CE1-8FB4-4CED-91F4-6DC60CE789A5}">
      <dgm:prSet phldrT="[Texto]" custT="1"/>
      <dgm:spPr>
        <a:solidFill>
          <a:srgbClr val="0070C0"/>
        </a:solidFill>
        <a:effectLst>
          <a:innerShdw blurRad="63500" dist="50800" dir="2700000">
            <a:prstClr val="black">
              <a:alpha val="50000"/>
            </a:prstClr>
          </a:innerShdw>
        </a:effectLst>
      </dgm:spPr>
      <dgm:t>
        <a:bodyPr/>
        <a:lstStyle/>
        <a:p>
          <a:pPr algn="l"/>
          <a:r>
            <a:rPr lang="pt-BR" sz="1200"/>
            <a:t>    PPA - Plano Plurianual</a:t>
          </a:r>
        </a:p>
      </dgm:t>
    </dgm:pt>
    <dgm:pt modelId="{F17B5CC0-5C7E-4A8F-8829-727A9BD39C08}" type="parTrans" cxnId="{EB2A2CCF-F0B3-482F-92C4-250D8B152ADC}">
      <dgm:prSet/>
      <dgm:spPr/>
      <dgm:t>
        <a:bodyPr/>
        <a:lstStyle/>
        <a:p>
          <a:pPr algn="l"/>
          <a:endParaRPr lang="pt-BR" sz="1200"/>
        </a:p>
      </dgm:t>
    </dgm:pt>
    <dgm:pt modelId="{EE64D552-0FF6-491C-9145-37533E7459F2}" type="sibTrans" cxnId="{EB2A2CCF-F0B3-482F-92C4-250D8B152ADC}">
      <dgm:prSet custT="1"/>
      <dgm:spPr/>
      <dgm:t>
        <a:bodyPr/>
        <a:lstStyle/>
        <a:p>
          <a:pPr algn="l"/>
          <a:endParaRPr lang="pt-BR" sz="1200"/>
        </a:p>
      </dgm:t>
    </dgm:pt>
    <dgm:pt modelId="{2DB2D3E5-51C0-4B5B-BEEC-0DDE1C2CF7C4}">
      <dgm:prSet phldrT="[Texto]" custT="1"/>
      <dgm:spPr>
        <a:solidFill>
          <a:srgbClr val="0070C0"/>
        </a:solidFill>
        <a:effectLst>
          <a:innerShdw blurRad="63500" dist="50800" dir="2700000">
            <a:prstClr val="black">
              <a:alpha val="50000"/>
            </a:prstClr>
          </a:innerShdw>
        </a:effectLst>
      </dgm:spPr>
      <dgm:t>
        <a:bodyPr/>
        <a:lstStyle/>
        <a:p>
          <a:pPr algn="l"/>
          <a:r>
            <a:rPr lang="pt-BR" sz="1200"/>
            <a:t>   LDO - Lei de Diretrizes Orçamentárias</a:t>
          </a:r>
        </a:p>
      </dgm:t>
    </dgm:pt>
    <dgm:pt modelId="{239CA910-8EE2-44CC-B668-450541F4E1CA}" type="parTrans" cxnId="{C1F6D3A2-7D27-4239-BDFC-17E5039EFFB7}">
      <dgm:prSet/>
      <dgm:spPr/>
      <dgm:t>
        <a:bodyPr/>
        <a:lstStyle/>
        <a:p>
          <a:pPr algn="l"/>
          <a:endParaRPr lang="pt-BR" sz="1200"/>
        </a:p>
      </dgm:t>
    </dgm:pt>
    <dgm:pt modelId="{DFC55D9E-7A5F-495E-9A9C-51592795439E}" type="sibTrans" cxnId="{C1F6D3A2-7D27-4239-BDFC-17E5039EFFB7}">
      <dgm:prSet custT="1"/>
      <dgm:spPr/>
      <dgm:t>
        <a:bodyPr/>
        <a:lstStyle/>
        <a:p>
          <a:pPr algn="l"/>
          <a:endParaRPr lang="pt-BR" sz="1200"/>
        </a:p>
      </dgm:t>
    </dgm:pt>
    <dgm:pt modelId="{18CE017E-2492-481A-B19E-7D04E9391F6D}">
      <dgm:prSet phldrT="[Texto]" custT="1"/>
      <dgm:spPr>
        <a:solidFill>
          <a:srgbClr val="0070C0"/>
        </a:solidFill>
        <a:effectLst>
          <a:innerShdw blurRad="63500" dist="50800" dir="2700000">
            <a:prstClr val="black">
              <a:alpha val="50000"/>
            </a:prstClr>
          </a:innerShdw>
        </a:effectLst>
      </dgm:spPr>
      <dgm:t>
        <a:bodyPr/>
        <a:lstStyle/>
        <a:p>
          <a:pPr algn="l"/>
          <a:r>
            <a:rPr lang="pt-BR" sz="1200"/>
            <a:t>   LOA - Lei Orçamentária Anual</a:t>
          </a:r>
        </a:p>
      </dgm:t>
    </dgm:pt>
    <dgm:pt modelId="{1925A81B-6535-4618-A006-AA39558A4B3B}" type="parTrans" cxnId="{45B3DF62-D5F4-4595-84EA-0D065FA8BCBA}">
      <dgm:prSet/>
      <dgm:spPr/>
      <dgm:t>
        <a:bodyPr/>
        <a:lstStyle/>
        <a:p>
          <a:pPr algn="l"/>
          <a:endParaRPr lang="pt-BR" sz="1200"/>
        </a:p>
      </dgm:t>
    </dgm:pt>
    <dgm:pt modelId="{8ADE3CD0-05B4-432A-B942-861380669C6E}" type="sibTrans" cxnId="{45B3DF62-D5F4-4595-84EA-0D065FA8BCBA}">
      <dgm:prSet/>
      <dgm:spPr/>
      <dgm:t>
        <a:bodyPr/>
        <a:lstStyle/>
        <a:p>
          <a:pPr algn="l"/>
          <a:endParaRPr lang="pt-BR" sz="1200"/>
        </a:p>
      </dgm:t>
    </dgm:pt>
    <dgm:pt modelId="{0F6AC1D4-627A-450F-8590-F00635ABEF39}" type="pres">
      <dgm:prSet presAssocID="{795741D5-9B6F-4231-B2AE-0F96ECF08714}" presName="outerComposite" presStyleCnt="0">
        <dgm:presLayoutVars>
          <dgm:chMax val="5"/>
          <dgm:dir/>
          <dgm:resizeHandles val="exact"/>
        </dgm:presLayoutVars>
      </dgm:prSet>
      <dgm:spPr/>
      <dgm:t>
        <a:bodyPr/>
        <a:lstStyle/>
        <a:p>
          <a:endParaRPr lang="pt-BR"/>
        </a:p>
      </dgm:t>
    </dgm:pt>
    <dgm:pt modelId="{E554DC9A-1800-419C-BFB7-B217B493714B}" type="pres">
      <dgm:prSet presAssocID="{795741D5-9B6F-4231-B2AE-0F96ECF08714}" presName="dummyMaxCanvas" presStyleCnt="0">
        <dgm:presLayoutVars/>
      </dgm:prSet>
      <dgm:spPr/>
    </dgm:pt>
    <dgm:pt modelId="{9A21CB65-5C87-4636-A785-DCCB0519FBC9}" type="pres">
      <dgm:prSet presAssocID="{795741D5-9B6F-4231-B2AE-0F96ECF08714}" presName="ThreeNodes_1" presStyleLbl="node1" presStyleIdx="0" presStyleCnt="3" custScaleX="103108" custLinFactNeighborX="-6659">
        <dgm:presLayoutVars>
          <dgm:bulletEnabled val="1"/>
        </dgm:presLayoutVars>
      </dgm:prSet>
      <dgm:spPr/>
      <dgm:t>
        <a:bodyPr/>
        <a:lstStyle/>
        <a:p>
          <a:endParaRPr lang="pt-BR"/>
        </a:p>
      </dgm:t>
    </dgm:pt>
    <dgm:pt modelId="{106A065D-3DAC-413B-B3BD-FF1AC95A3826}" type="pres">
      <dgm:prSet presAssocID="{795741D5-9B6F-4231-B2AE-0F96ECF08714}" presName="ThreeNodes_2" presStyleLbl="node1" presStyleIdx="1" presStyleCnt="3" custScaleX="104550">
        <dgm:presLayoutVars>
          <dgm:bulletEnabled val="1"/>
        </dgm:presLayoutVars>
      </dgm:prSet>
      <dgm:spPr/>
      <dgm:t>
        <a:bodyPr/>
        <a:lstStyle/>
        <a:p>
          <a:endParaRPr lang="pt-BR"/>
        </a:p>
      </dgm:t>
    </dgm:pt>
    <dgm:pt modelId="{3EC5B7BF-ED5B-49E5-892D-CB0E13ADA23B}" type="pres">
      <dgm:prSet presAssocID="{795741D5-9B6F-4231-B2AE-0F96ECF08714}" presName="ThreeNodes_3" presStyleLbl="node1" presStyleIdx="2" presStyleCnt="3">
        <dgm:presLayoutVars>
          <dgm:bulletEnabled val="1"/>
        </dgm:presLayoutVars>
      </dgm:prSet>
      <dgm:spPr/>
      <dgm:t>
        <a:bodyPr/>
        <a:lstStyle/>
        <a:p>
          <a:endParaRPr lang="pt-BR"/>
        </a:p>
      </dgm:t>
    </dgm:pt>
    <dgm:pt modelId="{B49451FD-C418-425B-8B1D-2ACAC7106242}" type="pres">
      <dgm:prSet presAssocID="{795741D5-9B6F-4231-B2AE-0F96ECF08714}" presName="ThreeConn_1-2" presStyleLbl="fgAccFollowNode1" presStyleIdx="0" presStyleCnt="2" custLinFactNeighborX="16759">
        <dgm:presLayoutVars>
          <dgm:bulletEnabled val="1"/>
        </dgm:presLayoutVars>
      </dgm:prSet>
      <dgm:spPr/>
      <dgm:t>
        <a:bodyPr/>
        <a:lstStyle/>
        <a:p>
          <a:endParaRPr lang="pt-BR"/>
        </a:p>
      </dgm:t>
    </dgm:pt>
    <dgm:pt modelId="{2D34FF7F-ABC2-4CB6-BC2A-EE994F465319}" type="pres">
      <dgm:prSet presAssocID="{795741D5-9B6F-4231-B2AE-0F96ECF08714}" presName="ThreeConn_2-3" presStyleLbl="fgAccFollowNode1" presStyleIdx="1" presStyleCnt="2">
        <dgm:presLayoutVars>
          <dgm:bulletEnabled val="1"/>
        </dgm:presLayoutVars>
      </dgm:prSet>
      <dgm:spPr/>
      <dgm:t>
        <a:bodyPr/>
        <a:lstStyle/>
        <a:p>
          <a:endParaRPr lang="pt-BR"/>
        </a:p>
      </dgm:t>
    </dgm:pt>
    <dgm:pt modelId="{768A4310-D9BC-455E-B426-D0B8D8DB92EE}" type="pres">
      <dgm:prSet presAssocID="{795741D5-9B6F-4231-B2AE-0F96ECF08714}" presName="ThreeNodes_1_text" presStyleLbl="node1" presStyleIdx="2" presStyleCnt="3">
        <dgm:presLayoutVars>
          <dgm:bulletEnabled val="1"/>
        </dgm:presLayoutVars>
      </dgm:prSet>
      <dgm:spPr/>
      <dgm:t>
        <a:bodyPr/>
        <a:lstStyle/>
        <a:p>
          <a:endParaRPr lang="pt-BR"/>
        </a:p>
      </dgm:t>
    </dgm:pt>
    <dgm:pt modelId="{F3604625-56C0-4D73-BA46-FFE5262862B4}" type="pres">
      <dgm:prSet presAssocID="{795741D5-9B6F-4231-B2AE-0F96ECF08714}" presName="ThreeNodes_2_text" presStyleLbl="node1" presStyleIdx="2" presStyleCnt="3">
        <dgm:presLayoutVars>
          <dgm:bulletEnabled val="1"/>
        </dgm:presLayoutVars>
      </dgm:prSet>
      <dgm:spPr/>
      <dgm:t>
        <a:bodyPr/>
        <a:lstStyle/>
        <a:p>
          <a:endParaRPr lang="pt-BR"/>
        </a:p>
      </dgm:t>
    </dgm:pt>
    <dgm:pt modelId="{BAE8A760-0E15-4D0C-A9BB-36546BFCCD4A}" type="pres">
      <dgm:prSet presAssocID="{795741D5-9B6F-4231-B2AE-0F96ECF08714}" presName="ThreeNodes_3_text" presStyleLbl="node1" presStyleIdx="2" presStyleCnt="3">
        <dgm:presLayoutVars>
          <dgm:bulletEnabled val="1"/>
        </dgm:presLayoutVars>
      </dgm:prSet>
      <dgm:spPr/>
      <dgm:t>
        <a:bodyPr/>
        <a:lstStyle/>
        <a:p>
          <a:endParaRPr lang="pt-BR"/>
        </a:p>
      </dgm:t>
    </dgm:pt>
  </dgm:ptLst>
  <dgm:cxnLst>
    <dgm:cxn modelId="{A57A5DF6-827A-4BF7-9358-C551889AD7B9}" type="presOf" srcId="{613F7CE1-8FB4-4CED-91F4-6DC60CE789A5}" destId="{768A4310-D9BC-455E-B426-D0B8D8DB92EE}" srcOrd="1" destOrd="0" presId="urn:microsoft.com/office/officeart/2005/8/layout/vProcess5"/>
    <dgm:cxn modelId="{3AB9EE1F-421A-4431-9281-CD9B210BAF80}" type="presOf" srcId="{18CE017E-2492-481A-B19E-7D04E9391F6D}" destId="{3EC5B7BF-ED5B-49E5-892D-CB0E13ADA23B}" srcOrd="0" destOrd="0" presId="urn:microsoft.com/office/officeart/2005/8/layout/vProcess5"/>
    <dgm:cxn modelId="{61A36C82-1780-4E39-AF04-3C3B3F47AD5B}" type="presOf" srcId="{DFC55D9E-7A5F-495E-9A9C-51592795439E}" destId="{2D34FF7F-ABC2-4CB6-BC2A-EE994F465319}" srcOrd="0" destOrd="0" presId="urn:microsoft.com/office/officeart/2005/8/layout/vProcess5"/>
    <dgm:cxn modelId="{08E00BEE-1340-4687-9BB6-409CA9F1ADB4}" type="presOf" srcId="{2DB2D3E5-51C0-4B5B-BEEC-0DDE1C2CF7C4}" destId="{106A065D-3DAC-413B-B3BD-FF1AC95A3826}" srcOrd="0" destOrd="0" presId="urn:microsoft.com/office/officeart/2005/8/layout/vProcess5"/>
    <dgm:cxn modelId="{45B3DF62-D5F4-4595-84EA-0D065FA8BCBA}" srcId="{795741D5-9B6F-4231-B2AE-0F96ECF08714}" destId="{18CE017E-2492-481A-B19E-7D04E9391F6D}" srcOrd="2" destOrd="0" parTransId="{1925A81B-6535-4618-A006-AA39558A4B3B}" sibTransId="{8ADE3CD0-05B4-432A-B942-861380669C6E}"/>
    <dgm:cxn modelId="{2786E60B-AB89-4870-89E7-FBE1815024F9}" type="presOf" srcId="{613F7CE1-8FB4-4CED-91F4-6DC60CE789A5}" destId="{9A21CB65-5C87-4636-A785-DCCB0519FBC9}" srcOrd="0" destOrd="0" presId="urn:microsoft.com/office/officeart/2005/8/layout/vProcess5"/>
    <dgm:cxn modelId="{559785F6-547B-41AB-8D75-F4734F197246}" type="presOf" srcId="{EE64D552-0FF6-491C-9145-37533E7459F2}" destId="{B49451FD-C418-425B-8B1D-2ACAC7106242}" srcOrd="0" destOrd="0" presId="urn:microsoft.com/office/officeart/2005/8/layout/vProcess5"/>
    <dgm:cxn modelId="{7AE5A580-D540-4CB8-8A8C-230127929AEA}" type="presOf" srcId="{18CE017E-2492-481A-B19E-7D04E9391F6D}" destId="{BAE8A760-0E15-4D0C-A9BB-36546BFCCD4A}" srcOrd="1" destOrd="0" presId="urn:microsoft.com/office/officeart/2005/8/layout/vProcess5"/>
    <dgm:cxn modelId="{AF3E263F-E61A-4730-95DA-777652E27A67}" type="presOf" srcId="{795741D5-9B6F-4231-B2AE-0F96ECF08714}" destId="{0F6AC1D4-627A-450F-8590-F00635ABEF39}" srcOrd="0" destOrd="0" presId="urn:microsoft.com/office/officeart/2005/8/layout/vProcess5"/>
    <dgm:cxn modelId="{C1F6D3A2-7D27-4239-BDFC-17E5039EFFB7}" srcId="{795741D5-9B6F-4231-B2AE-0F96ECF08714}" destId="{2DB2D3E5-51C0-4B5B-BEEC-0DDE1C2CF7C4}" srcOrd="1" destOrd="0" parTransId="{239CA910-8EE2-44CC-B668-450541F4E1CA}" sibTransId="{DFC55D9E-7A5F-495E-9A9C-51592795439E}"/>
    <dgm:cxn modelId="{2FF32579-D039-4B43-B6D0-75BAC16BA08C}" type="presOf" srcId="{2DB2D3E5-51C0-4B5B-BEEC-0DDE1C2CF7C4}" destId="{F3604625-56C0-4D73-BA46-FFE5262862B4}" srcOrd="1" destOrd="0" presId="urn:microsoft.com/office/officeart/2005/8/layout/vProcess5"/>
    <dgm:cxn modelId="{EB2A2CCF-F0B3-482F-92C4-250D8B152ADC}" srcId="{795741D5-9B6F-4231-B2AE-0F96ECF08714}" destId="{613F7CE1-8FB4-4CED-91F4-6DC60CE789A5}" srcOrd="0" destOrd="0" parTransId="{F17B5CC0-5C7E-4A8F-8829-727A9BD39C08}" sibTransId="{EE64D552-0FF6-491C-9145-37533E7459F2}"/>
    <dgm:cxn modelId="{D256A458-065F-4D79-9BD9-0CEA9F75C669}" type="presParOf" srcId="{0F6AC1D4-627A-450F-8590-F00635ABEF39}" destId="{E554DC9A-1800-419C-BFB7-B217B493714B}" srcOrd="0" destOrd="0" presId="urn:microsoft.com/office/officeart/2005/8/layout/vProcess5"/>
    <dgm:cxn modelId="{D22176DB-D2ED-447D-BA49-2D4C3358FDDA}" type="presParOf" srcId="{0F6AC1D4-627A-450F-8590-F00635ABEF39}" destId="{9A21CB65-5C87-4636-A785-DCCB0519FBC9}" srcOrd="1" destOrd="0" presId="urn:microsoft.com/office/officeart/2005/8/layout/vProcess5"/>
    <dgm:cxn modelId="{703188C3-CC83-44FD-B11A-27FDEA5C7E0A}" type="presParOf" srcId="{0F6AC1D4-627A-450F-8590-F00635ABEF39}" destId="{106A065D-3DAC-413B-B3BD-FF1AC95A3826}" srcOrd="2" destOrd="0" presId="urn:microsoft.com/office/officeart/2005/8/layout/vProcess5"/>
    <dgm:cxn modelId="{A7540A1A-49AE-4F43-A891-6D83DE5F7309}" type="presParOf" srcId="{0F6AC1D4-627A-450F-8590-F00635ABEF39}" destId="{3EC5B7BF-ED5B-49E5-892D-CB0E13ADA23B}" srcOrd="3" destOrd="0" presId="urn:microsoft.com/office/officeart/2005/8/layout/vProcess5"/>
    <dgm:cxn modelId="{062E15A1-A43E-47EC-8B97-3FC1225A0D35}" type="presParOf" srcId="{0F6AC1D4-627A-450F-8590-F00635ABEF39}" destId="{B49451FD-C418-425B-8B1D-2ACAC7106242}" srcOrd="4" destOrd="0" presId="urn:microsoft.com/office/officeart/2005/8/layout/vProcess5"/>
    <dgm:cxn modelId="{B394B6A4-431C-4F18-AE0B-899D1B0EDC86}" type="presParOf" srcId="{0F6AC1D4-627A-450F-8590-F00635ABEF39}" destId="{2D34FF7F-ABC2-4CB6-BC2A-EE994F465319}" srcOrd="5" destOrd="0" presId="urn:microsoft.com/office/officeart/2005/8/layout/vProcess5"/>
    <dgm:cxn modelId="{EFC73775-82F3-44BD-92BF-D3EB67EC62B3}" type="presParOf" srcId="{0F6AC1D4-627A-450F-8590-F00635ABEF39}" destId="{768A4310-D9BC-455E-B426-D0B8D8DB92EE}" srcOrd="6" destOrd="0" presId="urn:microsoft.com/office/officeart/2005/8/layout/vProcess5"/>
    <dgm:cxn modelId="{E3246C32-1C83-4FDC-9468-5BA417243278}" type="presParOf" srcId="{0F6AC1D4-627A-450F-8590-F00635ABEF39}" destId="{F3604625-56C0-4D73-BA46-FFE5262862B4}" srcOrd="7" destOrd="0" presId="urn:microsoft.com/office/officeart/2005/8/layout/vProcess5"/>
    <dgm:cxn modelId="{A53BCE61-4529-4596-B972-A2E1A51A7CA5}" type="presParOf" srcId="{0F6AC1D4-627A-450F-8590-F00635ABEF39}" destId="{BAE8A760-0E15-4D0C-A9BB-36546BFCCD4A}" srcOrd="8" destOrd="0" presId="urn:microsoft.com/office/officeart/2005/8/layout/vProcess5"/>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EAD4776-1A8D-4D41-935A-CDCB7C4058C0}"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pt-BR"/>
        </a:p>
      </dgm:t>
    </dgm:pt>
    <dgm:pt modelId="{996CBB4E-7387-4B38-9B4A-899FC70A75A6}">
      <dgm:prSet phldrT="[Texto]"/>
      <dgm:spPr>
        <a:solidFill>
          <a:srgbClr val="0070C0"/>
        </a:solidFill>
        <a:effectLst>
          <a:innerShdw blurRad="63500" dist="50800" dir="2700000">
            <a:prstClr val="black">
              <a:alpha val="50000"/>
            </a:prstClr>
          </a:innerShdw>
        </a:effectLst>
      </dgm:spPr>
      <dgm:t>
        <a:bodyPr/>
        <a:lstStyle/>
        <a:p>
          <a:r>
            <a:rPr lang="pt-BR"/>
            <a:t>Ingressos de valores nos cofres públicos</a:t>
          </a:r>
        </a:p>
      </dgm:t>
    </dgm:pt>
    <dgm:pt modelId="{7DB65B8A-A09F-4AEC-B95D-163E50514002}" type="parTrans" cxnId="{8EF81649-03B4-472A-B6C0-4228036DD92C}">
      <dgm:prSet/>
      <dgm:spPr/>
      <dgm:t>
        <a:bodyPr/>
        <a:lstStyle/>
        <a:p>
          <a:endParaRPr lang="pt-BR"/>
        </a:p>
      </dgm:t>
    </dgm:pt>
    <dgm:pt modelId="{3D14D133-3EA6-45E8-8A54-6A77DD57ADBD}" type="sibTrans" cxnId="{8EF81649-03B4-472A-B6C0-4228036DD92C}">
      <dgm:prSet/>
      <dgm:spPr/>
      <dgm:t>
        <a:bodyPr/>
        <a:lstStyle/>
        <a:p>
          <a:endParaRPr lang="pt-BR"/>
        </a:p>
      </dgm:t>
    </dgm:pt>
    <dgm:pt modelId="{08D1F97B-5815-4182-8573-AD0F41854AE4}">
      <dgm:prSet phldrT="[Texto]"/>
      <dgm:spPr>
        <a:solidFill>
          <a:srgbClr val="0070C0"/>
        </a:solidFill>
        <a:effectLst>
          <a:innerShdw blurRad="63500" dist="50800" dir="2700000">
            <a:prstClr val="black">
              <a:alpha val="50000"/>
            </a:prstClr>
          </a:innerShdw>
        </a:effectLst>
      </dgm:spPr>
      <dgm:t>
        <a:bodyPr/>
        <a:lstStyle/>
        <a:p>
          <a:r>
            <a:rPr lang="pt-BR"/>
            <a:t>Ingressos Extraorçamentários</a:t>
          </a:r>
        </a:p>
      </dgm:t>
    </dgm:pt>
    <dgm:pt modelId="{37376CE6-5435-465D-A9E4-9EFBC1BD1358}" type="parTrans" cxnId="{1A9412F6-6445-4FF2-828C-E6AAB34E1FF0}">
      <dgm:prSet/>
      <dgm:spPr>
        <a:ln>
          <a:solidFill>
            <a:srgbClr val="0070C0"/>
          </a:solidFill>
        </a:ln>
      </dgm:spPr>
      <dgm:t>
        <a:bodyPr/>
        <a:lstStyle/>
        <a:p>
          <a:endParaRPr lang="pt-BR"/>
        </a:p>
      </dgm:t>
    </dgm:pt>
    <dgm:pt modelId="{3D84F6EE-9EC5-48CF-883E-E6C1A66DA443}" type="sibTrans" cxnId="{1A9412F6-6445-4FF2-828C-E6AAB34E1FF0}">
      <dgm:prSet/>
      <dgm:spPr/>
      <dgm:t>
        <a:bodyPr/>
        <a:lstStyle/>
        <a:p>
          <a:endParaRPr lang="pt-BR"/>
        </a:p>
      </dgm:t>
    </dgm:pt>
    <dgm:pt modelId="{D53D0C6F-7AFF-4C1B-916C-E2165C883499}">
      <dgm:prSet phldrT="[Texto]"/>
      <dgm:spPr>
        <a:solidFill>
          <a:srgbClr val="0070C0"/>
        </a:solidFill>
        <a:effectLst>
          <a:innerShdw blurRad="63500" dist="50800" dir="2700000">
            <a:prstClr val="black">
              <a:alpha val="50000"/>
            </a:prstClr>
          </a:innerShdw>
        </a:effectLst>
      </dgm:spPr>
      <dgm:t>
        <a:bodyPr/>
        <a:lstStyle/>
        <a:p>
          <a:r>
            <a:rPr lang="pt-BR"/>
            <a:t>Receita Orçamentária</a:t>
          </a:r>
        </a:p>
      </dgm:t>
    </dgm:pt>
    <dgm:pt modelId="{B75CEEE7-1937-44A7-890F-F964E15B6004}" type="parTrans" cxnId="{C07835D0-287C-4587-8FFA-E678F5DD1280}">
      <dgm:prSet/>
      <dgm:spPr>
        <a:ln>
          <a:solidFill>
            <a:srgbClr val="0070C0"/>
          </a:solidFill>
        </a:ln>
      </dgm:spPr>
      <dgm:t>
        <a:bodyPr/>
        <a:lstStyle/>
        <a:p>
          <a:endParaRPr lang="pt-BR"/>
        </a:p>
      </dgm:t>
    </dgm:pt>
    <dgm:pt modelId="{A3F92527-6B0E-44D3-8FF0-B5FA900E95EE}" type="sibTrans" cxnId="{C07835D0-287C-4587-8FFA-E678F5DD1280}">
      <dgm:prSet/>
      <dgm:spPr/>
      <dgm:t>
        <a:bodyPr/>
        <a:lstStyle/>
        <a:p>
          <a:endParaRPr lang="pt-BR"/>
        </a:p>
      </dgm:t>
    </dgm:pt>
    <dgm:pt modelId="{542CB6DF-CE9D-4D95-80B5-1768943B6556}" type="pres">
      <dgm:prSet presAssocID="{0EAD4776-1A8D-4D41-935A-CDCB7C4058C0}" presName="diagram" presStyleCnt="0">
        <dgm:presLayoutVars>
          <dgm:chPref val="1"/>
          <dgm:dir/>
          <dgm:animOne val="branch"/>
          <dgm:animLvl val="lvl"/>
          <dgm:resizeHandles val="exact"/>
        </dgm:presLayoutVars>
      </dgm:prSet>
      <dgm:spPr/>
      <dgm:t>
        <a:bodyPr/>
        <a:lstStyle/>
        <a:p>
          <a:endParaRPr lang="pt-BR"/>
        </a:p>
      </dgm:t>
    </dgm:pt>
    <dgm:pt modelId="{AA8019AF-CF76-449F-81BB-5BE708DBDA39}" type="pres">
      <dgm:prSet presAssocID="{996CBB4E-7387-4B38-9B4A-899FC70A75A6}" presName="root1" presStyleCnt="0"/>
      <dgm:spPr/>
    </dgm:pt>
    <dgm:pt modelId="{8FB3D085-D474-4096-BA9F-5F8502D24550}" type="pres">
      <dgm:prSet presAssocID="{996CBB4E-7387-4B38-9B4A-899FC70A75A6}" presName="LevelOneTextNode" presStyleLbl="node0" presStyleIdx="0" presStyleCnt="1" custScaleX="186455">
        <dgm:presLayoutVars>
          <dgm:chPref val="3"/>
        </dgm:presLayoutVars>
      </dgm:prSet>
      <dgm:spPr/>
      <dgm:t>
        <a:bodyPr/>
        <a:lstStyle/>
        <a:p>
          <a:endParaRPr lang="pt-BR"/>
        </a:p>
      </dgm:t>
    </dgm:pt>
    <dgm:pt modelId="{30E48DC8-8BE0-4D25-82A5-18CA08BCAB10}" type="pres">
      <dgm:prSet presAssocID="{996CBB4E-7387-4B38-9B4A-899FC70A75A6}" presName="level2hierChild" presStyleCnt="0"/>
      <dgm:spPr/>
    </dgm:pt>
    <dgm:pt modelId="{2EEF2EEF-928A-461A-BB6C-DD64AE10043E}" type="pres">
      <dgm:prSet presAssocID="{37376CE6-5435-465D-A9E4-9EFBC1BD1358}" presName="conn2-1" presStyleLbl="parChTrans1D2" presStyleIdx="0" presStyleCnt="2"/>
      <dgm:spPr/>
      <dgm:t>
        <a:bodyPr/>
        <a:lstStyle/>
        <a:p>
          <a:endParaRPr lang="pt-BR"/>
        </a:p>
      </dgm:t>
    </dgm:pt>
    <dgm:pt modelId="{135EEFF2-F237-4323-9ED6-CA9E01F46346}" type="pres">
      <dgm:prSet presAssocID="{37376CE6-5435-465D-A9E4-9EFBC1BD1358}" presName="connTx" presStyleLbl="parChTrans1D2" presStyleIdx="0" presStyleCnt="2"/>
      <dgm:spPr/>
      <dgm:t>
        <a:bodyPr/>
        <a:lstStyle/>
        <a:p>
          <a:endParaRPr lang="pt-BR"/>
        </a:p>
      </dgm:t>
    </dgm:pt>
    <dgm:pt modelId="{A6AB0778-630F-49A8-BFF7-1E35A72B9E9E}" type="pres">
      <dgm:prSet presAssocID="{08D1F97B-5815-4182-8573-AD0F41854AE4}" presName="root2" presStyleCnt="0"/>
      <dgm:spPr/>
    </dgm:pt>
    <dgm:pt modelId="{F5407035-8EDA-4BB5-AADB-DC2A95E48719}" type="pres">
      <dgm:prSet presAssocID="{08D1F97B-5815-4182-8573-AD0F41854AE4}" presName="LevelTwoTextNode" presStyleLbl="node2" presStyleIdx="0" presStyleCnt="2" custScaleX="134696">
        <dgm:presLayoutVars>
          <dgm:chPref val="3"/>
        </dgm:presLayoutVars>
      </dgm:prSet>
      <dgm:spPr/>
      <dgm:t>
        <a:bodyPr/>
        <a:lstStyle/>
        <a:p>
          <a:endParaRPr lang="pt-BR"/>
        </a:p>
      </dgm:t>
    </dgm:pt>
    <dgm:pt modelId="{7BFC1470-5EA2-440D-9F7A-9472785A1441}" type="pres">
      <dgm:prSet presAssocID="{08D1F97B-5815-4182-8573-AD0F41854AE4}" presName="level3hierChild" presStyleCnt="0"/>
      <dgm:spPr/>
    </dgm:pt>
    <dgm:pt modelId="{9021FBDD-3800-42F1-A8E2-D3BBF1D700A1}" type="pres">
      <dgm:prSet presAssocID="{B75CEEE7-1937-44A7-890F-F964E15B6004}" presName="conn2-1" presStyleLbl="parChTrans1D2" presStyleIdx="1" presStyleCnt="2"/>
      <dgm:spPr/>
      <dgm:t>
        <a:bodyPr/>
        <a:lstStyle/>
        <a:p>
          <a:endParaRPr lang="pt-BR"/>
        </a:p>
      </dgm:t>
    </dgm:pt>
    <dgm:pt modelId="{DA1A6C8B-B3B7-4B5A-9CBC-1DE350E8467F}" type="pres">
      <dgm:prSet presAssocID="{B75CEEE7-1937-44A7-890F-F964E15B6004}" presName="connTx" presStyleLbl="parChTrans1D2" presStyleIdx="1" presStyleCnt="2"/>
      <dgm:spPr/>
      <dgm:t>
        <a:bodyPr/>
        <a:lstStyle/>
        <a:p>
          <a:endParaRPr lang="pt-BR"/>
        </a:p>
      </dgm:t>
    </dgm:pt>
    <dgm:pt modelId="{D0A0151B-7DA2-4ED4-92E6-8193C1208B2D}" type="pres">
      <dgm:prSet presAssocID="{D53D0C6F-7AFF-4C1B-916C-E2165C883499}" presName="root2" presStyleCnt="0"/>
      <dgm:spPr/>
    </dgm:pt>
    <dgm:pt modelId="{B339A8C8-835C-4033-8766-6C7D67661B57}" type="pres">
      <dgm:prSet presAssocID="{D53D0C6F-7AFF-4C1B-916C-E2165C883499}" presName="LevelTwoTextNode" presStyleLbl="node2" presStyleIdx="1" presStyleCnt="2" custScaleX="136683">
        <dgm:presLayoutVars>
          <dgm:chPref val="3"/>
        </dgm:presLayoutVars>
      </dgm:prSet>
      <dgm:spPr/>
      <dgm:t>
        <a:bodyPr/>
        <a:lstStyle/>
        <a:p>
          <a:endParaRPr lang="pt-BR"/>
        </a:p>
      </dgm:t>
    </dgm:pt>
    <dgm:pt modelId="{6C377914-1494-4816-AF80-743060A6AE89}" type="pres">
      <dgm:prSet presAssocID="{D53D0C6F-7AFF-4C1B-916C-E2165C883499}" presName="level3hierChild" presStyleCnt="0"/>
      <dgm:spPr/>
    </dgm:pt>
  </dgm:ptLst>
  <dgm:cxnLst>
    <dgm:cxn modelId="{A1C5C5D5-1892-4502-95B8-AE5C7B2DB01A}" type="presOf" srcId="{37376CE6-5435-465D-A9E4-9EFBC1BD1358}" destId="{135EEFF2-F237-4323-9ED6-CA9E01F46346}" srcOrd="1" destOrd="0" presId="urn:microsoft.com/office/officeart/2005/8/layout/hierarchy2"/>
    <dgm:cxn modelId="{1A9412F6-6445-4FF2-828C-E6AAB34E1FF0}" srcId="{996CBB4E-7387-4B38-9B4A-899FC70A75A6}" destId="{08D1F97B-5815-4182-8573-AD0F41854AE4}" srcOrd="0" destOrd="0" parTransId="{37376CE6-5435-465D-A9E4-9EFBC1BD1358}" sibTransId="{3D84F6EE-9EC5-48CF-883E-E6C1A66DA443}"/>
    <dgm:cxn modelId="{120AE6F2-7546-4F30-9B6E-F77AA0AE4CCC}" type="presOf" srcId="{B75CEEE7-1937-44A7-890F-F964E15B6004}" destId="{DA1A6C8B-B3B7-4B5A-9CBC-1DE350E8467F}" srcOrd="1" destOrd="0" presId="urn:microsoft.com/office/officeart/2005/8/layout/hierarchy2"/>
    <dgm:cxn modelId="{86B387CC-1DC8-4E6A-BBC6-A9293CB987EE}" type="presOf" srcId="{B75CEEE7-1937-44A7-890F-F964E15B6004}" destId="{9021FBDD-3800-42F1-A8E2-D3BBF1D700A1}" srcOrd="0" destOrd="0" presId="urn:microsoft.com/office/officeart/2005/8/layout/hierarchy2"/>
    <dgm:cxn modelId="{C07835D0-287C-4587-8FFA-E678F5DD1280}" srcId="{996CBB4E-7387-4B38-9B4A-899FC70A75A6}" destId="{D53D0C6F-7AFF-4C1B-916C-E2165C883499}" srcOrd="1" destOrd="0" parTransId="{B75CEEE7-1937-44A7-890F-F964E15B6004}" sibTransId="{A3F92527-6B0E-44D3-8FF0-B5FA900E95EE}"/>
    <dgm:cxn modelId="{8EF81649-03B4-472A-B6C0-4228036DD92C}" srcId="{0EAD4776-1A8D-4D41-935A-CDCB7C4058C0}" destId="{996CBB4E-7387-4B38-9B4A-899FC70A75A6}" srcOrd="0" destOrd="0" parTransId="{7DB65B8A-A09F-4AEC-B95D-163E50514002}" sibTransId="{3D14D133-3EA6-45E8-8A54-6A77DD57ADBD}"/>
    <dgm:cxn modelId="{806A5BFE-01AF-4A12-9F62-DB1916C2FFE5}" type="presOf" srcId="{08D1F97B-5815-4182-8573-AD0F41854AE4}" destId="{F5407035-8EDA-4BB5-AADB-DC2A95E48719}" srcOrd="0" destOrd="0" presId="urn:microsoft.com/office/officeart/2005/8/layout/hierarchy2"/>
    <dgm:cxn modelId="{4CAEDDC7-BE4C-494E-86FE-7F2CD2FF7735}" type="presOf" srcId="{37376CE6-5435-465D-A9E4-9EFBC1BD1358}" destId="{2EEF2EEF-928A-461A-BB6C-DD64AE10043E}" srcOrd="0" destOrd="0" presId="urn:microsoft.com/office/officeart/2005/8/layout/hierarchy2"/>
    <dgm:cxn modelId="{928E5832-9B66-479B-A208-5AE3404DBBEB}" type="presOf" srcId="{D53D0C6F-7AFF-4C1B-916C-E2165C883499}" destId="{B339A8C8-835C-4033-8766-6C7D67661B57}" srcOrd="0" destOrd="0" presId="urn:microsoft.com/office/officeart/2005/8/layout/hierarchy2"/>
    <dgm:cxn modelId="{F6688FCB-86EF-4A0D-86BA-ED13B2D50BFD}" type="presOf" srcId="{996CBB4E-7387-4B38-9B4A-899FC70A75A6}" destId="{8FB3D085-D474-4096-BA9F-5F8502D24550}" srcOrd="0" destOrd="0" presId="urn:microsoft.com/office/officeart/2005/8/layout/hierarchy2"/>
    <dgm:cxn modelId="{24858863-8309-4CCA-8B92-DFAA5CA6CAC1}" type="presOf" srcId="{0EAD4776-1A8D-4D41-935A-CDCB7C4058C0}" destId="{542CB6DF-CE9D-4D95-80B5-1768943B6556}" srcOrd="0" destOrd="0" presId="urn:microsoft.com/office/officeart/2005/8/layout/hierarchy2"/>
    <dgm:cxn modelId="{3516F8B0-3333-47E4-B4F4-5DD27738877D}" type="presParOf" srcId="{542CB6DF-CE9D-4D95-80B5-1768943B6556}" destId="{AA8019AF-CF76-449F-81BB-5BE708DBDA39}" srcOrd="0" destOrd="0" presId="urn:microsoft.com/office/officeart/2005/8/layout/hierarchy2"/>
    <dgm:cxn modelId="{AB3D0022-ADCB-4FD7-8FB3-2D2EC57E69B9}" type="presParOf" srcId="{AA8019AF-CF76-449F-81BB-5BE708DBDA39}" destId="{8FB3D085-D474-4096-BA9F-5F8502D24550}" srcOrd="0" destOrd="0" presId="urn:microsoft.com/office/officeart/2005/8/layout/hierarchy2"/>
    <dgm:cxn modelId="{C399A07B-75F9-4925-8787-969DAC34C9D1}" type="presParOf" srcId="{AA8019AF-CF76-449F-81BB-5BE708DBDA39}" destId="{30E48DC8-8BE0-4D25-82A5-18CA08BCAB10}" srcOrd="1" destOrd="0" presId="urn:microsoft.com/office/officeart/2005/8/layout/hierarchy2"/>
    <dgm:cxn modelId="{B23FACA5-04D2-4613-A9CC-2677C439F600}" type="presParOf" srcId="{30E48DC8-8BE0-4D25-82A5-18CA08BCAB10}" destId="{2EEF2EEF-928A-461A-BB6C-DD64AE10043E}" srcOrd="0" destOrd="0" presId="urn:microsoft.com/office/officeart/2005/8/layout/hierarchy2"/>
    <dgm:cxn modelId="{23B06031-A59E-4378-B904-6104041915CE}" type="presParOf" srcId="{2EEF2EEF-928A-461A-BB6C-DD64AE10043E}" destId="{135EEFF2-F237-4323-9ED6-CA9E01F46346}" srcOrd="0" destOrd="0" presId="urn:microsoft.com/office/officeart/2005/8/layout/hierarchy2"/>
    <dgm:cxn modelId="{21FA1E27-5E1C-46AD-9F21-40C0D8DE14F3}" type="presParOf" srcId="{30E48DC8-8BE0-4D25-82A5-18CA08BCAB10}" destId="{A6AB0778-630F-49A8-BFF7-1E35A72B9E9E}" srcOrd="1" destOrd="0" presId="urn:microsoft.com/office/officeart/2005/8/layout/hierarchy2"/>
    <dgm:cxn modelId="{52C5941B-0EB5-4D51-9FC5-3342989655F9}" type="presParOf" srcId="{A6AB0778-630F-49A8-BFF7-1E35A72B9E9E}" destId="{F5407035-8EDA-4BB5-AADB-DC2A95E48719}" srcOrd="0" destOrd="0" presId="urn:microsoft.com/office/officeart/2005/8/layout/hierarchy2"/>
    <dgm:cxn modelId="{454FF879-9171-4FBD-A0EB-0B6404729349}" type="presParOf" srcId="{A6AB0778-630F-49A8-BFF7-1E35A72B9E9E}" destId="{7BFC1470-5EA2-440D-9F7A-9472785A1441}" srcOrd="1" destOrd="0" presId="urn:microsoft.com/office/officeart/2005/8/layout/hierarchy2"/>
    <dgm:cxn modelId="{46E401C9-0B96-47C2-BC87-4830366CA7CF}" type="presParOf" srcId="{30E48DC8-8BE0-4D25-82A5-18CA08BCAB10}" destId="{9021FBDD-3800-42F1-A8E2-D3BBF1D700A1}" srcOrd="2" destOrd="0" presId="urn:microsoft.com/office/officeart/2005/8/layout/hierarchy2"/>
    <dgm:cxn modelId="{6C9B4BD8-8E8A-4A7B-9A71-6AC4093E6214}" type="presParOf" srcId="{9021FBDD-3800-42F1-A8E2-D3BBF1D700A1}" destId="{DA1A6C8B-B3B7-4B5A-9CBC-1DE350E8467F}" srcOrd="0" destOrd="0" presId="urn:microsoft.com/office/officeart/2005/8/layout/hierarchy2"/>
    <dgm:cxn modelId="{59AF1F8B-35AA-4CDE-A003-7829C8CD6A53}" type="presParOf" srcId="{30E48DC8-8BE0-4D25-82A5-18CA08BCAB10}" destId="{D0A0151B-7DA2-4ED4-92E6-8193C1208B2D}" srcOrd="3" destOrd="0" presId="urn:microsoft.com/office/officeart/2005/8/layout/hierarchy2"/>
    <dgm:cxn modelId="{D36F7F4F-A07B-4FC4-B43C-4E1833E2B383}" type="presParOf" srcId="{D0A0151B-7DA2-4ED4-92E6-8193C1208B2D}" destId="{B339A8C8-835C-4033-8766-6C7D67661B57}" srcOrd="0" destOrd="0" presId="urn:microsoft.com/office/officeart/2005/8/layout/hierarchy2"/>
    <dgm:cxn modelId="{4F8836D7-B311-414E-AB9E-30AA2F768229}" type="presParOf" srcId="{D0A0151B-7DA2-4ED4-92E6-8193C1208B2D}" destId="{6C377914-1494-4816-AF80-743060A6AE89}" srcOrd="1" destOrd="0" presId="urn:microsoft.com/office/officeart/2005/8/layout/hierarchy2"/>
  </dgm:cxnLst>
  <dgm:bg>
    <a:effectLst>
      <a:innerShdw blurRad="63500" dist="50800" dir="2700000">
        <a:prstClr val="black">
          <a:alpha val="50000"/>
        </a:prstClr>
      </a:innerShdw>
    </a:effect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21CB65-5C87-4636-A785-DCCB0519FBC9}">
      <dsp:nvSpPr>
        <dsp:cNvPr id="0" name=""/>
        <dsp:cNvSpPr/>
      </dsp:nvSpPr>
      <dsp:spPr>
        <a:xfrm>
          <a:off x="-22227" y="0"/>
          <a:ext cx="2949584" cy="291465"/>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pt-BR" sz="1200" kern="1200"/>
            <a:t>    PPA - Plano Plurianual</a:t>
          </a:r>
        </a:p>
      </dsp:txBody>
      <dsp:txXfrm>
        <a:off x="-13690" y="8537"/>
        <a:ext cx="2625826" cy="274391"/>
      </dsp:txXfrm>
    </dsp:sp>
    <dsp:sp modelId="{106A065D-3DAC-413B-B3BD-FF1AC95A3826}">
      <dsp:nvSpPr>
        <dsp:cNvPr id="0" name=""/>
        <dsp:cNvSpPr/>
      </dsp:nvSpPr>
      <dsp:spPr>
        <a:xfrm>
          <a:off x="209559" y="340042"/>
          <a:ext cx="2990835" cy="291465"/>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pt-BR" sz="1200" kern="1200"/>
            <a:t>   LDO - Lei de Diretrizes Orçamentárias</a:t>
          </a:r>
        </a:p>
      </dsp:txBody>
      <dsp:txXfrm>
        <a:off x="218096" y="348579"/>
        <a:ext cx="2511792" cy="274391"/>
      </dsp:txXfrm>
    </dsp:sp>
    <dsp:sp modelId="{3EC5B7BF-ED5B-49E5-892D-CB0E13ADA23B}">
      <dsp:nvSpPr>
        <dsp:cNvPr id="0" name=""/>
        <dsp:cNvSpPr/>
      </dsp:nvSpPr>
      <dsp:spPr>
        <a:xfrm>
          <a:off x="527052" y="680085"/>
          <a:ext cx="2860675" cy="291465"/>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pt-BR" sz="1200" kern="1200"/>
            <a:t>   LOA - Lei Orçamentária Anual</a:t>
          </a:r>
        </a:p>
      </dsp:txBody>
      <dsp:txXfrm>
        <a:off x="535589" y="688622"/>
        <a:ext cx="2401736" cy="274391"/>
      </dsp:txXfrm>
    </dsp:sp>
    <dsp:sp modelId="{B49451FD-C418-425B-8B1D-2ACAC7106242}">
      <dsp:nvSpPr>
        <dsp:cNvPr id="0" name=""/>
        <dsp:cNvSpPr/>
      </dsp:nvSpPr>
      <dsp:spPr>
        <a:xfrm>
          <a:off x="2725200" y="221027"/>
          <a:ext cx="189452" cy="18945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pt-BR" sz="1200" kern="1200"/>
        </a:p>
      </dsp:txBody>
      <dsp:txXfrm>
        <a:off x="2767827" y="221027"/>
        <a:ext cx="104198" cy="142563"/>
      </dsp:txXfrm>
    </dsp:sp>
    <dsp:sp modelId="{2D34FF7F-ABC2-4CB6-BC2A-EE994F465319}">
      <dsp:nvSpPr>
        <dsp:cNvPr id="0" name=""/>
        <dsp:cNvSpPr/>
      </dsp:nvSpPr>
      <dsp:spPr>
        <a:xfrm>
          <a:off x="2945862" y="559127"/>
          <a:ext cx="189452" cy="189452"/>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pt-BR" sz="1200" kern="1200"/>
        </a:p>
      </dsp:txBody>
      <dsp:txXfrm>
        <a:off x="2988489" y="559127"/>
        <a:ext cx="104198" cy="1425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B3D085-D474-4096-BA9F-5F8502D24550}">
      <dsp:nvSpPr>
        <dsp:cNvPr id="0" name=""/>
        <dsp:cNvSpPr/>
      </dsp:nvSpPr>
      <dsp:spPr>
        <a:xfrm>
          <a:off x="377725" y="253169"/>
          <a:ext cx="1640102" cy="439811"/>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Ingressos de valores nos cofres públicos</a:t>
          </a:r>
        </a:p>
      </dsp:txBody>
      <dsp:txXfrm>
        <a:off x="390607" y="266051"/>
        <a:ext cx="1614338" cy="414047"/>
      </dsp:txXfrm>
    </dsp:sp>
    <dsp:sp modelId="{2EEF2EEF-928A-461A-BB6C-DD64AE10043E}">
      <dsp:nvSpPr>
        <dsp:cNvPr id="0" name=""/>
        <dsp:cNvSpPr/>
      </dsp:nvSpPr>
      <dsp:spPr>
        <a:xfrm rot="19457599">
          <a:off x="1977101" y="304793"/>
          <a:ext cx="433304" cy="83671"/>
        </a:xfrm>
        <a:custGeom>
          <a:avLst/>
          <a:gdLst/>
          <a:ahLst/>
          <a:cxnLst/>
          <a:rect l="0" t="0" r="0" b="0"/>
          <a:pathLst>
            <a:path>
              <a:moveTo>
                <a:pt x="0" y="41835"/>
              </a:moveTo>
              <a:lnTo>
                <a:pt x="433304" y="41835"/>
              </a:lnTo>
            </a:path>
          </a:pathLst>
        </a:custGeom>
        <a:noFill/>
        <a:ln w="25400" cap="flat" cmpd="sng" algn="ctr">
          <a:solidFill>
            <a:srgbClr val="0070C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2182920" y="335796"/>
        <a:ext cx="21665" cy="21665"/>
      </dsp:txXfrm>
    </dsp:sp>
    <dsp:sp modelId="{F5407035-8EDA-4BB5-AADB-DC2A95E48719}">
      <dsp:nvSpPr>
        <dsp:cNvPr id="0" name=""/>
        <dsp:cNvSpPr/>
      </dsp:nvSpPr>
      <dsp:spPr>
        <a:xfrm>
          <a:off x="2369677" y="277"/>
          <a:ext cx="1184818" cy="439811"/>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Ingressos Extraorçamentários</a:t>
          </a:r>
        </a:p>
      </dsp:txBody>
      <dsp:txXfrm>
        <a:off x="2382559" y="13159"/>
        <a:ext cx="1159054" cy="414047"/>
      </dsp:txXfrm>
    </dsp:sp>
    <dsp:sp modelId="{9021FBDD-3800-42F1-A8E2-D3BBF1D700A1}">
      <dsp:nvSpPr>
        <dsp:cNvPr id="0" name=""/>
        <dsp:cNvSpPr/>
      </dsp:nvSpPr>
      <dsp:spPr>
        <a:xfrm rot="2142401">
          <a:off x="1977101" y="557684"/>
          <a:ext cx="433304" cy="83671"/>
        </a:xfrm>
        <a:custGeom>
          <a:avLst/>
          <a:gdLst/>
          <a:ahLst/>
          <a:cxnLst/>
          <a:rect l="0" t="0" r="0" b="0"/>
          <a:pathLst>
            <a:path>
              <a:moveTo>
                <a:pt x="0" y="41835"/>
              </a:moveTo>
              <a:lnTo>
                <a:pt x="433304" y="41835"/>
              </a:lnTo>
            </a:path>
          </a:pathLst>
        </a:custGeom>
        <a:noFill/>
        <a:ln w="25400" cap="flat" cmpd="sng" algn="ctr">
          <a:solidFill>
            <a:srgbClr val="0070C0"/>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2182920" y="588688"/>
        <a:ext cx="21665" cy="21665"/>
      </dsp:txXfrm>
    </dsp:sp>
    <dsp:sp modelId="{B339A8C8-835C-4033-8766-6C7D67661B57}">
      <dsp:nvSpPr>
        <dsp:cNvPr id="0" name=""/>
        <dsp:cNvSpPr/>
      </dsp:nvSpPr>
      <dsp:spPr>
        <a:xfrm>
          <a:off x="2369677" y="506060"/>
          <a:ext cx="1202296" cy="439811"/>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a:innerShdw blurRad="63500" dist="50800" dir="2700000">
            <a:prstClr val="black">
              <a:alpha val="50000"/>
            </a:prstClr>
          </a:innerShdw>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t>Receita Orçamentária</a:t>
          </a:r>
        </a:p>
      </dsp:txBody>
      <dsp:txXfrm>
        <a:off x="2382559" y="518942"/>
        <a:ext cx="1176532" cy="41404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D816D-0FF8-4878-9F9E-BE6CAC395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51379</Words>
  <Characters>277451</Characters>
  <Application>Microsoft Office Word</Application>
  <DocSecurity>0</DocSecurity>
  <Lines>2312</Lines>
  <Paragraphs>656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Eduardo da Silva</dc:creator>
  <cp:keywords/>
  <dc:description/>
  <cp:lastModifiedBy>Andrea Mieko Saito Lewandowski</cp:lastModifiedBy>
  <cp:revision>2</cp:revision>
  <cp:lastPrinted>2025-08-06T18:22:00Z</cp:lastPrinted>
  <dcterms:created xsi:type="dcterms:W3CDTF">2026-07-17T14:43:00Z</dcterms:created>
  <dcterms:modified xsi:type="dcterms:W3CDTF">2026-07-17T14:43:00Z</dcterms:modified>
</cp:coreProperties>
</file>